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60" w:before="1100" w:line="324" w:lineRule="auto"/>
        <w:jc w:val="center"/>
        <w:bidi w:val="1"/>
      </w:pPr>
      <w:r>
        <w:rPr>
          <w:rFonts w:ascii="DejaVu Sans" w:hAnsi="DejaVu Sans" w:cs="DejaVu Sans"/>
          <w:b/>
          <w:color w:val="5B7C99"/>
          <w:sz w:val="24"/>
        </w:rPr>
        <w:t>NEW SOFT CUBE</w:t>
      </w:r>
    </w:p>
    <w:p>
      <w:pPr>
        <w:keepNext w:val="0"/>
        <w:spacing w:after="200" w:before="0" w:line="324" w:lineRule="auto"/>
        <w:jc w:val="center"/>
        <w:bidi w:val="1"/>
      </w:pPr>
      <w:r>
        <w:rPr>
          <w:rFonts w:ascii="DejaVu Sans" w:hAnsi="DejaVu Sans" w:cs="DejaVu Sans"/>
          <w:b/>
          <w:color w:val="102A43"/>
          <w:sz w:val="54"/>
        </w:rPr>
        <w:t>نسبیت اینشتین در جبر NSC</w:t>
      </w:r>
    </w:p>
    <w:p>
      <w:pPr>
        <w:keepNext w:val="0"/>
        <w:spacing w:after="560" w:before="0" w:line="324" w:lineRule="auto"/>
        <w:jc w:val="center"/>
        <w:bidi w:val="1"/>
      </w:pPr>
      <w:r>
        <w:rPr>
          <w:rFonts w:ascii="DejaVu Sans" w:hAnsi="DejaVu Sans" w:cs="DejaVu Sans"/>
          <w:b w:val="0"/>
          <w:color w:val="1F4E78"/>
          <w:sz w:val="28"/>
        </w:rPr>
        <w:t>فرمول‌بندی کامل  آزمون‌های عددی  ایده فشرده‌سازی  و مرز ادعای فیزیکی</w:t>
      </w:r>
    </w:p>
    <w:p>
      <w:pPr>
        <w:keepLines/>
        <w:spacing w:before="100" w:after="120"/>
        <w:jc w:val="center"/>
      </w:pPr>
      <w:r>
        <w:drawing>
          <wp:inline xmlns:a="http://schemas.openxmlformats.org/drawingml/2006/main" xmlns:pic="http://schemas.openxmlformats.org/drawingml/2006/picture">
            <wp:extent cx="4480560" cy="489256"/>
            <wp:docPr id="1" name="Picture 1"/>
            <wp:cNvGraphicFramePr>
              <a:graphicFrameLocks noChangeAspect="1"/>
            </wp:cNvGraphicFramePr>
            <a:graphic>
              <a:graphicData uri="http://schemas.openxmlformats.org/drawingml/2006/picture">
                <pic:pic>
                  <pic:nvPicPr>
                    <pic:cNvPr id="0" name="5bb024c24f7d6671e321aa7bc8f4bcd849763e69c47e4f49da4c6687417a7d6f.png"/>
                    <pic:cNvPicPr/>
                  </pic:nvPicPr>
                  <pic:blipFill>
                    <a:blip r:embed="rId11"/>
                    <a:stretch>
                      <a:fillRect/>
                    </a:stretch>
                  </pic:blipFill>
                  <pic:spPr>
                    <a:xfrm>
                      <a:off x="0" y="0"/>
                      <a:ext cx="4480560" cy="489256"/>
                    </a:xfrm>
                    <a:prstGeom prst="rect"/>
                  </pic:spPr>
                </pic:pic>
              </a:graphicData>
            </a:graphic>
          </wp:inline>
        </w:drawing>
      </w:r>
    </w:p>
    <w:p>
      <w:pPr>
        <w:keepNext w:val="0"/>
        <w:spacing w:after="80" w:before="600" w:line="324" w:lineRule="auto"/>
        <w:jc w:val="center"/>
        <w:bidi w:val="1"/>
      </w:pPr>
      <w:r>
        <w:rPr>
          <w:rFonts w:ascii="DejaVu Sans" w:hAnsi="DejaVu Sans" w:cs="DejaVu Sans"/>
          <w:b/>
          <w:color w:val="555555"/>
          <w:sz w:val="22"/>
        </w:rPr>
        <w:t>گزارش پژوهشی مستقل</w:t>
      </w:r>
    </w:p>
    <w:p>
      <w:pPr>
        <w:keepNext w:val="0"/>
        <w:spacing w:after="60" w:before="0" w:line="324" w:lineRule="auto"/>
        <w:jc w:val="center"/>
        <w:bidi w:val="1"/>
      </w:pPr>
      <w:r>
        <w:rPr>
          <w:rFonts w:ascii="DejaVu Sans" w:hAnsi="DejaVu Sans" w:cs="DejaVu Sans"/>
          <w:b/>
          <w:color w:val="102A43"/>
          <w:sz w:val="24"/>
        </w:rPr>
        <w:t>سیامک</w:t>
      </w:r>
    </w:p>
    <w:p>
      <w:pPr>
        <w:keepNext w:val="0"/>
        <w:spacing w:after="500" w:before="0" w:line="324" w:lineRule="auto"/>
        <w:jc w:val="center"/>
        <w:bidi w:val="1"/>
      </w:pPr>
      <w:r>
        <w:rPr>
          <w:rFonts w:ascii="DejaVu Sans" w:hAnsi="DejaVu Sans" w:cs="DejaVu Sans"/>
          <w:b w:val="0"/>
          <w:color w:val="666666"/>
          <w:sz w:val="20"/>
        </w:rPr>
        <w:t>۱۸ اوت ۲۰۲۶</w:t>
      </w:r>
    </w:p>
    <w:tbl>
      <w:tblPr>
        <w:tblW w:type="auto" w:w="0"/>
        <w:jc w:val="center"/>
        <w:tblLayout w:type="fixed"/>
        <w:tblLook w:firstColumn="1" w:firstRow="1" w:lastColumn="0" w:lastRow="0" w:noHBand="0" w:noVBand="1" w:val="04A0"/>
      </w:tblPr>
      <w:tblGrid>
        <w:gridCol w:w="9072"/>
      </w:tblGrid>
      <w:tr>
        <w:tc>
          <w:tcPr>
            <w:tcW w:type="dxa" w:w="9360"/>
            <w:shd w:fill="FFF4D6"/>
            <w:tcMar>
              <w:top w:w="150" w:type="dxa"/>
              <w:start w:w="180" w:type="dxa"/>
              <w:bottom w:w="150" w:type="dxa"/>
              <w:end w:w="180" w:type="dxa"/>
            </w:tcMar>
          </w:tcPr>
          <w:p>
            <w:pPr>
              <w:spacing w:after="0" w:line="312" w:lineRule="auto"/>
              <w:jc w:val="right"/>
              <w:bidi w:val="1"/>
            </w:pPr>
            <w:r>
              <w:rPr>
                <w:rFonts w:ascii="DejaVu Sans" w:hAnsi="DejaVu Sans" w:cs="DejaVu Sans"/>
                <w:b/>
                <w:color w:val="7A5A00"/>
                <w:sz w:val="22"/>
              </w:rPr>
              <w:t xml:space="preserve">حکم علمی  </w:t>
            </w:r>
            <w:r>
              <w:rPr>
                <w:rFonts w:ascii="DejaVu Sans" w:hAnsi="DejaVu Sans" w:cs="DejaVu Sans"/>
                <w:b w:val="0"/>
                <w:color w:val="222222"/>
                <w:sz w:val="21"/>
              </w:rPr>
              <w:t>NSC در وضعیت فعلی نسبیت خاص یک‌بعدی را با زبان مولد  دلتا و فرم ناوردا بازنمایی و فشرده می‌کند  این کار اشتقاق مستقل نسبیت از اصول بنیادی NSC یا اثبات یک نظریه فیزیکی تازه نیست</w:t>
            </w:r>
          </w:p>
        </w:tc>
      </w:tr>
    </w:tbl>
    <w:p>
      <w:pPr>
        <w:spacing w:after="20"/>
      </w:pPr>
    </w:p>
    <w:p>
      <w:r>
        <w:br w:type="page"/>
      </w:r>
    </w:p>
    <w:p>
      <w:pPr>
        <w:pStyle w:val="Heading1"/>
        <w:spacing w:before="360" w:after="180"/>
        <w:jc w:val="right"/>
        <w:keepNext/>
        <w:bidi w:val="1"/>
      </w:pPr>
      <w:r>
        <w:rPr>
          <w:rFonts w:ascii="DejaVu Sans" w:hAnsi="DejaVu Sans" w:cs="DejaVu Sans"/>
          <w:b/>
          <w:color w:val="1F4E78"/>
          <w:sz w:val="34"/>
        </w:rPr>
        <w:t>چکیده اجرایی</w:t>
      </w:r>
    </w:p>
    <w:p>
      <w:pPr>
        <w:keepNext w:val="0"/>
        <w:spacing w:after="140" w:before="0" w:line="324" w:lineRule="auto"/>
        <w:jc w:val="both"/>
        <w:bidi w:val="1"/>
      </w:pPr>
      <w:r>
        <w:rPr>
          <w:rFonts w:ascii="DejaVu Sans" w:hAnsi="DejaVu Sans" w:cs="DejaVu Sans"/>
          <w:b w:val="0"/>
          <w:color w:val="111111"/>
          <w:sz w:val="22"/>
        </w:rPr>
        <w:t>در نسبیت خاص یک‌بعدی تبدیل لورنتس را می‌توان با یک پارامتر راپیدیتی و یک مولد دو در دو نوشت  جبر NSC همین ساختار را با متغیر دلتا و نمایی ماتریسی بیان می‌کند  مزیت اصلی این نمایش کاهش یک خانواده پیوسته از ماتریس‌ها به یک مولد ثابت و یک ضریب دلتا است  در آزمون مصنوعی ثبت‌شده مولد و متریک مینکوفسکی از داده آموزشی استخراج شدند و انتقال روی بازه دور از آموزش با خطای بسیار کم بازسازی شد</w:t>
      </w:r>
    </w:p>
    <w:p>
      <w:pPr>
        <w:keepNext w:val="0"/>
        <w:spacing w:after="140" w:before="0" w:line="324" w:lineRule="auto"/>
        <w:jc w:val="both"/>
        <w:bidi w:val="1"/>
      </w:pPr>
      <w:r>
        <w:rPr>
          <w:rFonts w:ascii="DejaVu Sans" w:hAnsi="DejaVu Sans" w:cs="DejaVu Sans"/>
          <w:b w:val="0"/>
          <w:color w:val="111111"/>
          <w:sz w:val="22"/>
        </w:rPr>
        <w:t>آزمون اولیه با آنکه پیش‌بینی خوبی داشت به دلیل باقی‌مانده ناوردایی متریک شکست خورد  نسخه اصلاح‌شده ابتدا فرم ناوردا را از شرط جبری کشف کرد و سپس مولد را روی جبر دقیق آن فرم تصویر نمود  این نسخه و تکرار مستقل آن پاس شدند  با این حال برچسب‌های داده توسط نسبیت استاندارد تولید شده‌اند و نتیجه فقط انتقال جبری و بازیابی ساختار شناخته‌شده را نشان می‌دهد</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وضعیت</w:t>
            </w:r>
          </w:p>
        </w:tc>
        <w:tc>
          <w:tcPr>
            <w:tcW w:type="dxa" w:w="3240"/>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نتیجه دقیق</w:t>
            </w:r>
          </w:p>
        </w:tc>
        <w:tc>
          <w:tcPr>
            <w:tcW w:type="dxa" w:w="3816"/>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تفسیر</w:t>
            </w:r>
          </w:p>
        </w:tc>
      </w:tr>
      <w:tr>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هسته نمایی</w:t>
            </w:r>
          </w:p>
        </w:tc>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اثبات‌شده مشروط به G</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قضیه جبری</w:t>
            </w:r>
          </w:p>
        </w:tc>
      </w:tr>
      <w:tr>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نسبیت خاص یک‌بعدی</w:t>
            </w:r>
          </w:p>
        </w:tc>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بازنمایی دقیق با راپیدیتی</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ریاضی شناخته‌شده</w:t>
            </w:r>
          </w:p>
        </w:tc>
      </w:tr>
      <w:tr>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کشف متریک مصنوعی</w:t>
            </w:r>
          </w:p>
        </w:tc>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دو اجرای مستقل PASS</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بازیابی میان‌دامنه‌ای</w:t>
            </w:r>
          </w:p>
        </w:tc>
      </w:tr>
      <w:tr>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نسبیت عام</w:t>
            </w:r>
          </w:p>
        </w:tc>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معماری پیشنهادی</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هنوز اثبات یا آزمون کامل ندارد</w:t>
            </w:r>
          </w:p>
        </w:tc>
      </w:tr>
      <w:tr>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فیزیک تازه</w:t>
            </w:r>
          </w:p>
        </w:tc>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 نشده</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ادعا مجاز نیست</w:t>
            </w:r>
          </w:p>
        </w:tc>
      </w:tr>
    </w:tbl>
    <w:p>
      <w:pPr>
        <w:spacing w:after="40"/>
      </w:pPr>
    </w:p>
    <w:p>
      <w:pPr>
        <w:pStyle w:val="Heading1"/>
        <w:spacing w:before="360" w:after="180"/>
        <w:jc w:val="right"/>
        <w:keepNext/>
        <w:bidi w:val="1"/>
      </w:pPr>
      <w:r>
        <w:rPr>
          <w:rFonts w:ascii="DejaVu Sans" w:hAnsi="DejaVu Sans" w:cs="DejaVu Sans"/>
          <w:b/>
          <w:color w:val="1F4E78"/>
          <w:sz w:val="34"/>
        </w:rPr>
        <w:t>۱  نسبیت خاص اینشتین</w:t>
      </w:r>
    </w:p>
    <w:p>
      <w:pPr>
        <w:pStyle w:val="Heading2"/>
        <w:spacing w:before="260" w:after="140"/>
        <w:jc w:val="right"/>
        <w:keepNext/>
        <w:bidi w:val="1"/>
      </w:pPr>
      <w:r>
        <w:rPr>
          <w:rFonts w:ascii="DejaVu Sans" w:hAnsi="DejaVu Sans" w:cs="DejaVu Sans"/>
          <w:b/>
          <w:color w:val="1F4E78"/>
          <w:sz w:val="28"/>
        </w:rPr>
        <w:t>۱ ۱  دو اصل</w:t>
      </w:r>
    </w:p>
    <w:p>
      <w:pPr>
        <w:pStyle w:val="ListBullet"/>
        <w:spacing w:after="80" w:line="300" w:lineRule="auto"/>
        <w:jc w:val="right"/>
        <w:bidi w:val="1"/>
      </w:pPr>
      <w:r>
        <w:rPr>
          <w:rFonts w:ascii="DejaVu Sans" w:hAnsi="DejaVu Sans" w:cs="DejaVu Sans"/>
          <w:b w:val="0"/>
          <w:color w:val="111111"/>
          <w:sz w:val="21"/>
        </w:rPr>
        <w:t>قوانین فیزیک در همه چارچوب‌های لَخت یکسان‌اند</w:t>
      </w:r>
    </w:p>
    <w:p>
      <w:pPr>
        <w:pStyle w:val="ListBullet"/>
        <w:spacing w:after="80" w:line="300" w:lineRule="auto"/>
        <w:jc w:val="right"/>
        <w:bidi w:val="1"/>
      </w:pPr>
      <w:r>
        <w:rPr>
          <w:rFonts w:ascii="DejaVu Sans" w:hAnsi="DejaVu Sans" w:cs="DejaVu Sans"/>
          <w:b w:val="0"/>
          <w:color w:val="111111"/>
          <w:sz w:val="21"/>
        </w:rPr>
        <w:t>سرعت نور در خلأ برای همه ناظران لَخت ثابت است</w:t>
      </w:r>
    </w:p>
    <w:p>
      <w:pPr>
        <w:keepNext w:val="0"/>
        <w:spacing w:after="140" w:before="0" w:line="324" w:lineRule="auto"/>
        <w:jc w:val="both"/>
        <w:bidi w:val="1"/>
      </w:pPr>
      <w:r>
        <w:rPr>
          <w:rFonts w:ascii="DejaVu Sans" w:hAnsi="DejaVu Sans" w:cs="DejaVu Sans"/>
          <w:b w:val="0"/>
          <w:color w:val="111111"/>
          <w:sz w:val="22"/>
        </w:rPr>
        <w:t>با فرض همگنی فضا و زمان  خطی بودن تبدیل میان چارچوب‌های لخت و این دو اصل  ساختار لورنتسی به دست می‌آید  مختصات را به صورت بردار دوبعدی زمان ـ مکان می‌نویسیم</w:t>
      </w:r>
    </w:p>
    <w:p>
      <w:pPr>
        <w:keepLines/>
        <w:spacing w:before="100" w:after="120"/>
        <w:jc w:val="center"/>
      </w:pPr>
      <w:r>
        <w:drawing>
          <wp:inline xmlns:a="http://schemas.openxmlformats.org/drawingml/2006/main" xmlns:pic="http://schemas.openxmlformats.org/drawingml/2006/picture">
            <wp:extent cx="1828800" cy="1094454"/>
            <wp:docPr id="2" name="Picture 2"/>
            <wp:cNvGraphicFramePr>
              <a:graphicFrameLocks noChangeAspect="1"/>
            </wp:cNvGraphicFramePr>
            <a:graphic>
              <a:graphicData uri="http://schemas.openxmlformats.org/drawingml/2006/picture">
                <pic:pic>
                  <pic:nvPicPr>
                    <pic:cNvPr id="0" name="5c9a84ac941df3907ea88f951af4caca35c64258055cd4b7002bb95ca607423a.png"/>
                    <pic:cNvPicPr/>
                  </pic:nvPicPr>
                  <pic:blipFill>
                    <a:blip r:embed="rId12"/>
                    <a:stretch>
                      <a:fillRect/>
                    </a:stretch>
                  </pic:blipFill>
                  <pic:spPr>
                    <a:xfrm>
                      <a:off x="0" y="0"/>
                      <a:ext cx="1828800" cy="1094454"/>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5212080" cy="707418"/>
            <wp:docPr id="3" name="Picture 3"/>
            <wp:cNvGraphicFramePr>
              <a:graphicFrameLocks noChangeAspect="1"/>
            </wp:cNvGraphicFramePr>
            <a:graphic>
              <a:graphicData uri="http://schemas.openxmlformats.org/drawingml/2006/picture">
                <pic:pic>
                  <pic:nvPicPr>
                    <pic:cNvPr id="0" name="1b0d31f42db4b18c02c5cf366ad7ab1a4398a440252a45e4c524da78e38c98fc.png"/>
                    <pic:cNvPicPr/>
                  </pic:nvPicPr>
                  <pic:blipFill>
                    <a:blip r:embed="rId13"/>
                    <a:stretch>
                      <a:fillRect/>
                    </a:stretch>
                  </pic:blipFill>
                  <pic:spPr>
                    <a:xfrm>
                      <a:off x="0" y="0"/>
                      <a:ext cx="5212080" cy="707418"/>
                    </a:xfrm>
                    <a:prstGeom prst="rect"/>
                  </pic:spPr>
                </pic:pic>
              </a:graphicData>
            </a:graphic>
          </wp:inline>
        </w:drawing>
      </w:r>
    </w:p>
    <w:p>
      <w:pPr>
        <w:pStyle w:val="Heading2"/>
        <w:spacing w:before="260" w:after="140"/>
        <w:jc w:val="right"/>
        <w:keepNext/>
        <w:bidi w:val="1"/>
      </w:pPr>
      <w:r>
        <w:rPr>
          <w:rFonts w:ascii="DejaVu Sans" w:hAnsi="DejaVu Sans" w:cs="DejaVu Sans"/>
          <w:b/>
          <w:color w:val="1F4E78"/>
          <w:sz w:val="28"/>
        </w:rPr>
        <w:t>۱ ۲  تبدیل لورنتس</w:t>
      </w:r>
    </w:p>
    <w:p>
      <w:pPr>
        <w:keepLines/>
        <w:spacing w:before="100" w:after="120"/>
        <w:jc w:val="center"/>
      </w:pPr>
      <w:r>
        <w:drawing>
          <wp:inline xmlns:a="http://schemas.openxmlformats.org/drawingml/2006/main" xmlns:pic="http://schemas.openxmlformats.org/drawingml/2006/picture">
            <wp:extent cx="5303520" cy="837113"/>
            <wp:docPr id="4" name="Picture 4"/>
            <wp:cNvGraphicFramePr>
              <a:graphicFrameLocks noChangeAspect="1"/>
            </wp:cNvGraphicFramePr>
            <a:graphic>
              <a:graphicData uri="http://schemas.openxmlformats.org/drawingml/2006/picture">
                <pic:pic>
                  <pic:nvPicPr>
                    <pic:cNvPr id="0" name="3b23e262fad0a6778a467a2e44f59eb58f459df751b4bfaffae0079701a1e77a.png"/>
                    <pic:cNvPicPr/>
                  </pic:nvPicPr>
                  <pic:blipFill>
                    <a:blip r:embed="rId14"/>
                    <a:stretch>
                      <a:fillRect/>
                    </a:stretch>
                  </pic:blipFill>
                  <pic:spPr>
                    <a:xfrm>
                      <a:off x="0" y="0"/>
                      <a:ext cx="5303520" cy="837113"/>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3291840" cy="829400"/>
            <wp:docPr id="5" name="Picture 5"/>
            <wp:cNvGraphicFramePr>
              <a:graphicFrameLocks noChangeAspect="1"/>
            </wp:cNvGraphicFramePr>
            <a:graphic>
              <a:graphicData uri="http://schemas.openxmlformats.org/drawingml/2006/picture">
                <pic:pic>
                  <pic:nvPicPr>
                    <pic:cNvPr id="0" name="c045701c4c77037a4b95f00c6fe42c982b2b0d74397b406593013ba97710a767.png"/>
                    <pic:cNvPicPr/>
                  </pic:nvPicPr>
                  <pic:blipFill>
                    <a:blip r:embed="rId15"/>
                    <a:stretch>
                      <a:fillRect/>
                    </a:stretch>
                  </pic:blipFill>
                  <pic:spPr>
                    <a:xfrm>
                      <a:off x="0" y="0"/>
                      <a:ext cx="3291840" cy="829400"/>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3474720" cy="495618"/>
            <wp:docPr id="6" name="Picture 6"/>
            <wp:cNvGraphicFramePr>
              <a:graphicFrameLocks noChangeAspect="1"/>
            </wp:cNvGraphicFramePr>
            <a:graphic>
              <a:graphicData uri="http://schemas.openxmlformats.org/drawingml/2006/picture">
                <pic:pic>
                  <pic:nvPicPr>
                    <pic:cNvPr id="0" name="39088d993eafa8f02a22c887452b62e135c4f095c4f5cedbc25d582c6b817aa8.png"/>
                    <pic:cNvPicPr/>
                  </pic:nvPicPr>
                  <pic:blipFill>
                    <a:blip r:embed="rId16"/>
                    <a:stretch>
                      <a:fillRect/>
                    </a:stretch>
                  </pic:blipFill>
                  <pic:spPr>
                    <a:xfrm>
                      <a:off x="0" y="0"/>
                      <a:ext cx="3474720" cy="495618"/>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علامت مؤلفه‌های خارج قطر به قرارداد جهت حرکت وابسته است  در کد آزمون از قرارداد علامت مثبت استفاده شده و این تفاوت هیچ محتوای فیزیکی تازه‌ای ندارد</w:t>
      </w:r>
    </w:p>
    <w:p>
      <w:pPr>
        <w:pStyle w:val="Heading2"/>
        <w:spacing w:before="260" w:after="140"/>
        <w:jc w:val="right"/>
        <w:keepNext/>
        <w:bidi w:val="1"/>
      </w:pPr>
      <w:r>
        <w:rPr>
          <w:rFonts w:ascii="DejaVu Sans" w:hAnsi="DejaVu Sans" w:cs="DejaVu Sans"/>
          <w:b/>
          <w:color w:val="1F4E78"/>
          <w:sz w:val="28"/>
        </w:rPr>
        <w:t>۱ ۳  راپیدیتی و قانون جمع سرعت</w:t>
      </w:r>
    </w:p>
    <w:p>
      <w:pPr>
        <w:keepLines/>
        <w:spacing w:before="100" w:after="120"/>
        <w:jc w:val="center"/>
      </w:pPr>
      <w:r>
        <w:drawing>
          <wp:inline xmlns:a="http://schemas.openxmlformats.org/drawingml/2006/main" xmlns:pic="http://schemas.openxmlformats.org/drawingml/2006/picture">
            <wp:extent cx="4937760" cy="366089"/>
            <wp:docPr id="7" name="Picture 7"/>
            <wp:cNvGraphicFramePr>
              <a:graphicFrameLocks noChangeAspect="1"/>
            </wp:cNvGraphicFramePr>
            <a:graphic>
              <a:graphicData uri="http://schemas.openxmlformats.org/drawingml/2006/picture">
                <pic:pic>
                  <pic:nvPicPr>
                    <pic:cNvPr id="0" name="2cc36eb2dd20e820844afd5edc6f498d7c088f846d46cf2e5ae6fe71885b77c8.png"/>
                    <pic:cNvPicPr/>
                  </pic:nvPicPr>
                  <pic:blipFill>
                    <a:blip r:embed="rId17"/>
                    <a:stretch>
                      <a:fillRect/>
                    </a:stretch>
                  </pic:blipFill>
                  <pic:spPr>
                    <a:xfrm>
                      <a:off x="0" y="0"/>
                      <a:ext cx="4937760" cy="366089"/>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4023360" cy="983628"/>
            <wp:docPr id="8" name="Picture 8"/>
            <wp:cNvGraphicFramePr>
              <a:graphicFrameLocks noChangeAspect="1"/>
            </wp:cNvGraphicFramePr>
            <a:graphic>
              <a:graphicData uri="http://schemas.openxmlformats.org/drawingml/2006/picture">
                <pic:pic>
                  <pic:nvPicPr>
                    <pic:cNvPr id="0" name="209df7a84edb9f35e24cb9b4f2e647c214f38da1d8196ead2730f901aaef1455.png"/>
                    <pic:cNvPicPr/>
                  </pic:nvPicPr>
                  <pic:blipFill>
                    <a:blip r:embed="rId18"/>
                    <a:stretch>
                      <a:fillRect/>
                    </a:stretch>
                  </pic:blipFill>
                  <pic:spPr>
                    <a:xfrm>
                      <a:off x="0" y="0"/>
                      <a:ext cx="4023360" cy="983628"/>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4389120" cy="575622"/>
            <wp:docPr id="9" name="Picture 9"/>
            <wp:cNvGraphicFramePr>
              <a:graphicFrameLocks noChangeAspect="1"/>
            </wp:cNvGraphicFramePr>
            <a:graphic>
              <a:graphicData uri="http://schemas.openxmlformats.org/drawingml/2006/picture">
                <pic:pic>
                  <pic:nvPicPr>
                    <pic:cNvPr id="0" name="02c36229a0c91340c6c3374cb1840165f6f54af08aa9d59f988adbaf5c81d456.png"/>
                    <pic:cNvPicPr/>
                  </pic:nvPicPr>
                  <pic:blipFill>
                    <a:blip r:embed="rId19"/>
                    <a:stretch>
                      <a:fillRect/>
                    </a:stretch>
                  </pic:blipFill>
                  <pic:spPr>
                    <a:xfrm>
                      <a:off x="0" y="0"/>
                      <a:ext cx="4389120" cy="575622"/>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2926080" cy="1100830"/>
            <wp:docPr id="10" name="Picture 10"/>
            <wp:cNvGraphicFramePr>
              <a:graphicFrameLocks noChangeAspect="1"/>
            </wp:cNvGraphicFramePr>
            <a:graphic>
              <a:graphicData uri="http://schemas.openxmlformats.org/drawingml/2006/picture">
                <pic:pic>
                  <pic:nvPicPr>
                    <pic:cNvPr id="0" name="f35acf8d40d5c89ec4117098d89922bbf40f0532bd0a8778f2f4f49be4e3662a.png"/>
                    <pic:cNvPicPr/>
                  </pic:nvPicPr>
                  <pic:blipFill>
                    <a:blip r:embed="rId20"/>
                    <a:stretch>
                      <a:fillRect/>
                    </a:stretch>
                  </pic:blipFill>
                  <pic:spPr>
                    <a:xfrm>
                      <a:off x="0" y="0"/>
                      <a:ext cx="2926080" cy="1100830"/>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راپیدیتی متغیری است که ترکیب غیرخطی سرعت را به جمع خطی تبدیل می‌کند  این دقیقاً همان نقطه‌ای است که زبان دلتا در NSC با نسبیت یک‌بعدی تطبیق پیدا می‌کند</w:t>
      </w:r>
    </w:p>
    <w:p>
      <w:pPr>
        <w:pStyle w:val="Heading2"/>
        <w:spacing w:before="260" w:after="140"/>
        <w:jc w:val="right"/>
        <w:keepNext/>
        <w:bidi w:val="1"/>
      </w:pPr>
      <w:r>
        <w:rPr>
          <w:rFonts w:ascii="DejaVu Sans" w:hAnsi="DejaVu Sans" w:cs="DejaVu Sans"/>
          <w:b/>
          <w:color w:val="1F4E78"/>
          <w:sz w:val="28"/>
        </w:rPr>
        <w:t>۱ ۴  پیامدهای استاندارد</w:t>
      </w:r>
    </w:p>
    <w:p>
      <w:pPr>
        <w:keepLines/>
        <w:spacing w:before="100" w:after="120"/>
        <w:jc w:val="center"/>
      </w:pPr>
      <w:r>
        <w:drawing>
          <wp:inline xmlns:a="http://schemas.openxmlformats.org/drawingml/2006/main" xmlns:pic="http://schemas.openxmlformats.org/drawingml/2006/picture">
            <wp:extent cx="2286000" cy="626928"/>
            <wp:docPr id="11" name="Picture 11"/>
            <wp:cNvGraphicFramePr>
              <a:graphicFrameLocks noChangeAspect="1"/>
            </wp:cNvGraphicFramePr>
            <a:graphic>
              <a:graphicData uri="http://schemas.openxmlformats.org/drawingml/2006/picture">
                <pic:pic>
                  <pic:nvPicPr>
                    <pic:cNvPr id="0" name="c83d4b45a2a95af9d845360f704378604b32e090140a475eac9682823d1edd24.png"/>
                    <pic:cNvPicPr/>
                  </pic:nvPicPr>
                  <pic:blipFill>
                    <a:blip r:embed="rId21"/>
                    <a:stretch>
                      <a:fillRect/>
                    </a:stretch>
                  </pic:blipFill>
                  <pic:spPr>
                    <a:xfrm>
                      <a:off x="0" y="0"/>
                      <a:ext cx="2286000" cy="626928"/>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1920240" cy="1334695"/>
            <wp:docPr id="12" name="Picture 12"/>
            <wp:cNvGraphicFramePr>
              <a:graphicFrameLocks noChangeAspect="1"/>
            </wp:cNvGraphicFramePr>
            <a:graphic>
              <a:graphicData uri="http://schemas.openxmlformats.org/drawingml/2006/picture">
                <pic:pic>
                  <pic:nvPicPr>
                    <pic:cNvPr id="0" name="2d5e07523f1cedb91c0f283f57ff477cfec78176515826d8e153cdc53e83b2ae.png"/>
                    <pic:cNvPicPr/>
                  </pic:nvPicPr>
                  <pic:blipFill>
                    <a:blip r:embed="rId22"/>
                    <a:stretch>
                      <a:fillRect/>
                    </a:stretch>
                  </pic:blipFill>
                  <pic:spPr>
                    <a:xfrm>
                      <a:off x="0" y="0"/>
                      <a:ext cx="1920240" cy="1334695"/>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3291840" cy="571159"/>
            <wp:docPr id="13" name="Picture 13"/>
            <wp:cNvGraphicFramePr>
              <a:graphicFrameLocks noChangeAspect="1"/>
            </wp:cNvGraphicFramePr>
            <a:graphic>
              <a:graphicData uri="http://schemas.openxmlformats.org/drawingml/2006/picture">
                <pic:pic>
                  <pic:nvPicPr>
                    <pic:cNvPr id="0" name="3e81721a8d4f14d7594f37577067987322769da32b54bda6ceff14c159d994d4.png"/>
                    <pic:cNvPicPr/>
                  </pic:nvPicPr>
                  <pic:blipFill>
                    <a:blip r:embed="rId23"/>
                    <a:stretch>
                      <a:fillRect/>
                    </a:stretch>
                  </pic:blipFill>
                  <pic:spPr>
                    <a:xfrm>
                      <a:off x="0" y="0"/>
                      <a:ext cx="3291840" cy="571159"/>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3474720" cy="501109"/>
            <wp:docPr id="14" name="Picture 14"/>
            <wp:cNvGraphicFramePr>
              <a:graphicFrameLocks noChangeAspect="1"/>
            </wp:cNvGraphicFramePr>
            <a:graphic>
              <a:graphicData uri="http://schemas.openxmlformats.org/drawingml/2006/picture">
                <pic:pic>
                  <pic:nvPicPr>
                    <pic:cNvPr id="0" name="e500640c661dbde0755d4b5d41701629c3b3bed7c20b2127c95deb3569136356.png"/>
                    <pic:cNvPicPr/>
                  </pic:nvPicPr>
                  <pic:blipFill>
                    <a:blip r:embed="rId24"/>
                    <a:stretch>
                      <a:fillRect/>
                    </a:stretch>
                  </pic:blipFill>
                  <pic:spPr>
                    <a:xfrm>
                      <a:off x="0" y="0"/>
                      <a:ext cx="3474720" cy="501109"/>
                    </a:xfrm>
                    <a:prstGeom prst="rect"/>
                  </pic:spPr>
                </pic:pic>
              </a:graphicData>
            </a:graphic>
          </wp:inline>
        </w:drawing>
      </w:r>
    </w:p>
    <w:tbl>
      <w:tblPr>
        <w:tblW w:type="auto" w:w="0"/>
        <w:jc w:val="center"/>
        <w:tblLayout w:type="fixed"/>
        <w:tblLook w:firstColumn="1" w:firstRow="1" w:lastColumn="0" w:lastRow="0" w:noHBand="0" w:noVBand="1" w:val="04A0"/>
      </w:tblPr>
      <w:tblGrid>
        <w:gridCol w:w="9072"/>
      </w:tblGrid>
      <w:tr>
        <w:tc>
          <w:tcPr>
            <w:tcW w:type="dxa" w:w="9360"/>
            <w:shd w:fill="EAF2F8"/>
            <w:tcMar>
              <w:top w:w="150" w:type="dxa"/>
              <w:start w:w="180" w:type="dxa"/>
              <w:bottom w:w="150" w:type="dxa"/>
              <w:end w:w="180" w:type="dxa"/>
            </w:tcMar>
          </w:tcPr>
          <w:p>
            <w:pPr>
              <w:spacing w:after="0" w:line="312" w:lineRule="auto"/>
              <w:jc w:val="right"/>
              <w:bidi w:val="1"/>
            </w:pPr>
            <w:r>
              <w:rPr>
                <w:rFonts w:ascii="DejaVu Sans" w:hAnsi="DejaVu Sans" w:cs="DejaVu Sans"/>
                <w:b/>
                <w:color w:val="1F4E78"/>
                <w:sz w:val="22"/>
              </w:rPr>
              <w:t xml:space="preserve">مرز  </w:t>
            </w:r>
            <w:r>
              <w:rPr>
                <w:rFonts w:ascii="DejaVu Sans" w:hAnsi="DejaVu Sans" w:cs="DejaVu Sans"/>
                <w:b w:val="0"/>
                <w:color w:val="222222"/>
                <w:sz w:val="21"/>
              </w:rPr>
              <w:t>اتساع زمان  انقباض طول و رابطه انرژی ـ تکانه نتایج تثبیت‌شده نسبیت خاص‌اند  NSC در حال حاضر آن‌ها را بازنویسی می‌کند و از اصول مستقل خود استخراج نکرده است</w:t>
            </w:r>
          </w:p>
        </w:tc>
      </w:tr>
    </w:tbl>
    <w:p>
      <w:pPr>
        <w:spacing w:after="20"/>
      </w:pPr>
    </w:p>
    <w:p>
      <w:pPr>
        <w:pStyle w:val="Heading1"/>
        <w:spacing w:before="360" w:after="180"/>
        <w:jc w:val="right"/>
        <w:keepNext/>
        <w:bidi w:val="1"/>
      </w:pPr>
      <w:r>
        <w:rPr>
          <w:rFonts w:ascii="DejaVu Sans" w:hAnsi="DejaVu Sans" w:cs="DejaVu Sans"/>
          <w:b/>
          <w:color w:val="1F4E78"/>
          <w:sz w:val="34"/>
        </w:rPr>
        <w:t>۲  هسته جبری NSC</w:t>
      </w:r>
    </w:p>
    <w:p>
      <w:pPr>
        <w:pStyle w:val="Heading2"/>
        <w:spacing w:before="260" w:after="140"/>
        <w:jc w:val="right"/>
        <w:keepNext/>
        <w:bidi w:val="1"/>
      </w:pPr>
      <w:r>
        <w:rPr>
          <w:rFonts w:ascii="DejaVu Sans" w:hAnsi="DejaVu Sans" w:cs="DejaVu Sans"/>
          <w:b/>
          <w:color w:val="1F4E78"/>
          <w:sz w:val="28"/>
        </w:rPr>
        <w:t>۲ ۱  نقطه  دلتا  مولد و انتقال</w:t>
      </w:r>
    </w:p>
    <w:p>
      <w:pPr>
        <w:keepNext w:val="0"/>
        <w:spacing w:after="140" w:before="0" w:line="324" w:lineRule="auto"/>
        <w:jc w:val="both"/>
        <w:bidi w:val="1"/>
      </w:pPr>
      <w:r>
        <w:rPr>
          <w:rFonts w:ascii="DejaVu Sans" w:hAnsi="DejaVu Sans" w:cs="DejaVu Sans"/>
          <w:b w:val="0"/>
          <w:color w:val="111111"/>
          <w:sz w:val="22"/>
        </w:rPr>
        <w:t>در نسخه مقید و قابل دفاع NSC شیء پایه یک حالت رابطه‌ای و تغییر آن با دلتا است  مولد G جهت تغییر را مشخص می‌کند و نمایی ماتریسی انتقال محدود را می‌سازد</w:t>
      </w:r>
    </w:p>
    <w:p>
      <w:pPr>
        <w:keepLines/>
        <w:spacing w:before="100" w:after="120"/>
        <w:jc w:val="center"/>
      </w:pPr>
      <w:r>
        <w:drawing>
          <wp:inline xmlns:a="http://schemas.openxmlformats.org/drawingml/2006/main" xmlns:pic="http://schemas.openxmlformats.org/drawingml/2006/picture">
            <wp:extent cx="4389120" cy="465884"/>
            <wp:docPr id="15" name="Picture 15"/>
            <wp:cNvGraphicFramePr>
              <a:graphicFrameLocks noChangeAspect="1"/>
            </wp:cNvGraphicFramePr>
            <a:graphic>
              <a:graphicData uri="http://schemas.openxmlformats.org/drawingml/2006/picture">
                <pic:pic>
                  <pic:nvPicPr>
                    <pic:cNvPr id="0" name="455afb98231e2690e0306c2f1997dfa523ccfff920e6d2822a83aefff602d41f.png"/>
                    <pic:cNvPicPr/>
                  </pic:nvPicPr>
                  <pic:blipFill>
                    <a:blip r:embed="rId25"/>
                    <a:stretch>
                      <a:fillRect/>
                    </a:stretch>
                  </pic:blipFill>
                  <pic:spPr>
                    <a:xfrm>
                      <a:off x="0" y="0"/>
                      <a:ext cx="4389120" cy="465884"/>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5303520" cy="828160"/>
            <wp:docPr id="16" name="Picture 16"/>
            <wp:cNvGraphicFramePr>
              <a:graphicFrameLocks noChangeAspect="1"/>
            </wp:cNvGraphicFramePr>
            <a:graphic>
              <a:graphicData uri="http://schemas.openxmlformats.org/drawingml/2006/picture">
                <pic:pic>
                  <pic:nvPicPr>
                    <pic:cNvPr id="0" name="a4b75b47494350dc2dad17e6e7bf160cf1db6aeadde33db3fce0657fce168629.png"/>
                    <pic:cNvPicPr/>
                  </pic:nvPicPr>
                  <pic:blipFill>
                    <a:blip r:embed="rId26"/>
                    <a:stretch>
                      <a:fillRect/>
                    </a:stretch>
                  </pic:blipFill>
                  <pic:spPr>
                    <a:xfrm>
                      <a:off x="0" y="0"/>
                      <a:ext cx="5303520" cy="828160"/>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دلتا در این متن با انرژی یا ذره یکی گرفته نمی‌شود  در بخش نسبیت یک‌بعدی دلتا پارامتر انتقال و در نگاشت استاندارد همان راپیدیتی است</w:t>
      </w:r>
    </w:p>
    <w:p>
      <w:pPr>
        <w:pStyle w:val="Heading2"/>
        <w:spacing w:before="260" w:after="140"/>
        <w:jc w:val="right"/>
        <w:keepNext/>
        <w:bidi w:val="1"/>
      </w:pPr>
      <w:r>
        <w:rPr>
          <w:rFonts w:ascii="DejaVu Sans" w:hAnsi="DejaVu Sans" w:cs="DejaVu Sans"/>
          <w:b/>
          <w:color w:val="1F4E78"/>
          <w:sz w:val="28"/>
        </w:rPr>
        <w:t>۲ ۲  بسته‌شدن مولدهای دو در دو</w:t>
      </w:r>
    </w:p>
    <w:p>
      <w:pPr>
        <w:keepNext w:val="0"/>
        <w:spacing w:after="140" w:before="0" w:line="324" w:lineRule="auto"/>
        <w:jc w:val="both"/>
        <w:bidi w:val="1"/>
      </w:pPr>
      <w:r>
        <w:rPr>
          <w:rFonts w:ascii="DejaVu Sans" w:hAnsi="DejaVu Sans" w:cs="DejaVu Sans"/>
          <w:b w:val="0"/>
          <w:color w:val="111111"/>
          <w:sz w:val="22"/>
        </w:rPr>
        <w:t>برای هر ماتریس دو در دو بدون رد قضیه کیلی ـ همیلتون می‌دهد</w:t>
      </w:r>
    </w:p>
    <w:p>
      <w:pPr>
        <w:keepLines/>
        <w:spacing w:before="100" w:after="120"/>
        <w:jc w:val="center"/>
      </w:pPr>
      <w:r>
        <w:drawing>
          <wp:inline xmlns:a="http://schemas.openxmlformats.org/drawingml/2006/main" xmlns:pic="http://schemas.openxmlformats.org/drawingml/2006/picture">
            <wp:extent cx="4846320" cy="408726"/>
            <wp:docPr id="17" name="Picture 17"/>
            <wp:cNvGraphicFramePr>
              <a:graphicFrameLocks noChangeAspect="1"/>
            </wp:cNvGraphicFramePr>
            <a:graphic>
              <a:graphicData uri="http://schemas.openxmlformats.org/drawingml/2006/picture">
                <pic:pic>
                  <pic:nvPicPr>
                    <pic:cNvPr id="0" name="134352d573a484538d3acfb29d877484a1a5798ade575a462ce345989e8953fb.png"/>
                    <pic:cNvPicPr/>
                  </pic:nvPicPr>
                  <pic:blipFill>
                    <a:blip r:embed="rId27"/>
                    <a:stretch>
                      <a:fillRect/>
                    </a:stretch>
                  </pic:blipFill>
                  <pic:spPr>
                    <a:xfrm>
                      <a:off x="0" y="0"/>
                      <a:ext cx="4846320" cy="40872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کلاس</w:t>
            </w:r>
          </w:p>
        </w:tc>
        <w:tc>
          <w:tcPr>
            <w:tcW w:type="dxa" w:w="2448"/>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شرط</w:t>
            </w:r>
          </w:p>
        </w:tc>
        <w:tc>
          <w:tcPr>
            <w:tcW w:type="dxa" w:w="4464"/>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نمایی</w:t>
            </w:r>
          </w:p>
        </w:tc>
      </w:tr>
      <w:tr>
        <w:tc>
          <w:tcPr>
            <w:tcW w:type="dxa" w:w="216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بیضوی</w:t>
            </w:r>
          </w:p>
        </w:tc>
        <w:tc>
          <w:tcPr>
            <w:tcW w:type="dxa" w:w="244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κ کمتر از صفر</w:t>
            </w:r>
          </w:p>
        </w:tc>
        <w:tc>
          <w:tcPr>
            <w:tcW w:type="dxa" w:w="44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کسینوس و سینوس</w:t>
            </w:r>
          </w:p>
        </w:tc>
      </w:tr>
      <w:tr>
        <w:tc>
          <w:tcPr>
            <w:tcW w:type="dxa" w:w="216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سهموی</w:t>
            </w:r>
          </w:p>
        </w:tc>
        <w:tc>
          <w:tcPr>
            <w:tcW w:type="dxa" w:w="244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κ برابر صفر</w:t>
            </w:r>
          </w:p>
        </w:tc>
        <w:tc>
          <w:tcPr>
            <w:tcW w:type="dxa" w:w="44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I به علاوه ΔG</w:t>
            </w:r>
          </w:p>
        </w:tc>
      </w:tr>
      <w:tr>
        <w:tc>
          <w:tcPr>
            <w:tcW w:type="dxa" w:w="216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هذلولوی</w:t>
            </w:r>
          </w:p>
        </w:tc>
        <w:tc>
          <w:tcPr>
            <w:tcW w:type="dxa" w:w="244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κ بزرگ‌تر از صفر</w:t>
            </w:r>
          </w:p>
        </w:tc>
        <w:tc>
          <w:tcPr>
            <w:tcW w:type="dxa" w:w="44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کسینوس هذلولوی و سینوس هذلولوی</w:t>
            </w:r>
          </w:p>
        </w:tc>
      </w:tr>
    </w:tbl>
    <w:p>
      <w:pPr>
        <w:spacing w:after="40"/>
      </w:pPr>
    </w:p>
    <w:p>
      <w:pPr>
        <w:keepLines/>
        <w:spacing w:before="100" w:after="120"/>
        <w:jc w:val="center"/>
      </w:pPr>
      <w:r>
        <w:drawing>
          <wp:inline xmlns:a="http://schemas.openxmlformats.org/drawingml/2006/main" xmlns:pic="http://schemas.openxmlformats.org/drawingml/2006/picture">
            <wp:extent cx="4754880" cy="393658"/>
            <wp:docPr id="18" name="Picture 18"/>
            <wp:cNvGraphicFramePr>
              <a:graphicFrameLocks noChangeAspect="1"/>
            </wp:cNvGraphicFramePr>
            <a:graphic>
              <a:graphicData uri="http://schemas.openxmlformats.org/drawingml/2006/picture">
                <pic:pic>
                  <pic:nvPicPr>
                    <pic:cNvPr id="0" name="2e41991fff438f61cbe792dcbf0b8ee99ec85cd5b27964c53c66fff689b20b95.png"/>
                    <pic:cNvPicPr/>
                  </pic:nvPicPr>
                  <pic:blipFill>
                    <a:blip r:embed="rId28"/>
                    <a:stretch>
                      <a:fillRect/>
                    </a:stretch>
                  </pic:blipFill>
                  <pic:spPr>
                    <a:xfrm>
                      <a:off x="0" y="0"/>
                      <a:ext cx="4754880" cy="393658"/>
                    </a:xfrm>
                    <a:prstGeom prst="rect"/>
                  </pic:spPr>
                </pic:pic>
              </a:graphicData>
            </a:graphic>
          </wp:inline>
        </w:drawing>
      </w:r>
    </w:p>
    <w:p>
      <w:pPr>
        <w:pStyle w:val="Heading2"/>
        <w:spacing w:before="260" w:after="140"/>
        <w:jc w:val="right"/>
        <w:keepNext/>
        <w:bidi w:val="1"/>
      </w:pPr>
      <w:r>
        <w:rPr>
          <w:rFonts w:ascii="DejaVu Sans" w:hAnsi="DejaVu Sans" w:cs="DejaVu Sans"/>
          <w:b/>
          <w:color w:val="1F4E78"/>
          <w:sz w:val="28"/>
        </w:rPr>
        <w:t>۲ ۳  قضیه فرم ناوردا</w:t>
      </w:r>
    </w:p>
    <w:p>
      <w:pPr>
        <w:keepLines/>
        <w:spacing w:before="100" w:after="120"/>
        <w:jc w:val="center"/>
      </w:pPr>
      <w:r>
        <w:drawing>
          <wp:inline xmlns:a="http://schemas.openxmlformats.org/drawingml/2006/main" xmlns:pic="http://schemas.openxmlformats.org/drawingml/2006/picture">
            <wp:extent cx="2560320" cy="528695"/>
            <wp:docPr id="19" name="Picture 19"/>
            <wp:cNvGraphicFramePr>
              <a:graphicFrameLocks noChangeAspect="1"/>
            </wp:cNvGraphicFramePr>
            <a:graphic>
              <a:graphicData uri="http://schemas.openxmlformats.org/drawingml/2006/picture">
                <pic:pic>
                  <pic:nvPicPr>
                    <pic:cNvPr id="0" name="0d12edbba8a521375171fe98adcf23774ad9fa7959c86d58e725eafbb1811562.png"/>
                    <pic:cNvPicPr/>
                  </pic:nvPicPr>
                  <pic:blipFill>
                    <a:blip r:embed="rId29"/>
                    <a:stretch>
                      <a:fillRect/>
                    </a:stretch>
                  </pic:blipFill>
                  <pic:spPr>
                    <a:xfrm>
                      <a:off x="0" y="0"/>
                      <a:ext cx="2560320" cy="528695"/>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اگر این شرط برقرار باشد آنگاه فرم دوخطی H تحت انتقال نمایی ثابت می‌ماند</w:t>
      </w:r>
    </w:p>
    <w:p>
      <w:pPr>
        <w:keepLines/>
        <w:spacing w:before="100" w:after="120"/>
        <w:jc w:val="center"/>
      </w:pPr>
      <w:r>
        <w:drawing>
          <wp:inline xmlns:a="http://schemas.openxmlformats.org/drawingml/2006/main" xmlns:pic="http://schemas.openxmlformats.org/drawingml/2006/picture">
            <wp:extent cx="3200400" cy="588081"/>
            <wp:docPr id="20" name="Picture 20"/>
            <wp:cNvGraphicFramePr>
              <a:graphicFrameLocks noChangeAspect="1"/>
            </wp:cNvGraphicFramePr>
            <a:graphic>
              <a:graphicData uri="http://schemas.openxmlformats.org/drawingml/2006/picture">
                <pic:pic>
                  <pic:nvPicPr>
                    <pic:cNvPr id="0" name="24bfa5b9b8b23cfbb33aedee3a9d1e887853878de33b870495e8e7f45490ea59.png"/>
                    <pic:cNvPicPr/>
                  </pic:nvPicPr>
                  <pic:blipFill>
                    <a:blip r:embed="rId30"/>
                    <a:stretch>
                      <a:fillRect/>
                    </a:stretch>
                  </pic:blipFill>
                  <pic:spPr>
                    <a:xfrm>
                      <a:off x="0" y="0"/>
                      <a:ext cx="3200400" cy="588081"/>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اثبات با مشتق‌گیری مستقیم انجام می‌شود</w:t>
      </w:r>
    </w:p>
    <w:p>
      <w:pPr>
        <w:keepLines/>
        <w:spacing w:before="100" w:after="120"/>
        <w:jc w:val="center"/>
      </w:pPr>
      <w:r>
        <w:drawing>
          <wp:inline xmlns:a="http://schemas.openxmlformats.org/drawingml/2006/main" xmlns:pic="http://schemas.openxmlformats.org/drawingml/2006/picture">
            <wp:extent cx="4937760" cy="724535"/>
            <wp:docPr id="21" name="Picture 21"/>
            <wp:cNvGraphicFramePr>
              <a:graphicFrameLocks noChangeAspect="1"/>
            </wp:cNvGraphicFramePr>
            <a:graphic>
              <a:graphicData uri="http://schemas.openxmlformats.org/drawingml/2006/picture">
                <pic:pic>
                  <pic:nvPicPr>
                    <pic:cNvPr id="0" name="dd2a473a0667f05447f6e3a41df90298bc175d4cbeca267e1ef11f1827174a96.png"/>
                    <pic:cNvPicPr/>
                  </pic:nvPicPr>
                  <pic:blipFill>
                    <a:blip r:embed="rId31"/>
                    <a:stretch>
                      <a:fillRect/>
                    </a:stretch>
                  </pic:blipFill>
                  <pic:spPr>
                    <a:xfrm>
                      <a:off x="0" y="0"/>
                      <a:ext cx="4937760" cy="724535"/>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پس مقدار U ترانهاده H U مستقل از دلتا و در دلتا برابر صفر مساوی H است  این قضیه کاملاً جبری است اما فیزیکی بودن H باید از ساختار مسئله یا داده مستقل پشتیبانی شود</w:t>
      </w:r>
    </w:p>
    <w:p>
      <w:pPr>
        <w:pStyle w:val="Heading1"/>
        <w:spacing w:before="360" w:after="180"/>
        <w:jc w:val="right"/>
        <w:keepNext/>
        <w:bidi w:val="1"/>
      </w:pPr>
      <w:r>
        <w:rPr>
          <w:rFonts w:ascii="DejaVu Sans" w:hAnsi="DejaVu Sans" w:cs="DejaVu Sans"/>
          <w:b/>
          <w:color w:val="1F4E78"/>
          <w:sz w:val="34"/>
        </w:rPr>
        <w:t>۳  نسبیت خاص در NSC</w:t>
      </w:r>
    </w:p>
    <w:p>
      <w:pPr>
        <w:pStyle w:val="Heading2"/>
        <w:spacing w:before="260" w:after="140"/>
        <w:jc w:val="right"/>
        <w:keepNext/>
        <w:bidi w:val="1"/>
      </w:pPr>
      <w:r>
        <w:rPr>
          <w:rFonts w:ascii="DejaVu Sans" w:hAnsi="DejaVu Sans" w:cs="DejaVu Sans"/>
          <w:b/>
          <w:color w:val="1F4E78"/>
          <w:sz w:val="28"/>
        </w:rPr>
        <w:t>۳ ۱  مولد لورنتسی یک‌بعدی</w:t>
      </w:r>
    </w:p>
    <w:p>
      <w:pPr>
        <w:keepLines/>
        <w:spacing w:before="100" w:after="120"/>
        <w:jc w:val="center"/>
      </w:pPr>
      <w:r>
        <w:drawing>
          <wp:inline xmlns:a="http://schemas.openxmlformats.org/drawingml/2006/main" xmlns:pic="http://schemas.openxmlformats.org/drawingml/2006/picture">
            <wp:extent cx="3840480" cy="846762"/>
            <wp:docPr id="22" name="Picture 22"/>
            <wp:cNvGraphicFramePr>
              <a:graphicFrameLocks noChangeAspect="1"/>
            </wp:cNvGraphicFramePr>
            <a:graphic>
              <a:graphicData uri="http://schemas.openxmlformats.org/drawingml/2006/picture">
                <pic:pic>
                  <pic:nvPicPr>
                    <pic:cNvPr id="0" name="2d38846e81f761c7d5c3103042c814fb12239098860b5fd51c4b0345c147173d.png"/>
                    <pic:cNvPicPr/>
                  </pic:nvPicPr>
                  <pic:blipFill>
                    <a:blip r:embed="rId32"/>
                    <a:stretch>
                      <a:fillRect/>
                    </a:stretch>
                  </pic:blipFill>
                  <pic:spPr>
                    <a:xfrm>
                      <a:off x="0" y="0"/>
                      <a:ext cx="3840480" cy="846762"/>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5486400" cy="909509"/>
            <wp:docPr id="23" name="Picture 23"/>
            <wp:cNvGraphicFramePr>
              <a:graphicFrameLocks noChangeAspect="1"/>
            </wp:cNvGraphicFramePr>
            <a:graphic>
              <a:graphicData uri="http://schemas.openxmlformats.org/drawingml/2006/picture">
                <pic:pic>
                  <pic:nvPicPr>
                    <pic:cNvPr id="0" name="fcef11800e89143904aa31309b104bd25bd1ea24d9d52093b930808bee9e227e.png"/>
                    <pic:cNvPicPr/>
                  </pic:nvPicPr>
                  <pic:blipFill>
                    <a:blip r:embed="rId33"/>
                    <a:stretch>
                      <a:fillRect/>
                    </a:stretch>
                  </pic:blipFill>
                  <pic:spPr>
                    <a:xfrm>
                      <a:off x="0" y="0"/>
                      <a:ext cx="5486400" cy="909509"/>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5212080" cy="752208"/>
            <wp:docPr id="24" name="Picture 24"/>
            <wp:cNvGraphicFramePr>
              <a:graphicFrameLocks noChangeAspect="1"/>
            </wp:cNvGraphicFramePr>
            <a:graphic>
              <a:graphicData uri="http://schemas.openxmlformats.org/drawingml/2006/picture">
                <pic:pic>
                  <pic:nvPicPr>
                    <pic:cNvPr id="0" name="6b076dce3d366bfce7820430bed0dc431db037274073a2143cb176f803ef60c4.png"/>
                    <pic:cNvPicPr/>
                  </pic:nvPicPr>
                  <pic:blipFill>
                    <a:blip r:embed="rId34"/>
                    <a:stretch>
                      <a:fillRect/>
                    </a:stretch>
                  </pic:blipFill>
                  <pic:spPr>
                    <a:xfrm>
                      <a:off x="0" y="0"/>
                      <a:ext cx="5212080" cy="752208"/>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با شناسایی دلتا و راپیدیتی داریم</w:t>
      </w:r>
    </w:p>
    <w:p>
      <w:pPr>
        <w:keepLines/>
        <w:spacing w:before="100" w:after="120"/>
        <w:jc w:val="center"/>
      </w:pPr>
      <w:r>
        <w:drawing>
          <wp:inline xmlns:a="http://schemas.openxmlformats.org/drawingml/2006/main" xmlns:pic="http://schemas.openxmlformats.org/drawingml/2006/picture">
            <wp:extent cx="4480560" cy="417980"/>
            <wp:docPr id="25" name="Picture 25"/>
            <wp:cNvGraphicFramePr>
              <a:graphicFrameLocks noChangeAspect="1"/>
            </wp:cNvGraphicFramePr>
            <a:graphic>
              <a:graphicData uri="http://schemas.openxmlformats.org/drawingml/2006/picture">
                <pic:pic>
                  <pic:nvPicPr>
                    <pic:cNvPr id="0" name="04df4f70dd6a3bde30707afec9e3d44547c38ed43c47778a3c3791fc090a3c89.png"/>
                    <pic:cNvPicPr/>
                  </pic:nvPicPr>
                  <pic:blipFill>
                    <a:blip r:embed="rId35"/>
                    <a:stretch>
                      <a:fillRect/>
                    </a:stretch>
                  </pic:blipFill>
                  <pic:spPr>
                    <a:xfrm>
                      <a:off x="0" y="0"/>
                      <a:ext cx="4480560" cy="417980"/>
                    </a:xfrm>
                    <a:prstGeom prst="rect"/>
                  </pic:spPr>
                </pic:pic>
              </a:graphicData>
            </a:graphic>
          </wp:inline>
        </w:drawing>
      </w:r>
    </w:p>
    <w:tbl>
      <w:tblPr>
        <w:tblW w:type="auto" w:w="0"/>
        <w:jc w:val="center"/>
        <w:tblLayout w:type="fixed"/>
        <w:tblLook w:firstColumn="1" w:firstRow="1" w:lastColumn="0" w:lastRow="0" w:noHBand="0" w:noVBand="1" w:val="04A0"/>
      </w:tblPr>
      <w:tblGrid>
        <w:gridCol w:w="9072"/>
      </w:tblGrid>
      <w:tr>
        <w:tc>
          <w:tcPr>
            <w:tcW w:type="dxa" w:w="9360"/>
            <w:shd w:fill="FFF4D6"/>
            <w:tcMar>
              <w:top w:w="150" w:type="dxa"/>
              <w:start w:w="180" w:type="dxa"/>
              <w:bottom w:w="150" w:type="dxa"/>
              <w:end w:w="180" w:type="dxa"/>
            </w:tcMar>
          </w:tcPr>
          <w:p>
            <w:pPr>
              <w:spacing w:after="0" w:line="312" w:lineRule="auto"/>
              <w:jc w:val="right"/>
              <w:bidi w:val="1"/>
            </w:pPr>
            <w:r>
              <w:rPr>
                <w:rFonts w:ascii="DejaVu Sans" w:hAnsi="DejaVu Sans" w:cs="DejaVu Sans"/>
                <w:b/>
                <w:color w:val="7A5A00"/>
                <w:sz w:val="22"/>
              </w:rPr>
              <w:t xml:space="preserve">نتیجه دقیق  </w:t>
            </w:r>
            <w:r>
              <w:rPr>
                <w:rFonts w:ascii="DejaVu Sans" w:hAnsi="DejaVu Sans" w:cs="DejaVu Sans"/>
                <w:b w:val="0"/>
                <w:color w:val="222222"/>
                <w:sz w:val="21"/>
              </w:rPr>
              <w:t>ماتریس NSC در این انتخاب دقیقاً همان boost لورنتس یک‌بعدی است  این تطبیق یک هم‌ارزی بازنمایی است نه مشتق فیزیکی تازه</w:t>
            </w:r>
          </w:p>
        </w:tc>
      </w:tr>
    </w:tbl>
    <w:p>
      <w:pPr>
        <w:spacing w:after="20"/>
      </w:pPr>
    </w:p>
    <w:p>
      <w:pPr>
        <w:pStyle w:val="Heading2"/>
        <w:spacing w:before="260" w:after="140"/>
        <w:jc w:val="right"/>
        <w:keepNext/>
        <w:bidi w:val="1"/>
      </w:pPr>
      <w:r>
        <w:rPr>
          <w:rFonts w:ascii="DejaVu Sans" w:hAnsi="DejaVu Sans" w:cs="DejaVu Sans"/>
          <w:b/>
          <w:color w:val="1F4E78"/>
          <w:sz w:val="28"/>
        </w:rPr>
        <w:t>۳ ۲  فشرده‌سازی یک خانواده پیوسته</w:t>
      </w:r>
    </w:p>
    <w:p>
      <w:pPr>
        <w:keepNext w:val="0"/>
        <w:spacing w:after="140" w:before="0" w:line="324" w:lineRule="auto"/>
        <w:jc w:val="both"/>
        <w:bidi w:val="1"/>
      </w:pPr>
      <w:r>
        <w:rPr>
          <w:rFonts w:ascii="DejaVu Sans" w:hAnsi="DejaVu Sans" w:cs="DejaVu Sans"/>
          <w:b w:val="0"/>
          <w:color w:val="111111"/>
          <w:sz w:val="22"/>
        </w:rPr>
        <w:t>نمایش مستقیم برای هر سرعت یک ماتریس کامل نگه می‌دارد  نمایش NSC یک مولد ثابت و برای هر تبدیل فقط دلتا را ذخیره می‌کند</w:t>
      </w:r>
    </w:p>
    <w:p>
      <w:pPr>
        <w:keepLines/>
        <w:spacing w:before="100" w:after="120"/>
        <w:jc w:val="center"/>
      </w:pPr>
      <w:r>
        <w:drawing>
          <wp:inline xmlns:a="http://schemas.openxmlformats.org/drawingml/2006/main" xmlns:pic="http://schemas.openxmlformats.org/drawingml/2006/picture">
            <wp:extent cx="5029200" cy="408651"/>
            <wp:docPr id="26" name="Picture 26"/>
            <wp:cNvGraphicFramePr>
              <a:graphicFrameLocks noChangeAspect="1"/>
            </wp:cNvGraphicFramePr>
            <a:graphic>
              <a:graphicData uri="http://schemas.openxmlformats.org/drawingml/2006/picture">
                <pic:pic>
                  <pic:nvPicPr>
                    <pic:cNvPr id="0" name="330acc9732887262ca57c09ebded84270c4292b11222bc103ceb6a9e85fbfa7d.png"/>
                    <pic:cNvPicPr/>
                  </pic:nvPicPr>
                  <pic:blipFill>
                    <a:blip r:embed="rId36"/>
                    <a:stretch>
                      <a:fillRect/>
                    </a:stretch>
                  </pic:blipFill>
                  <pic:spPr>
                    <a:xfrm>
                      <a:off x="0" y="0"/>
                      <a:ext cx="5029200" cy="408651"/>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3840480" cy="381719"/>
            <wp:docPr id="27" name="Picture 27"/>
            <wp:cNvGraphicFramePr>
              <a:graphicFrameLocks noChangeAspect="1"/>
            </wp:cNvGraphicFramePr>
            <a:graphic>
              <a:graphicData uri="http://schemas.openxmlformats.org/drawingml/2006/picture">
                <pic:pic>
                  <pic:nvPicPr>
                    <pic:cNvPr id="0" name="7fc73943c9b48d1b8288028a920bee9b35afc332e161599d41d30029ad0f413d.png"/>
                    <pic:cNvPicPr/>
                  </pic:nvPicPr>
                  <pic:blipFill>
                    <a:blip r:embed="rId37"/>
                    <a:stretch>
                      <a:fillRect/>
                    </a:stretch>
                  </pic:blipFill>
                  <pic:spPr>
                    <a:xfrm>
                      <a:off x="0" y="0"/>
                      <a:ext cx="3840480" cy="381719"/>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این شمارش پارامتری برای ماتریس‌های دو در دو است و سربار قالب  دقت عددی و فشرده‌ساز رقیب باید در آزمون بایتی واقعی منظور شوند  بنابراین این رابطه یک کران ساده ساختاری است نه نتیجه نهایی کاربردی</w:t>
      </w:r>
    </w:p>
    <w:p>
      <w:pPr>
        <w:pStyle w:val="Heading2"/>
        <w:spacing w:before="260" w:after="140"/>
        <w:jc w:val="right"/>
        <w:keepNext/>
        <w:bidi w:val="1"/>
      </w:pPr>
      <w:r>
        <w:rPr>
          <w:rFonts w:ascii="DejaVu Sans" w:hAnsi="DejaVu Sans" w:cs="DejaVu Sans"/>
          <w:b/>
          <w:color w:val="1F4E78"/>
          <w:sz w:val="28"/>
        </w:rPr>
        <w:t>۳ ۳  مختصات مخروط نوری</w:t>
      </w:r>
    </w:p>
    <w:p>
      <w:pPr>
        <w:keepLines/>
        <w:spacing w:before="100" w:after="120"/>
        <w:jc w:val="center"/>
      </w:pPr>
      <w:r>
        <w:drawing>
          <wp:inline xmlns:a="http://schemas.openxmlformats.org/drawingml/2006/main" xmlns:pic="http://schemas.openxmlformats.org/drawingml/2006/picture">
            <wp:extent cx="2743200" cy="315486"/>
            <wp:docPr id="28" name="Picture 28"/>
            <wp:cNvGraphicFramePr>
              <a:graphicFrameLocks noChangeAspect="1"/>
            </wp:cNvGraphicFramePr>
            <a:graphic>
              <a:graphicData uri="http://schemas.openxmlformats.org/drawingml/2006/picture">
                <pic:pic>
                  <pic:nvPicPr>
                    <pic:cNvPr id="0" name="051d307c1eeaac887eb348f122b6f1769b043442ca750553e67c3b110c6aa79c.png"/>
                    <pic:cNvPicPr/>
                  </pic:nvPicPr>
                  <pic:blipFill>
                    <a:blip r:embed="rId38"/>
                    <a:stretch>
                      <a:fillRect/>
                    </a:stretch>
                  </pic:blipFill>
                  <pic:spPr>
                    <a:xfrm>
                      <a:off x="0" y="0"/>
                      <a:ext cx="2743200" cy="315486"/>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3108960" cy="613331"/>
            <wp:docPr id="29" name="Picture 29"/>
            <wp:cNvGraphicFramePr>
              <a:graphicFrameLocks noChangeAspect="1"/>
            </wp:cNvGraphicFramePr>
            <a:graphic>
              <a:graphicData uri="http://schemas.openxmlformats.org/drawingml/2006/picture">
                <pic:pic>
                  <pic:nvPicPr>
                    <pic:cNvPr id="0" name="9771f21133dbae98279a889f10adc18ec571d22d1d6c58d9023e6146e3772f8a.png"/>
                    <pic:cNvPicPr/>
                  </pic:nvPicPr>
                  <pic:blipFill>
                    <a:blip r:embed="rId39"/>
                    <a:stretch>
                      <a:fillRect/>
                    </a:stretch>
                  </pic:blipFill>
                  <pic:spPr>
                    <a:xfrm>
                      <a:off x="0" y="0"/>
                      <a:ext cx="3108960" cy="613331"/>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2926080" cy="458176"/>
            <wp:docPr id="30" name="Picture 30"/>
            <wp:cNvGraphicFramePr>
              <a:graphicFrameLocks noChangeAspect="1"/>
            </wp:cNvGraphicFramePr>
            <a:graphic>
              <a:graphicData uri="http://schemas.openxmlformats.org/drawingml/2006/picture">
                <pic:pic>
                  <pic:nvPicPr>
                    <pic:cNvPr id="0" name="d3fe3e3b9e9f2a577c5e53227e5668f4fa7c13d5e6a735295dddd5c246a1d623.png"/>
                    <pic:cNvPicPr/>
                  </pic:nvPicPr>
                  <pic:blipFill>
                    <a:blip r:embed="rId40"/>
                    <a:stretch>
                      <a:fillRect/>
                    </a:stretch>
                  </pic:blipFill>
                  <pic:spPr>
                    <a:xfrm>
                      <a:off x="0" y="0"/>
                      <a:ext cx="2926080" cy="458176"/>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3840480" cy="515049"/>
            <wp:docPr id="31" name="Picture 31"/>
            <wp:cNvGraphicFramePr>
              <a:graphicFrameLocks noChangeAspect="1"/>
            </wp:cNvGraphicFramePr>
            <a:graphic>
              <a:graphicData uri="http://schemas.openxmlformats.org/drawingml/2006/picture">
                <pic:pic>
                  <pic:nvPicPr>
                    <pic:cNvPr id="0" name="e1d4bcaa4bb715eed135d2c2fc8cf3daa2012cfb55f74056945c4bae237c9d61.png"/>
                    <pic:cNvPicPr/>
                  </pic:nvPicPr>
                  <pic:blipFill>
                    <a:blip r:embed="rId41"/>
                    <a:stretch>
                      <a:fillRect/>
                    </a:stretch>
                  </pic:blipFill>
                  <pic:spPr>
                    <a:xfrm>
                      <a:off x="0" y="0"/>
                      <a:ext cx="3840480" cy="515049"/>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این بازنویسی boost را به دو مقیاس‌گذاری مخالف تبدیل می‌کند  اطلاعات حالت در دو عدد R و C حفظ می‌شود و ناوردا حاصل‌ضرب آن‌هاست  تعبیر نقاط فشرده‌شده در NSC باید دقیقاً به همین ساختار جبری محدود شود</w:t>
      </w:r>
    </w:p>
    <w:p>
      <w:pPr>
        <w:pStyle w:val="Heading2"/>
        <w:spacing w:before="260" w:after="140"/>
        <w:jc w:val="right"/>
        <w:keepNext/>
        <w:bidi w:val="1"/>
      </w:pPr>
      <w:r>
        <w:rPr>
          <w:rFonts w:ascii="DejaVu Sans" w:hAnsi="DejaVu Sans" w:cs="DejaVu Sans"/>
          <w:b/>
          <w:color w:val="1F4E78"/>
          <w:sz w:val="28"/>
        </w:rPr>
        <w:t>۳ ۴  نگاشت انرژی ـ تکانه</w:t>
      </w:r>
    </w:p>
    <w:p>
      <w:pPr>
        <w:keepLines/>
        <w:spacing w:before="100" w:after="120"/>
        <w:jc w:val="center"/>
      </w:pPr>
      <w:r>
        <w:drawing>
          <wp:inline xmlns:a="http://schemas.openxmlformats.org/drawingml/2006/main" xmlns:pic="http://schemas.openxmlformats.org/drawingml/2006/picture">
            <wp:extent cx="3840480" cy="369622"/>
            <wp:docPr id="32" name="Picture 32"/>
            <wp:cNvGraphicFramePr>
              <a:graphicFrameLocks noChangeAspect="1"/>
            </wp:cNvGraphicFramePr>
            <a:graphic>
              <a:graphicData uri="http://schemas.openxmlformats.org/drawingml/2006/picture">
                <pic:pic>
                  <pic:nvPicPr>
                    <pic:cNvPr id="0" name="a85d9de3680d32c0d07a8e293368aea76590bdeea573fbff22888d6bcf7339bd.png"/>
                    <pic:cNvPicPr/>
                  </pic:nvPicPr>
                  <pic:blipFill>
                    <a:blip r:embed="rId42"/>
                    <a:stretch>
                      <a:fillRect/>
                    </a:stretch>
                  </pic:blipFill>
                  <pic:spPr>
                    <a:xfrm>
                      <a:off x="0" y="0"/>
                      <a:ext cx="3840480" cy="369622"/>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2834640" cy="636347"/>
            <wp:docPr id="33" name="Picture 33"/>
            <wp:cNvGraphicFramePr>
              <a:graphicFrameLocks noChangeAspect="1"/>
            </wp:cNvGraphicFramePr>
            <a:graphic>
              <a:graphicData uri="http://schemas.openxmlformats.org/drawingml/2006/picture">
                <pic:pic>
                  <pic:nvPicPr>
                    <pic:cNvPr id="0" name="2d492e5e5279c9f2f794a2ac5efdb7075600f205d9805876327e4cb655b909fc.png"/>
                    <pic:cNvPicPr/>
                  </pic:nvPicPr>
                  <pic:blipFill>
                    <a:blip r:embed="rId43"/>
                    <a:stretch>
                      <a:fillRect/>
                    </a:stretch>
                  </pic:blipFill>
                  <pic:spPr>
                    <a:xfrm>
                      <a:off x="0" y="0"/>
                      <a:ext cx="2834640" cy="636347"/>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با شناسایی‌های استاندارد زیر رابطه پوسته جرم بازسازی می‌شود</w:t>
      </w:r>
    </w:p>
    <w:p>
      <w:pPr>
        <w:keepLines/>
        <w:spacing w:before="100" w:after="120"/>
        <w:jc w:val="center"/>
      </w:pPr>
      <w:r>
        <w:drawing>
          <wp:inline xmlns:a="http://schemas.openxmlformats.org/drawingml/2006/main" xmlns:pic="http://schemas.openxmlformats.org/drawingml/2006/picture">
            <wp:extent cx="4023360" cy="427717"/>
            <wp:docPr id="34" name="Picture 34"/>
            <wp:cNvGraphicFramePr>
              <a:graphicFrameLocks noChangeAspect="1"/>
            </wp:cNvGraphicFramePr>
            <a:graphic>
              <a:graphicData uri="http://schemas.openxmlformats.org/drawingml/2006/picture">
                <pic:pic>
                  <pic:nvPicPr>
                    <pic:cNvPr id="0" name="5f1291b38bc684f3bd31c8f7877d773f5e10316404eb404269165ab24ba737e9.png"/>
                    <pic:cNvPicPr/>
                  </pic:nvPicPr>
                  <pic:blipFill>
                    <a:blip r:embed="rId44"/>
                    <a:stretch>
                      <a:fillRect/>
                    </a:stretch>
                  </pic:blipFill>
                  <pic:spPr>
                    <a:xfrm>
                      <a:off x="0" y="0"/>
                      <a:ext cx="4023360" cy="427717"/>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3291840" cy="571159"/>
            <wp:docPr id="35" name="Picture 35"/>
            <wp:cNvGraphicFramePr>
              <a:graphicFrameLocks noChangeAspect="1"/>
            </wp:cNvGraphicFramePr>
            <a:graphic>
              <a:graphicData uri="http://schemas.openxmlformats.org/drawingml/2006/picture">
                <pic:pic>
                  <pic:nvPicPr>
                    <pic:cNvPr id="0" name="3e81721a8d4f14d7594f37577067987322769da32b54bda6ceff14c159d994d4.png"/>
                    <pic:cNvPicPr/>
                  </pic:nvPicPr>
                  <pic:blipFill>
                    <a:blip r:embed="rId23"/>
                    <a:stretch>
                      <a:fillRect/>
                    </a:stretch>
                  </pic:blipFill>
                  <pic:spPr>
                    <a:xfrm>
                      <a:off x="0" y="0"/>
                      <a:ext cx="3291840" cy="571159"/>
                    </a:xfrm>
                    <a:prstGeom prst="rect"/>
                  </pic:spPr>
                </pic:pic>
              </a:graphicData>
            </a:graphic>
          </wp:inline>
        </w:drawing>
      </w:r>
    </w:p>
    <w:tbl>
      <w:tblPr>
        <w:tblW w:type="auto" w:w="0"/>
        <w:jc w:val="center"/>
        <w:tblLayout w:type="fixed"/>
        <w:tblLook w:firstColumn="1" w:firstRow="1" w:lastColumn="0" w:lastRow="0" w:noHBand="0" w:noVBand="1" w:val="04A0"/>
      </w:tblPr>
      <w:tblGrid>
        <w:gridCol w:w="9072"/>
      </w:tblGrid>
      <w:tr>
        <w:tc>
          <w:tcPr>
            <w:tcW w:type="dxa" w:w="9360"/>
            <w:shd w:fill="FDECEC"/>
            <w:tcMar>
              <w:top w:w="150" w:type="dxa"/>
              <w:start w:w="180" w:type="dxa"/>
              <w:bottom w:w="150" w:type="dxa"/>
              <w:end w:w="180" w:type="dxa"/>
            </w:tcMar>
          </w:tcPr>
          <w:p>
            <w:pPr>
              <w:spacing w:after="0" w:line="312" w:lineRule="auto"/>
              <w:jc w:val="right"/>
              <w:bidi w:val="1"/>
            </w:pPr>
            <w:r>
              <w:rPr>
                <w:rFonts w:ascii="DejaVu Sans" w:hAnsi="DejaVu Sans" w:cs="DejaVu Sans"/>
                <w:b/>
                <w:color w:val="9B1C1C"/>
                <w:sz w:val="22"/>
              </w:rPr>
              <w:t xml:space="preserve">هشدار  </w:t>
            </w:r>
            <w:r>
              <w:rPr>
                <w:rFonts w:ascii="DejaVu Sans" w:hAnsi="DejaVu Sans" w:cs="DejaVu Sans"/>
                <w:b w:val="0"/>
                <w:color w:val="222222"/>
                <w:sz w:val="21"/>
              </w:rPr>
              <w:t>شناسایی M با mc مربع و دلتا با راپیدیتی از بیرون نسبیت وارد شده است  NSC هنوز جرم  سرعت نور یا علت جهانی بودن c را به طور مستقل استخراج نکرده است</w:t>
            </w:r>
          </w:p>
        </w:tc>
      </w:tr>
    </w:tbl>
    <w:p>
      <w:pPr>
        <w:spacing w:after="20"/>
      </w:pPr>
    </w:p>
    <w:p>
      <w:pPr>
        <w:pStyle w:val="Heading1"/>
        <w:spacing w:before="360" w:after="180"/>
        <w:jc w:val="right"/>
        <w:keepNext/>
        <w:bidi w:val="1"/>
      </w:pPr>
      <w:r>
        <w:rPr>
          <w:rFonts w:ascii="DejaVu Sans" w:hAnsi="DejaVu Sans" w:cs="DejaVu Sans"/>
          <w:b/>
          <w:color w:val="1F4E78"/>
          <w:sz w:val="34"/>
        </w:rPr>
        <w:t>۴  آزمون میان‌دامنه‌ای نسبیت</w:t>
      </w:r>
    </w:p>
    <w:p>
      <w:pPr>
        <w:pStyle w:val="Heading2"/>
        <w:spacing w:before="260" w:after="140"/>
        <w:jc w:val="right"/>
        <w:keepNext/>
        <w:bidi w:val="1"/>
      </w:pPr>
      <w:r>
        <w:rPr>
          <w:rFonts w:ascii="DejaVu Sans" w:hAnsi="DejaVu Sans" w:cs="DejaVu Sans"/>
          <w:b/>
          <w:color w:val="1F4E78"/>
          <w:sz w:val="28"/>
        </w:rPr>
        <w:t>۴ ۱  طراحی آزمون</w:t>
      </w:r>
    </w:p>
    <w:p>
      <w:pPr>
        <w:keepNext w:val="0"/>
        <w:spacing w:after="140" w:before="0" w:line="324" w:lineRule="auto"/>
        <w:jc w:val="both"/>
        <w:bidi w:val="1"/>
      </w:pPr>
      <w:r>
        <w:rPr>
          <w:rFonts w:ascii="DejaVu Sans" w:hAnsi="DejaVu Sans" w:cs="DejaVu Sans"/>
          <w:b w:val="0"/>
          <w:color w:val="111111"/>
          <w:sz w:val="22"/>
        </w:rPr>
        <w:t>در Benchmark 2 داده پنهان با boost استاندارد تولید شد  مدل فقط نقاط اولیه  نقاط منتقل‌شده  دلتا و ساختار نمایی را دریافت کرد  ماتریس لورنتس  توابع هذلولوی  متریک مینکوفسکی  امضای متریک و مولد واقعی به الگوریتم داده نشدند</w:t>
      </w:r>
    </w:p>
    <w:p>
      <w:pPr>
        <w:keepLines/>
        <w:spacing w:before="100" w:after="120"/>
        <w:jc w:val="center"/>
      </w:pPr>
      <w:r>
        <w:drawing>
          <wp:inline xmlns:a="http://schemas.openxmlformats.org/drawingml/2006/main" xmlns:pic="http://schemas.openxmlformats.org/drawingml/2006/picture">
            <wp:extent cx="2560320" cy="599224"/>
            <wp:docPr id="36" name="Picture 36"/>
            <wp:cNvGraphicFramePr>
              <a:graphicFrameLocks noChangeAspect="1"/>
            </wp:cNvGraphicFramePr>
            <a:graphic>
              <a:graphicData uri="http://schemas.openxmlformats.org/drawingml/2006/picture">
                <pic:pic>
                  <pic:nvPicPr>
                    <pic:cNvPr id="0" name="96a885f774f5875ab2ff8c3c1fc05cd9623ec1cb67e885871ccec6285d3c9419.png"/>
                    <pic:cNvPicPr/>
                  </pic:nvPicPr>
                  <pic:blipFill>
                    <a:blip r:embed="rId45"/>
                    <a:stretch>
                      <a:fillRect/>
                    </a:stretch>
                  </pic:blipFill>
                  <pic:spPr>
                    <a:xfrm>
                      <a:off x="0" y="0"/>
                      <a:ext cx="2560320" cy="599224"/>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آموزش در بازه بسیار کوچک دلتا و آزمون در بازه‌های دور انجام شد</w:t>
      </w:r>
    </w:p>
    <w:p>
      <w:pPr>
        <w:keepLines/>
        <w:spacing w:before="100" w:after="120"/>
        <w:jc w:val="center"/>
      </w:pPr>
      <w:r>
        <w:drawing>
          <wp:inline xmlns:a="http://schemas.openxmlformats.org/drawingml/2006/main" xmlns:pic="http://schemas.openxmlformats.org/drawingml/2006/picture">
            <wp:extent cx="2743200" cy="442127"/>
            <wp:docPr id="37" name="Picture 37"/>
            <wp:cNvGraphicFramePr>
              <a:graphicFrameLocks noChangeAspect="1"/>
            </wp:cNvGraphicFramePr>
            <a:graphic>
              <a:graphicData uri="http://schemas.openxmlformats.org/drawingml/2006/picture">
                <pic:pic>
                  <pic:nvPicPr>
                    <pic:cNvPr id="0" name="9f245a8dc63e59dc3bef426aec8a2edde62639fcaf104f041fbe7ccc2b13ee16.png"/>
                    <pic:cNvPicPr/>
                  </pic:nvPicPr>
                  <pic:blipFill>
                    <a:blip r:embed="rId46"/>
                    <a:stretch>
                      <a:fillRect/>
                    </a:stretch>
                  </pic:blipFill>
                  <pic:spPr>
                    <a:xfrm>
                      <a:off x="0" y="0"/>
                      <a:ext cx="2743200" cy="442127"/>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4023360" cy="458621"/>
            <wp:docPr id="38" name="Picture 38"/>
            <wp:cNvGraphicFramePr>
              <a:graphicFrameLocks noChangeAspect="1"/>
            </wp:cNvGraphicFramePr>
            <a:graphic>
              <a:graphicData uri="http://schemas.openxmlformats.org/drawingml/2006/picture">
                <pic:pic>
                  <pic:nvPicPr>
                    <pic:cNvPr id="0" name="3e487255812e5348a51ec3391a1baf48bc03f771e8d38a9f99575da5868f68e7.png"/>
                    <pic:cNvPicPr/>
                  </pic:nvPicPr>
                  <pic:blipFill>
                    <a:blip r:embed="rId47"/>
                    <a:stretch>
                      <a:fillRect/>
                    </a:stretch>
                  </pic:blipFill>
                  <pic:spPr>
                    <a:xfrm>
                      <a:off x="0" y="0"/>
                      <a:ext cx="4023360" cy="45862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جزء</w:t>
            </w:r>
          </w:p>
        </w:tc>
        <w:tc>
          <w:tcPr>
            <w:tcW w:type="dxa" w:w="5616"/>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مقدار</w:t>
            </w:r>
          </w:p>
        </w:tc>
      </w:tr>
      <w:tr>
        <w:tc>
          <w:tcPr>
            <w:tcW w:type="dxa" w:w="345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نمونه آموزشی نسخه تکرار مستقل</w:t>
            </w:r>
          </w:p>
        </w:tc>
        <w:tc>
          <w:tcPr>
            <w:tcW w:type="dxa" w:w="56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۲۰۰۰۰</w:t>
            </w:r>
          </w:p>
        </w:tc>
      </w:tr>
      <w:tr>
        <w:tc>
          <w:tcPr>
            <w:tcW w:type="dxa" w:w="345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نمونه آزمون</w:t>
            </w:r>
          </w:p>
        </w:tc>
        <w:tc>
          <w:tcPr>
            <w:tcW w:type="dxa" w:w="56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۱۰۰۰۰</w:t>
            </w:r>
          </w:p>
        </w:tc>
      </w:tr>
      <w:tr>
        <w:tc>
          <w:tcPr>
            <w:tcW w:type="dxa" w:w="345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اطلاعات مخفی</w:t>
            </w:r>
          </w:p>
        </w:tc>
        <w:tc>
          <w:tcPr>
            <w:tcW w:type="dxa" w:w="56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لورنتس  cosh  sinh  متریک  امضا  مولد</w:t>
            </w:r>
          </w:p>
        </w:tc>
      </w:tr>
      <w:tr>
        <w:tc>
          <w:tcPr>
            <w:tcW w:type="dxa" w:w="345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رقبا</w:t>
            </w:r>
          </w:p>
        </w:tc>
        <w:tc>
          <w:tcPr>
            <w:tcW w:type="dxa" w:w="56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اویلر مرتبه اول و MLP خام</w:t>
            </w:r>
          </w:p>
        </w:tc>
      </w:tr>
      <w:tr>
        <w:tc>
          <w:tcPr>
            <w:tcW w:type="dxa" w:w="345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آستانه RMSE مدل</w:t>
            </w:r>
          </w:p>
        </w:tc>
        <w:tc>
          <w:tcPr>
            <w:tcW w:type="dxa" w:w="56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حداکثر ۰٫۰۱</w:t>
            </w:r>
          </w:p>
        </w:tc>
      </w:tr>
      <w:tr>
        <w:tc>
          <w:tcPr>
            <w:tcW w:type="dxa" w:w="345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باقی‌مانده متریک</w:t>
            </w:r>
          </w:p>
        </w:tc>
        <w:tc>
          <w:tcPr>
            <w:tcW w:type="dxa" w:w="56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حداکثر ۱۰ به توان منفی ۱۰</w:t>
            </w:r>
          </w:p>
        </w:tc>
      </w:tr>
    </w:tbl>
    <w:p>
      <w:pPr>
        <w:spacing w:after="40"/>
      </w:pPr>
    </w:p>
    <w:p>
      <w:pPr>
        <w:pStyle w:val="Heading2"/>
        <w:spacing w:before="260" w:after="140"/>
        <w:jc w:val="right"/>
        <w:keepNext/>
        <w:bidi w:val="1"/>
      </w:pPr>
      <w:r>
        <w:rPr>
          <w:rFonts w:ascii="DejaVu Sans" w:hAnsi="DejaVu Sans" w:cs="DejaVu Sans"/>
          <w:b/>
          <w:color w:val="1F4E78"/>
          <w:sz w:val="28"/>
        </w:rPr>
        <w:t>۴ ۲  نسخه اولیه و شکست ضروری</w:t>
      </w:r>
    </w:p>
    <w:p>
      <w:pPr>
        <w:keepNext w:val="0"/>
        <w:spacing w:after="140" w:before="0" w:line="324" w:lineRule="auto"/>
        <w:jc w:val="both"/>
        <w:bidi w:val="1"/>
      </w:pPr>
      <w:r>
        <w:rPr>
          <w:rFonts w:ascii="DejaVu Sans" w:hAnsi="DejaVu Sans" w:cs="DejaVu Sans"/>
          <w:b w:val="0"/>
          <w:color w:val="111111"/>
          <w:sz w:val="22"/>
        </w:rPr>
        <w:t>در نسخه اولیه مولد از تقریب مشتق محلی آموخته شد و سپس نمایی آن روی بازه دور استفاده شد  پیش‌بینی بسیار دقیق بود اما مولد آموخته‌شده دقیقاً در جبر متریک مینکوفسکی قرار نداشت</w:t>
      </w:r>
    </w:p>
    <w:tbl>
      <w:tblPr>
        <w:tblStyle w:val="TableGrid"/>
        <w:tblW w:type="auto" w:w="0"/>
        <w:jc w:val="center"/>
        <w:tblLayout w:type="fixed"/>
        <w:tblLook w:firstColumn="1" w:firstRow="1" w:lastColumn="0" w:lastRow="0" w:noHBand="0" w:noVBand="1" w:val="04A0"/>
      </w:tblPr>
      <w:tblGrid>
        <w:gridCol w:w="4680"/>
        <w:gridCol w:w="4680"/>
      </w:tblGrid>
      <w:tr>
        <w:tc>
          <w:tcPr>
            <w:tcW w:type="dxa" w:w="4032"/>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معیار</w:t>
            </w:r>
          </w:p>
        </w:tc>
        <w:tc>
          <w:tcPr>
            <w:tcW w:type="dxa" w:w="5040"/>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مقدار</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RMSE کور NSC</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۰٫۰۰۰۴۷۴۵۶۹</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RMSE اویلر</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۲٫۹۲۲۷۸۶</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RMSE شبکه خام</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۴٫۶۷۸۲۴۹</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خطای مولد فروبنیوس</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۰٫۰۰۰۱۰۱۲۳۷</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بیشینه باقی‌مانده متریک</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۰٫۰۰۸۲۲۸۵۴۷</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حکم</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FAIL</w:t>
            </w:r>
          </w:p>
        </w:tc>
      </w:tr>
    </w:tbl>
    <w:p>
      <w:pPr>
        <w:spacing w:after="40"/>
      </w:pPr>
    </w:p>
    <w:tbl>
      <w:tblPr>
        <w:tblW w:type="auto" w:w="0"/>
        <w:jc w:val="center"/>
        <w:tblLayout w:type="fixed"/>
        <w:tblLook w:firstColumn="1" w:firstRow="1" w:lastColumn="0" w:lastRow="0" w:noHBand="0" w:noVBand="1" w:val="04A0"/>
      </w:tblPr>
      <w:tblGrid>
        <w:gridCol w:w="9072"/>
      </w:tblGrid>
      <w:tr>
        <w:tc>
          <w:tcPr>
            <w:tcW w:type="dxa" w:w="9360"/>
            <w:shd w:fill="FFF4D6"/>
            <w:tcMar>
              <w:top w:w="150" w:type="dxa"/>
              <w:start w:w="180" w:type="dxa"/>
              <w:bottom w:w="150" w:type="dxa"/>
              <w:end w:w="180" w:type="dxa"/>
            </w:tcMar>
          </w:tcPr>
          <w:p>
            <w:pPr>
              <w:spacing w:after="0" w:line="312" w:lineRule="auto"/>
              <w:jc w:val="right"/>
              <w:bidi w:val="1"/>
            </w:pPr>
            <w:r>
              <w:rPr>
                <w:rFonts w:ascii="DejaVu Sans" w:hAnsi="DejaVu Sans" w:cs="DejaVu Sans"/>
                <w:b/>
                <w:color w:val="7A5A00"/>
                <w:sz w:val="22"/>
              </w:rPr>
              <w:t xml:space="preserve">چرا شکست درست بود  </w:t>
            </w:r>
            <w:r>
              <w:rPr>
                <w:rFonts w:ascii="DejaVu Sans" w:hAnsi="DejaVu Sans" w:cs="DejaVu Sans"/>
                <w:b w:val="0"/>
                <w:color w:val="222222"/>
                <w:sz w:val="21"/>
              </w:rPr>
              <w:t>پیش‌بینی کم‌خطا به تنهایی کافی نیست  اگر مدل ادعای حفظ ساختار دارد باید ناوردایی متریک نیز تا آستانه ثبت‌شده برقرار باشد</w:t>
            </w:r>
          </w:p>
        </w:tc>
      </w:tr>
    </w:tbl>
    <w:p>
      <w:pPr>
        <w:spacing w:after="20"/>
      </w:pPr>
    </w:p>
    <w:p>
      <w:pPr>
        <w:pStyle w:val="Heading2"/>
        <w:spacing w:before="260" w:after="140"/>
        <w:jc w:val="right"/>
        <w:keepNext/>
        <w:bidi w:val="1"/>
      </w:pPr>
      <w:r>
        <w:rPr>
          <w:rFonts w:ascii="DejaVu Sans" w:hAnsi="DejaVu Sans" w:cs="DejaVu Sans"/>
          <w:b/>
          <w:color w:val="1F4E78"/>
          <w:sz w:val="28"/>
        </w:rPr>
        <w:t>۴ ۳  کشف متریک و تصویر مولد</w:t>
      </w:r>
    </w:p>
    <w:p>
      <w:pPr>
        <w:keepNext w:val="0"/>
        <w:spacing w:after="140" w:before="0" w:line="324" w:lineRule="auto"/>
        <w:jc w:val="both"/>
        <w:bidi w:val="1"/>
      </w:pPr>
      <w:r>
        <w:rPr>
          <w:rFonts w:ascii="DejaVu Sans" w:hAnsi="DejaVu Sans" w:cs="DejaVu Sans"/>
          <w:b w:val="0"/>
          <w:color w:val="111111"/>
          <w:sz w:val="22"/>
        </w:rPr>
        <w:t>نسخه اصلاح‌شده ابتدا H متقارن را از فضای پوچ نگاشت زیر پیدا کرد</w:t>
      </w:r>
    </w:p>
    <w:p>
      <w:pPr>
        <w:keepLines/>
        <w:spacing w:before="100" w:after="120"/>
        <w:jc w:val="center"/>
      </w:pPr>
      <w:r>
        <w:drawing>
          <wp:inline xmlns:a="http://schemas.openxmlformats.org/drawingml/2006/main" xmlns:pic="http://schemas.openxmlformats.org/drawingml/2006/picture">
            <wp:extent cx="3474720" cy="484725"/>
            <wp:docPr id="39" name="Picture 39"/>
            <wp:cNvGraphicFramePr>
              <a:graphicFrameLocks noChangeAspect="1"/>
            </wp:cNvGraphicFramePr>
            <a:graphic>
              <a:graphicData uri="http://schemas.openxmlformats.org/drawingml/2006/picture">
                <pic:pic>
                  <pic:nvPicPr>
                    <pic:cNvPr id="0" name="57135adbbeb4a21786c4909c38742caeed51a12861093c60c18d7f59d9836626.png"/>
                    <pic:cNvPicPr/>
                  </pic:nvPicPr>
                  <pic:blipFill>
                    <a:blip r:embed="rId48"/>
                    <a:stretch>
                      <a:fillRect/>
                    </a:stretch>
                  </pic:blipFill>
                  <pic:spPr>
                    <a:xfrm>
                      <a:off x="0" y="0"/>
                      <a:ext cx="3474720" cy="484725"/>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سپس H نرمال شد و مولد خام روی زیرفضای مولدهای دقیقاً H ـ پایا تصویر گردید</w:t>
      </w:r>
    </w:p>
    <w:p>
      <w:pPr>
        <w:keepLines/>
        <w:spacing w:before="100" w:after="120"/>
        <w:jc w:val="center"/>
      </w:pPr>
      <w:r>
        <w:drawing>
          <wp:inline xmlns:a="http://schemas.openxmlformats.org/drawingml/2006/main" xmlns:pic="http://schemas.openxmlformats.org/drawingml/2006/picture">
            <wp:extent cx="5303520" cy="642038"/>
            <wp:docPr id="40" name="Picture 40"/>
            <wp:cNvGraphicFramePr>
              <a:graphicFrameLocks noChangeAspect="1"/>
            </wp:cNvGraphicFramePr>
            <a:graphic>
              <a:graphicData uri="http://schemas.openxmlformats.org/drawingml/2006/picture">
                <pic:pic>
                  <pic:nvPicPr>
                    <pic:cNvPr id="0" name="bc1d6d7a7e4464d6e566f8104eb3660345c3d991ffce62b5d35dad6c8686d1c2.png"/>
                    <pic:cNvPicPr/>
                  </pic:nvPicPr>
                  <pic:blipFill>
                    <a:blip r:embed="rId49"/>
                    <a:stretch>
                      <a:fillRect/>
                    </a:stretch>
                  </pic:blipFill>
                  <pic:spPr>
                    <a:xfrm>
                      <a:off x="0" y="0"/>
                      <a:ext cx="5303520" cy="642038"/>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2926080" cy="743255"/>
            <wp:docPr id="41" name="Picture 41"/>
            <wp:cNvGraphicFramePr>
              <a:graphicFrameLocks noChangeAspect="1"/>
            </wp:cNvGraphicFramePr>
            <a:graphic>
              <a:graphicData uri="http://schemas.openxmlformats.org/drawingml/2006/picture">
                <pic:pic>
                  <pic:nvPicPr>
                    <pic:cNvPr id="0" name="a4510fbd012961c04f698edbd03e1a0ca3b4eb6560a86446acf5e100bf9bcadc.png"/>
                    <pic:cNvPicPr/>
                  </pic:nvPicPr>
                  <pic:blipFill>
                    <a:blip r:embed="rId50"/>
                    <a:stretch>
                      <a:fillRect/>
                    </a:stretch>
                  </pic:blipFill>
                  <pic:spPr>
                    <a:xfrm>
                      <a:off x="0" y="0"/>
                      <a:ext cx="2926080" cy="743255"/>
                    </a:xfrm>
                    <a:prstGeom prst="rect"/>
                  </pic:spPr>
                </pic:pic>
              </a:graphicData>
            </a:graphic>
          </wp:inline>
        </w:drawing>
      </w:r>
    </w:p>
    <w:p>
      <w:pPr>
        <w:pStyle w:val="Heading2"/>
        <w:spacing w:before="260" w:after="140"/>
        <w:jc w:val="right"/>
        <w:keepNext/>
        <w:bidi w:val="1"/>
      </w:pPr>
      <w:r>
        <w:rPr>
          <w:rFonts w:ascii="DejaVu Sans" w:hAnsi="DejaVu Sans" w:cs="DejaVu Sans"/>
          <w:b/>
          <w:color w:val="1F4E78"/>
          <w:sz w:val="28"/>
        </w:rPr>
        <w:t>۴ ۴  نتیجه نسخه اصلاح‌شده</w:t>
      </w:r>
    </w:p>
    <w:tbl>
      <w:tblPr>
        <w:tblStyle w:val="TableGrid"/>
        <w:tblW w:type="auto" w:w="0"/>
        <w:jc w:val="center"/>
        <w:tblLayout w:type="fixed"/>
        <w:tblLook w:firstColumn="1" w:firstRow="1" w:lastColumn="0" w:lastRow="0" w:noHBand="0" w:noVBand="1" w:val="04A0"/>
      </w:tblPr>
      <w:tblGrid>
        <w:gridCol w:w="4680"/>
        <w:gridCol w:w="4680"/>
      </w:tblGrid>
      <w:tr>
        <w:tc>
          <w:tcPr>
            <w:tcW w:type="dxa" w:w="4032"/>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معیار</w:t>
            </w:r>
          </w:p>
        </w:tc>
        <w:tc>
          <w:tcPr>
            <w:tcW w:type="dxa" w:w="5040"/>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اجرای v0.2</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RMSE کور NSC</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۰٫۰۰۱۲۷۱۴۹۱</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RMSE اویلر</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۳٫۰۱۳۸۲۸</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RMSE شبکه خام</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۴٫۸۲۱۹۰۳</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بهبود نسبت به اویلر</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۹۹٫۹۵۷۸ درصد</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خطای مولد</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۰٫۰۰۰۱۹۰۴۲۶</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خطای شکل متریک</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۰٫۰۰۰۰۶۸۸۹۹</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باقی‌مانده ناوردایی</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۴٫۵۵ ضربدر ۱۰ به توان منفی ۱۴</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حکم</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PASS</w:t>
            </w:r>
          </w:p>
        </w:tc>
      </w:tr>
    </w:tbl>
    <w:p>
      <w:pPr>
        <w:spacing w:after="40"/>
      </w:pPr>
    </w:p>
    <w:p>
      <w:pPr>
        <w:pStyle w:val="Heading2"/>
        <w:spacing w:before="260" w:after="140"/>
        <w:jc w:val="right"/>
        <w:keepNext/>
        <w:bidi w:val="1"/>
      </w:pPr>
      <w:r>
        <w:rPr>
          <w:rFonts w:ascii="DejaVu Sans" w:hAnsi="DejaVu Sans" w:cs="DejaVu Sans"/>
          <w:b/>
          <w:color w:val="1F4E78"/>
          <w:sz w:val="28"/>
        </w:rPr>
        <w:t>۴ ۵  تکرار مستقل v0.3</w:t>
      </w:r>
    </w:p>
    <w:tbl>
      <w:tblPr>
        <w:tblStyle w:val="TableGrid"/>
        <w:tblW w:type="auto" w:w="0"/>
        <w:jc w:val="center"/>
        <w:tblLayout w:type="fixed"/>
        <w:tblLook w:firstColumn="1" w:firstRow="1" w:lastColumn="0" w:lastRow="0" w:noHBand="0" w:noVBand="1" w:val="04A0"/>
      </w:tblPr>
      <w:tblGrid>
        <w:gridCol w:w="4680"/>
        <w:gridCol w:w="4680"/>
      </w:tblGrid>
      <w:tr>
        <w:tc>
          <w:tcPr>
            <w:tcW w:type="dxa" w:w="4032"/>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معیار</w:t>
            </w:r>
          </w:p>
        </w:tc>
        <w:tc>
          <w:tcPr>
            <w:tcW w:type="dxa" w:w="5040"/>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تکرار مستقل</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بذر</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۲۶۰۸۲۶۲۷</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آموزش و آزمون</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۲۰۰۰۰ و ۱۰۰۰۰</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RMSE کور NSC</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۰٫۰۰۰۳۸۵۳۴۶</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RMSE اویلر</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۲٫۹۳۸۳۱۷</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RMSE شبکه خام</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۴٫۸۳۲۸۵۱</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بهبود نسبت به شبکه</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۹۹٫۹۹۲۰ درصد</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خطای مولد</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۰٫۰۰۰۰۶۱۲۲۴</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خطای شکل متریک</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۰٫۰۰۰۰۲۶۹۹۶</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باقی‌مانده ناوردایی</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۵٫۵۳ ضربدر ۱۰ به توان منفی ۱۴</w:t>
            </w:r>
          </w:p>
        </w:tc>
      </w:tr>
      <w:tr>
        <w:tc>
          <w:tcPr>
            <w:tcW w:type="dxa" w:w="4032"/>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حکم</w:t>
            </w:r>
          </w:p>
        </w:tc>
        <w:tc>
          <w:tcPr>
            <w:tcW w:type="dxa" w:w="50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PASS</w:t>
            </w:r>
          </w:p>
        </w:tc>
      </w:tr>
    </w:tbl>
    <w:p>
      <w:pPr>
        <w:spacing w:after="40"/>
      </w:pPr>
    </w:p>
    <w:p>
      <w:pPr>
        <w:keepNext w:val="0"/>
        <w:spacing w:after="140" w:before="0" w:line="324" w:lineRule="auto"/>
        <w:jc w:val="both"/>
        <w:bidi w:val="1"/>
      </w:pPr>
      <w:r>
        <w:rPr>
          <w:rFonts w:ascii="DejaVu Sans" w:hAnsi="DejaVu Sans" w:cs="DejaVu Sans"/>
          <w:b w:val="0"/>
          <w:color w:val="111111"/>
          <w:sz w:val="22"/>
        </w:rPr>
        <w:t>دو پاس مستقل نشان می‌دهند الگوریتم می‌تواند از داده محلی یک مولد و فرم ناوردا را بازیابی و انتقال هذلولوی را دور از بازه آموزش بازسازی کند  چون داده با نسبیت استاندارد ساخته شده این نتیجه پیش‌بینی تازه درباره طبیعت نیست</w:t>
      </w:r>
    </w:p>
    <w:p>
      <w:pPr>
        <w:pStyle w:val="Heading1"/>
        <w:spacing w:before="360" w:after="180"/>
        <w:jc w:val="right"/>
        <w:keepNext/>
        <w:bidi w:val="1"/>
      </w:pPr>
      <w:r>
        <w:rPr>
          <w:rFonts w:ascii="DejaVu Sans" w:hAnsi="DejaVu Sans" w:cs="DejaVu Sans"/>
          <w:b/>
          <w:color w:val="1F4E78"/>
          <w:sz w:val="34"/>
        </w:rPr>
        <w:t>۵  اثبات‌های دقیق و چیزهایی که اثبات نشده‌اند</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240"/>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گزاره</w:t>
            </w:r>
          </w:p>
        </w:tc>
        <w:tc>
          <w:tcPr>
            <w:tcW w:type="dxa" w:w="2088"/>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وضعیت</w:t>
            </w:r>
          </w:p>
        </w:tc>
        <w:tc>
          <w:tcPr>
            <w:tcW w:type="dxa" w:w="3816"/>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توضیح</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G بدون رد دو در دو مربعش ضریب I است</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اثبات‌شده</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کیلی ـ همیلتون</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نمایی کلاس هذلولوی</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اثبات‌شده</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از G مربع برابر I</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ترکیب دلتاها در یک مولد</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اثبات‌شده</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نمایی‌های جابه‌پذیر</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حفظ H</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اثبات‌شده مشروط</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اگر معادله جبر لی برقرار باشد</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دترمینان واحد</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اثبات‌شده</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رد G برابر صفر</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پوسته جرم</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بازنمایی دقیق</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پس از شناسایی‌های نسبیتی</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اتساع زمان از NSC</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 نشده</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راپیدیتی از بیرون نگاشت شده</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ثابت جهانی c از NSC</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 نشده</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هیچ سازوکار مستقل ارائه نشده</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نسبیت عام از NSC</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 نشده</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فقط معماری اتصال و هولونومی</w:t>
            </w:r>
          </w:p>
        </w:tc>
      </w:tr>
      <w:tr>
        <w:tc>
          <w:tcPr>
            <w:tcW w:type="dxa" w:w="324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فیزیک بنیادی تازه</w:t>
            </w:r>
          </w:p>
        </w:tc>
        <w:tc>
          <w:tcPr>
            <w:tcW w:type="dxa" w:w="2088"/>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اثبات نشده</w:t>
            </w:r>
          </w:p>
        </w:tc>
        <w:tc>
          <w:tcPr>
            <w:tcW w:type="dxa" w:w="381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نیازمند پیش‌بینی و آزمایش مستقل</w:t>
            </w:r>
          </w:p>
        </w:tc>
      </w:tr>
    </w:tbl>
    <w:p>
      <w:pPr>
        <w:spacing w:after="40"/>
      </w:pPr>
    </w:p>
    <w:p>
      <w:pPr>
        <w:pStyle w:val="Heading1"/>
        <w:spacing w:before="360" w:after="180"/>
        <w:jc w:val="right"/>
        <w:keepNext/>
        <w:bidi w:val="1"/>
      </w:pPr>
      <w:r>
        <w:rPr>
          <w:rFonts w:ascii="DejaVu Sans" w:hAnsi="DejaVu Sans" w:cs="DejaVu Sans"/>
          <w:b/>
          <w:color w:val="1F4E78"/>
          <w:sz w:val="34"/>
        </w:rPr>
        <w:t>۶  مسیر پیشنهادی برای نسبیت عام</w:t>
      </w:r>
    </w:p>
    <w:p>
      <w:pPr>
        <w:pStyle w:val="Heading2"/>
        <w:spacing w:before="260" w:after="140"/>
        <w:jc w:val="right"/>
        <w:keepNext/>
        <w:bidi w:val="1"/>
      </w:pPr>
      <w:r>
        <w:rPr>
          <w:rFonts w:ascii="DejaVu Sans" w:hAnsi="DejaVu Sans" w:cs="DejaVu Sans"/>
          <w:b/>
          <w:color w:val="1F4E78"/>
          <w:sz w:val="28"/>
        </w:rPr>
        <w:t>۶ ۱  صورت استاندارد نسبیت عام</w:t>
      </w:r>
    </w:p>
    <w:p>
      <w:pPr>
        <w:keepLines/>
        <w:spacing w:before="100" w:after="120"/>
        <w:jc w:val="center"/>
      </w:pPr>
      <w:r>
        <w:drawing>
          <wp:inline xmlns:a="http://schemas.openxmlformats.org/drawingml/2006/main" xmlns:pic="http://schemas.openxmlformats.org/drawingml/2006/picture">
            <wp:extent cx="2743200" cy="575285"/>
            <wp:docPr id="42" name="Picture 42"/>
            <wp:cNvGraphicFramePr>
              <a:graphicFrameLocks noChangeAspect="1"/>
            </wp:cNvGraphicFramePr>
            <a:graphic>
              <a:graphicData uri="http://schemas.openxmlformats.org/drawingml/2006/picture">
                <pic:pic>
                  <pic:nvPicPr>
                    <pic:cNvPr id="0" name="51347f627287bbccbcd2e6c0113f83f3c50a6c351bc668eecd93ae87c42d44db.png"/>
                    <pic:cNvPicPr/>
                  </pic:nvPicPr>
                  <pic:blipFill>
                    <a:blip r:embed="rId51"/>
                    <a:stretch>
                      <a:fillRect/>
                    </a:stretch>
                  </pic:blipFill>
                  <pic:spPr>
                    <a:xfrm>
                      <a:off x="0" y="0"/>
                      <a:ext cx="2743200" cy="575285"/>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4754880" cy="1147470"/>
            <wp:docPr id="43" name="Picture 43"/>
            <wp:cNvGraphicFramePr>
              <a:graphicFrameLocks noChangeAspect="1"/>
            </wp:cNvGraphicFramePr>
            <a:graphic>
              <a:graphicData uri="http://schemas.openxmlformats.org/drawingml/2006/picture">
                <pic:pic>
                  <pic:nvPicPr>
                    <pic:cNvPr id="0" name="dd9097913e01ce915c6f40aac16247d18f1d15174787f1c5329c0dc2a5b0bee2.png"/>
                    <pic:cNvPicPr/>
                  </pic:nvPicPr>
                  <pic:blipFill>
                    <a:blip r:embed="rId52"/>
                    <a:stretch>
                      <a:fillRect/>
                    </a:stretch>
                  </pic:blipFill>
                  <pic:spPr>
                    <a:xfrm>
                      <a:off x="0" y="0"/>
                      <a:ext cx="4754880" cy="1147470"/>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5486400" cy="841796"/>
            <wp:docPr id="44" name="Picture 44"/>
            <wp:cNvGraphicFramePr>
              <a:graphicFrameLocks noChangeAspect="1"/>
            </wp:cNvGraphicFramePr>
            <a:graphic>
              <a:graphicData uri="http://schemas.openxmlformats.org/drawingml/2006/picture">
                <pic:pic>
                  <pic:nvPicPr>
                    <pic:cNvPr id="0" name="83b26874b5537b6da179cf6d78f900ab3195b16293ccac8502d5cd77700be658.png"/>
                    <pic:cNvPicPr/>
                  </pic:nvPicPr>
                  <pic:blipFill>
                    <a:blip r:embed="rId53"/>
                    <a:stretch>
                      <a:fillRect/>
                    </a:stretch>
                  </pic:blipFill>
                  <pic:spPr>
                    <a:xfrm>
                      <a:off x="0" y="0"/>
                      <a:ext cx="5486400" cy="841796"/>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5577840" cy="519798"/>
            <wp:docPr id="45" name="Picture 45"/>
            <wp:cNvGraphicFramePr>
              <a:graphicFrameLocks noChangeAspect="1"/>
            </wp:cNvGraphicFramePr>
            <a:graphic>
              <a:graphicData uri="http://schemas.openxmlformats.org/drawingml/2006/picture">
                <pic:pic>
                  <pic:nvPicPr>
                    <pic:cNvPr id="0" name="3f30894002d2e5fea40f28e97c5c4bc13fd1a15893fb4b99e2793eb41fd31bc4.png"/>
                    <pic:cNvPicPr/>
                  </pic:nvPicPr>
                  <pic:blipFill>
                    <a:blip r:embed="rId54"/>
                    <a:stretch>
                      <a:fillRect/>
                    </a:stretch>
                  </pic:blipFill>
                  <pic:spPr>
                    <a:xfrm>
                      <a:off x="0" y="0"/>
                      <a:ext cx="5577840" cy="519798"/>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4389120" cy="991310"/>
            <wp:docPr id="46" name="Picture 46"/>
            <wp:cNvGraphicFramePr>
              <a:graphicFrameLocks noChangeAspect="1"/>
            </wp:cNvGraphicFramePr>
            <a:graphic>
              <a:graphicData uri="http://schemas.openxmlformats.org/drawingml/2006/picture">
                <pic:pic>
                  <pic:nvPicPr>
                    <pic:cNvPr id="0" name="aaca9a0a4556e5558b4d09f296bd4031646f9caf1d2b225404cd2a90a0dd1cde.png"/>
                    <pic:cNvPicPr/>
                  </pic:nvPicPr>
                  <pic:blipFill>
                    <a:blip r:embed="rId55"/>
                    <a:stretch>
                      <a:fillRect/>
                    </a:stretch>
                  </pic:blipFill>
                  <pic:spPr>
                    <a:xfrm>
                      <a:off x="0" y="0"/>
                      <a:ext cx="4389120" cy="991310"/>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این معادلات نظریه استاندارد اینشتین‌اند  NSC هنوز آن‌ها را از اصول دلتا استخراج نکرده است</w:t>
      </w:r>
    </w:p>
    <w:p>
      <w:pPr>
        <w:pStyle w:val="Heading2"/>
        <w:spacing w:before="260" w:after="140"/>
        <w:jc w:val="right"/>
        <w:keepNext/>
        <w:bidi w:val="1"/>
      </w:pPr>
      <w:r>
        <w:rPr>
          <w:rFonts w:ascii="DejaVu Sans" w:hAnsi="DejaVu Sans" w:cs="DejaVu Sans"/>
          <w:b/>
          <w:color w:val="1F4E78"/>
          <w:sz w:val="28"/>
        </w:rPr>
        <w:t>۶ ۲  معماری NSC برای انتقال خمیده</w:t>
      </w:r>
    </w:p>
    <w:p>
      <w:pPr>
        <w:keepNext w:val="0"/>
        <w:spacing w:after="140" w:before="0" w:line="324" w:lineRule="auto"/>
        <w:jc w:val="both"/>
        <w:bidi w:val="1"/>
      </w:pPr>
      <w:r>
        <w:rPr>
          <w:rFonts w:ascii="DejaVu Sans" w:hAnsi="DejaVu Sans" w:cs="DejaVu Sans"/>
          <w:b w:val="0"/>
          <w:color w:val="111111"/>
          <w:sz w:val="22"/>
        </w:rPr>
        <w:t>تعمیم طبیعی جبر انتقال این است که مولد به مکان وابسته شود و انتقال روی مسیر به صورت حاصل‌ضرب مرتب نوشته شود</w:t>
      </w:r>
    </w:p>
    <w:p>
      <w:pPr>
        <w:keepLines/>
        <w:spacing w:before="100" w:after="120"/>
        <w:jc w:val="center"/>
      </w:pPr>
      <w:r>
        <w:drawing>
          <wp:inline xmlns:a="http://schemas.openxmlformats.org/drawingml/2006/main" xmlns:pic="http://schemas.openxmlformats.org/drawingml/2006/picture">
            <wp:extent cx="5029200" cy="1147891"/>
            <wp:docPr id="47" name="Picture 47"/>
            <wp:cNvGraphicFramePr>
              <a:graphicFrameLocks noChangeAspect="1"/>
            </wp:cNvGraphicFramePr>
            <a:graphic>
              <a:graphicData uri="http://schemas.openxmlformats.org/drawingml/2006/picture">
                <pic:pic>
                  <pic:nvPicPr>
                    <pic:cNvPr id="0" name="f7666d36d54d92b09b9cdcc158f27066919faba1a4f6c7d09f50e34b5bba5965.png"/>
                    <pic:cNvPicPr/>
                  </pic:nvPicPr>
                  <pic:blipFill>
                    <a:blip r:embed="rId56"/>
                    <a:stretch>
                      <a:fillRect/>
                    </a:stretch>
                  </pic:blipFill>
                  <pic:spPr>
                    <a:xfrm>
                      <a:off x="0" y="0"/>
                      <a:ext cx="5029200" cy="1147891"/>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3200400" cy="1053034"/>
            <wp:docPr id="48" name="Picture 48"/>
            <wp:cNvGraphicFramePr>
              <a:graphicFrameLocks noChangeAspect="1"/>
            </wp:cNvGraphicFramePr>
            <a:graphic>
              <a:graphicData uri="http://schemas.openxmlformats.org/drawingml/2006/picture">
                <pic:pic>
                  <pic:nvPicPr>
                    <pic:cNvPr id="0" name="f8b6d475f7022ff719a7739aadd0d746283d2b090e0dedf374d9fe6fe388b8aa.png"/>
                    <pic:cNvPicPr/>
                  </pic:nvPicPr>
                  <pic:blipFill>
                    <a:blip r:embed="rId57"/>
                    <a:stretch>
                      <a:fillRect/>
                    </a:stretch>
                  </pic:blipFill>
                  <pic:spPr>
                    <a:xfrm>
                      <a:off x="0" y="0"/>
                      <a:ext cx="3200400" cy="1053034"/>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5120640" cy="569669"/>
            <wp:docPr id="49" name="Picture 49"/>
            <wp:cNvGraphicFramePr>
              <a:graphicFrameLocks noChangeAspect="1"/>
            </wp:cNvGraphicFramePr>
            <a:graphic>
              <a:graphicData uri="http://schemas.openxmlformats.org/drawingml/2006/picture">
                <pic:pic>
                  <pic:nvPicPr>
                    <pic:cNvPr id="0" name="f36163a848569b0da32ad55fe3dd83a9e035cf061a8db8d9b530f7c6741ff7bf.png"/>
                    <pic:cNvPicPr/>
                  </pic:nvPicPr>
                  <pic:blipFill>
                    <a:blip r:embed="rId58"/>
                    <a:stretch>
                      <a:fillRect/>
                    </a:stretch>
                  </pic:blipFill>
                  <pic:spPr>
                    <a:xfrm>
                      <a:off x="0" y="0"/>
                      <a:ext cx="5120640" cy="569669"/>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اگر انتقال دور یک حلقه به همانی بازنگردد هولونومی وجود دارد و می‌تواند اثر خمیدگی را کد کند</w:t>
      </w:r>
    </w:p>
    <w:p>
      <w:pPr>
        <w:keepLines/>
        <w:spacing w:before="100" w:after="120"/>
        <w:jc w:val="center"/>
      </w:pPr>
      <w:r>
        <w:drawing>
          <wp:inline xmlns:a="http://schemas.openxmlformats.org/drawingml/2006/main" xmlns:pic="http://schemas.openxmlformats.org/drawingml/2006/picture">
            <wp:extent cx="4480560" cy="572884"/>
            <wp:docPr id="50" name="Picture 50"/>
            <wp:cNvGraphicFramePr>
              <a:graphicFrameLocks noChangeAspect="1"/>
            </wp:cNvGraphicFramePr>
            <a:graphic>
              <a:graphicData uri="http://schemas.openxmlformats.org/drawingml/2006/picture">
                <pic:pic>
                  <pic:nvPicPr>
                    <pic:cNvPr id="0" name="9043980f2ab4c0733b43afda07bf76c94173b0dfdbafcdd1d0a3b41130e990aa.png"/>
                    <pic:cNvPicPr/>
                  </pic:nvPicPr>
                  <pic:blipFill>
                    <a:blip r:embed="rId59"/>
                    <a:stretch>
                      <a:fillRect/>
                    </a:stretch>
                  </pic:blipFill>
                  <pic:spPr>
                    <a:xfrm>
                      <a:off x="0" y="0"/>
                      <a:ext cx="4480560" cy="572884"/>
                    </a:xfrm>
                    <a:prstGeom prst="rect"/>
                  </pic:spPr>
                </pic:pic>
              </a:graphicData>
            </a:graphic>
          </wp:inline>
        </w:drawing>
      </w:r>
    </w:p>
    <w:tbl>
      <w:tblPr>
        <w:tblW w:type="auto" w:w="0"/>
        <w:jc w:val="center"/>
        <w:tblLayout w:type="fixed"/>
        <w:tblLook w:firstColumn="1" w:firstRow="1" w:lastColumn="0" w:lastRow="0" w:noHBand="0" w:noVBand="1" w:val="04A0"/>
      </w:tblPr>
      <w:tblGrid>
        <w:gridCol w:w="9072"/>
      </w:tblGrid>
      <w:tr>
        <w:tc>
          <w:tcPr>
            <w:tcW w:type="dxa" w:w="9360"/>
            <w:shd w:fill="FFF4D6"/>
            <w:tcMar>
              <w:top w:w="150" w:type="dxa"/>
              <w:start w:w="180" w:type="dxa"/>
              <w:bottom w:w="150" w:type="dxa"/>
              <w:end w:w="180" w:type="dxa"/>
            </w:tcMar>
          </w:tcPr>
          <w:p>
            <w:pPr>
              <w:spacing w:after="0" w:line="312" w:lineRule="auto"/>
              <w:jc w:val="right"/>
              <w:bidi w:val="1"/>
            </w:pPr>
            <w:r>
              <w:rPr>
                <w:rFonts w:ascii="DejaVu Sans" w:hAnsi="DejaVu Sans" w:cs="DejaVu Sans"/>
                <w:b/>
                <w:color w:val="7A5A00"/>
                <w:sz w:val="22"/>
              </w:rPr>
              <w:t xml:space="preserve">وضعیت  </w:t>
            </w:r>
            <w:r>
              <w:rPr>
                <w:rFonts w:ascii="DejaVu Sans" w:hAnsi="DejaVu Sans" w:cs="DejaVu Sans"/>
                <w:b w:val="0"/>
                <w:color w:val="222222"/>
                <w:sz w:val="21"/>
              </w:rPr>
              <w:t>این ساختار با نظریه اتصال‌ها و هولونومی شناخته‌شده سازگار است  برای NSC نوآوری فقط زمانی محرز می‌شود که نمایش کوچک‌تر یا الگوریتم بازیابی بهتری نسبت به فرمالیسم استاندارد ارائه کند</w:t>
            </w:r>
          </w:p>
        </w:tc>
      </w:tr>
    </w:tbl>
    <w:p>
      <w:pPr>
        <w:spacing w:after="20"/>
      </w:pPr>
    </w:p>
    <w:p>
      <w:pPr>
        <w:pStyle w:val="Heading2"/>
        <w:spacing w:before="260" w:after="140"/>
        <w:jc w:val="right"/>
        <w:keepNext/>
        <w:bidi w:val="1"/>
      </w:pPr>
      <w:r>
        <w:rPr>
          <w:rFonts w:ascii="DejaVu Sans" w:hAnsi="DejaVu Sans" w:cs="DejaVu Sans"/>
          <w:b/>
          <w:color w:val="1F4E78"/>
          <w:sz w:val="28"/>
        </w:rPr>
        <w:t>۶ ۳  افق سیاهچاله در زبان رابطه‌ای</w:t>
      </w:r>
    </w:p>
    <w:p>
      <w:pPr>
        <w:keepLines/>
        <w:spacing w:before="100" w:after="120"/>
        <w:jc w:val="center"/>
      </w:pPr>
      <w:r>
        <w:drawing>
          <wp:inline xmlns:a="http://schemas.openxmlformats.org/drawingml/2006/main" xmlns:pic="http://schemas.openxmlformats.org/drawingml/2006/picture">
            <wp:extent cx="3383280" cy="539363"/>
            <wp:docPr id="51" name="Picture 51"/>
            <wp:cNvGraphicFramePr>
              <a:graphicFrameLocks noChangeAspect="1"/>
            </wp:cNvGraphicFramePr>
            <a:graphic>
              <a:graphicData uri="http://schemas.openxmlformats.org/drawingml/2006/picture">
                <pic:pic>
                  <pic:nvPicPr>
                    <pic:cNvPr id="0" name="e3830dc4972988daf0878e3d803fb61b9f08317385f073da9a5c12fe51cefb02.png"/>
                    <pic:cNvPicPr/>
                  </pic:nvPicPr>
                  <pic:blipFill>
                    <a:blip r:embed="rId60"/>
                    <a:stretch>
                      <a:fillRect/>
                    </a:stretch>
                  </pic:blipFill>
                  <pic:spPr>
                    <a:xfrm>
                      <a:off x="0" y="0"/>
                      <a:ext cx="3383280" cy="539363"/>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4663440" cy="411626"/>
            <wp:docPr id="52" name="Picture 52"/>
            <wp:cNvGraphicFramePr>
              <a:graphicFrameLocks noChangeAspect="1"/>
            </wp:cNvGraphicFramePr>
            <a:graphic>
              <a:graphicData uri="http://schemas.openxmlformats.org/drawingml/2006/picture">
                <pic:pic>
                  <pic:nvPicPr>
                    <pic:cNvPr id="0" name="373526be633ef2bf12e8787ca1f0985387f29d56eb548212e7165d0f75c73a0d.png"/>
                    <pic:cNvPicPr/>
                  </pic:nvPicPr>
                  <pic:blipFill>
                    <a:blip r:embed="rId61"/>
                    <a:stretch>
                      <a:fillRect/>
                    </a:stretch>
                  </pic:blipFill>
                  <pic:spPr>
                    <a:xfrm>
                      <a:off x="0" y="0"/>
                      <a:ext cx="4663440" cy="411626"/>
                    </a:xfrm>
                    <a:prstGeom prst="rect"/>
                  </pic:spPr>
                </pic:pic>
              </a:graphicData>
            </a:graphic>
          </wp:inline>
        </w:drawing>
      </w:r>
    </w:p>
    <w:p>
      <w:pPr>
        <w:keepLines/>
        <w:spacing w:before="100" w:after="120"/>
        <w:jc w:val="center"/>
      </w:pPr>
      <w:r>
        <w:drawing>
          <wp:inline xmlns:a="http://schemas.openxmlformats.org/drawingml/2006/main" xmlns:pic="http://schemas.openxmlformats.org/drawingml/2006/picture">
            <wp:extent cx="5212080" cy="605194"/>
            <wp:docPr id="53" name="Picture 53"/>
            <wp:cNvGraphicFramePr>
              <a:graphicFrameLocks noChangeAspect="1"/>
            </wp:cNvGraphicFramePr>
            <a:graphic>
              <a:graphicData uri="http://schemas.openxmlformats.org/drawingml/2006/picture">
                <pic:pic>
                  <pic:nvPicPr>
                    <pic:cNvPr id="0" name="3eeedc735c83f9e99a20972fc126a5c5190b131b9356fb287b6641e72c74181a.png"/>
                    <pic:cNvPicPr/>
                  </pic:nvPicPr>
                  <pic:blipFill>
                    <a:blip r:embed="rId62"/>
                    <a:stretch>
                      <a:fillRect/>
                    </a:stretch>
                  </pic:blipFill>
                  <pic:spPr>
                    <a:xfrm>
                      <a:off x="0" y="0"/>
                      <a:ext cx="5212080" cy="605194"/>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این معماری افق را بستن کانال دسترسی می‌داند نه نابودی اطلاعات  برای تبدیل شدن به نتیجه فیزیکی باید یک نگاشت واحدی صریح  طیف تابش  آنتروپی درهم‌تنیدگی و منحنی پیج از آن محاسبه شود  در وضعیت فعلی این بخش فرضیه مفهومی است</w:t>
      </w:r>
    </w:p>
    <w:p>
      <w:pPr>
        <w:pStyle w:val="Heading1"/>
        <w:spacing w:before="360" w:after="180"/>
        <w:jc w:val="right"/>
        <w:keepNext/>
        <w:bidi w:val="1"/>
      </w:pPr>
      <w:r>
        <w:rPr>
          <w:rFonts w:ascii="DejaVu Sans" w:hAnsi="DejaVu Sans" w:cs="DejaVu Sans"/>
          <w:b/>
          <w:color w:val="1F4E78"/>
          <w:sz w:val="34"/>
        </w:rPr>
        <w:t>۷  ایده مرکزی NSC درباره نسبیت</w:t>
      </w:r>
    </w:p>
    <w:p>
      <w:pPr>
        <w:keepNext w:val="0"/>
        <w:spacing w:after="140" w:before="0" w:line="324" w:lineRule="auto"/>
        <w:jc w:val="both"/>
        <w:bidi w:val="1"/>
      </w:pPr>
      <w:r>
        <w:rPr>
          <w:rFonts w:ascii="DejaVu Sans" w:hAnsi="DejaVu Sans" w:cs="DejaVu Sans"/>
          <w:b w:val="0"/>
          <w:color w:val="111111"/>
          <w:sz w:val="22"/>
        </w:rPr>
        <w:t>ایده قابل دفاع این نیست که نسبیت اشتباه یا از نو کشف شده است  ایده این است که بخش بزرگی از سینماتیک نسبیتی یک‌بعدی را می‌توان به یک مولد  یک فرم ناوردا و یک مختصات دلتا فشرده کرد</w:t>
      </w:r>
    </w:p>
    <w:p>
      <w:pPr>
        <w:keepLines/>
        <w:spacing w:before="100" w:after="120"/>
        <w:jc w:val="center"/>
      </w:pPr>
      <w:r>
        <w:drawing>
          <wp:inline xmlns:a="http://schemas.openxmlformats.org/drawingml/2006/main" xmlns:pic="http://schemas.openxmlformats.org/drawingml/2006/picture">
            <wp:extent cx="4389120" cy="463676"/>
            <wp:docPr id="54" name="Picture 54"/>
            <wp:cNvGraphicFramePr>
              <a:graphicFrameLocks noChangeAspect="1"/>
            </wp:cNvGraphicFramePr>
            <a:graphic>
              <a:graphicData uri="http://schemas.openxmlformats.org/drawingml/2006/picture">
                <pic:pic>
                  <pic:nvPicPr>
                    <pic:cNvPr id="0" name="5f3a8e7e0248157e64aea733eb1cca6e46db1edbb9b658dd4cf4b937693b84f2.png"/>
                    <pic:cNvPicPr/>
                  </pic:nvPicPr>
                  <pic:blipFill>
                    <a:blip r:embed="rId63"/>
                    <a:stretch>
                      <a:fillRect/>
                    </a:stretch>
                  </pic:blipFill>
                  <pic:spPr>
                    <a:xfrm>
                      <a:off x="0" y="0"/>
                      <a:ext cx="4389120" cy="463676"/>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در این نگاه نقطه یک بسته فشرده از روابط است  انتقال کامل نیاز ندارد تاریخ مستقل همه گام‌ها را نگه دارد  اگر ترکیب‌ها در یک زیرگروه یک‌پارامتری باشند مجموع دلتا برای بازسازی کافی است</w:t>
      </w:r>
    </w:p>
    <w:p>
      <w:pPr>
        <w:keepLines/>
        <w:spacing w:before="100" w:after="120"/>
        <w:jc w:val="center"/>
      </w:pPr>
      <w:r>
        <w:drawing>
          <wp:inline xmlns:a="http://schemas.openxmlformats.org/drawingml/2006/main" xmlns:pic="http://schemas.openxmlformats.org/drawingml/2006/picture">
            <wp:extent cx="5212080" cy="1031383"/>
            <wp:docPr id="55" name="Picture 55"/>
            <wp:cNvGraphicFramePr>
              <a:graphicFrameLocks noChangeAspect="1"/>
            </wp:cNvGraphicFramePr>
            <a:graphic>
              <a:graphicData uri="http://schemas.openxmlformats.org/drawingml/2006/picture">
                <pic:pic>
                  <pic:nvPicPr>
                    <pic:cNvPr id="0" name="feeea35e974d26c6b35f096acc1fc3922a73c11c95c59687b0b3b67169c8fc33.png"/>
                    <pic:cNvPicPr/>
                  </pic:nvPicPr>
                  <pic:blipFill>
                    <a:blip r:embed="rId64"/>
                    <a:stretch>
                      <a:fillRect/>
                    </a:stretch>
                  </pic:blipFill>
                  <pic:spPr>
                    <a:xfrm>
                      <a:off x="0" y="0"/>
                      <a:ext cx="5212080" cy="1031383"/>
                    </a:xfrm>
                    <a:prstGeom prst="rect"/>
                  </pic:spPr>
                </pic:pic>
              </a:graphicData>
            </a:graphic>
          </wp:inline>
        </w:drawing>
      </w:r>
    </w:p>
    <w:p>
      <w:pPr>
        <w:keepNext w:val="0"/>
        <w:spacing w:after="140" w:before="0" w:line="324" w:lineRule="auto"/>
        <w:jc w:val="both"/>
        <w:bidi w:val="1"/>
      </w:pPr>
      <w:r>
        <w:rPr>
          <w:rFonts w:ascii="DejaVu Sans" w:hAnsi="DejaVu Sans" w:cs="DejaVu Sans"/>
          <w:b w:val="0"/>
          <w:color w:val="111111"/>
          <w:sz w:val="22"/>
        </w:rPr>
        <w:t>در یک بعد boostها جابه‌پذیرند و حافظه ترتیب ندارند  در چند بعد boostهای ناهم‌راستا جابه‌پذیر نیستند و چرخش ویگنر یا توماس ظاهر می‌شود  این محل مناسب برای آزمون واقعی هولونومی NSC است</w:t>
      </w:r>
    </w:p>
    <w:p>
      <w:pPr>
        <w:keepLines/>
        <w:spacing w:before="100" w:after="120"/>
        <w:jc w:val="center"/>
      </w:pPr>
      <w:r>
        <w:drawing>
          <wp:inline xmlns:a="http://schemas.openxmlformats.org/drawingml/2006/main" xmlns:pic="http://schemas.openxmlformats.org/drawingml/2006/picture">
            <wp:extent cx="5120640" cy="541113"/>
            <wp:docPr id="56" name="Picture 56"/>
            <wp:cNvGraphicFramePr>
              <a:graphicFrameLocks noChangeAspect="1"/>
            </wp:cNvGraphicFramePr>
            <a:graphic>
              <a:graphicData uri="http://schemas.openxmlformats.org/drawingml/2006/picture">
                <pic:pic>
                  <pic:nvPicPr>
                    <pic:cNvPr id="0" name="f5ba0c1b4724abc5694ec761189459ae9d45b8e70ee756ab1cb98db884ce0b63.png"/>
                    <pic:cNvPicPr/>
                  </pic:nvPicPr>
                  <pic:blipFill>
                    <a:blip r:embed="rId65"/>
                    <a:stretch>
                      <a:fillRect/>
                    </a:stretch>
                  </pic:blipFill>
                  <pic:spPr>
                    <a:xfrm>
                      <a:off x="0" y="0"/>
                      <a:ext cx="5120640" cy="541113"/>
                    </a:xfrm>
                    <a:prstGeom prst="rect"/>
                  </pic:spPr>
                </pic:pic>
              </a:graphicData>
            </a:graphic>
          </wp:inline>
        </w:drawing>
      </w:r>
    </w:p>
    <w:p>
      <w:pPr>
        <w:pStyle w:val="Heading1"/>
        <w:spacing w:before="360" w:after="180"/>
        <w:jc w:val="right"/>
        <w:keepNext/>
        <w:bidi w:val="1"/>
      </w:pPr>
      <w:r>
        <w:rPr>
          <w:rFonts w:ascii="DejaVu Sans" w:hAnsi="DejaVu Sans" w:cs="DejaVu Sans"/>
          <w:b/>
          <w:color w:val="1F4E78"/>
          <w:sz w:val="34"/>
        </w:rPr>
        <w:t>۸  پیش‌بینی‌ها و آزمون‌های ابطال‌پذیر بعدی</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024"/>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آزمون</w:t>
            </w:r>
          </w:p>
        </w:tc>
        <w:tc>
          <w:tcPr>
            <w:tcW w:type="dxa" w:w="3384"/>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شرط موفقیت</w:t>
            </w:r>
          </w:p>
        </w:tc>
        <w:tc>
          <w:tcPr>
            <w:tcW w:type="dxa" w:w="2736"/>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معنای شکست</w:t>
            </w:r>
          </w:p>
        </w:tc>
      </w:tr>
      <w:tr>
        <w:tc>
          <w:tcPr>
            <w:tcW w:type="dxa" w:w="302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boostهای سه‌بعدی کور</w:t>
            </w:r>
          </w:p>
        </w:tc>
        <w:tc>
          <w:tcPr>
            <w:tcW w:type="dxa" w:w="338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بازیابی محور  راپیدیتی و چرخش ویگنر با کد کوچک‌تر</w:t>
            </w:r>
          </w:p>
        </w:tc>
        <w:tc>
          <w:tcPr>
            <w:tcW w:type="dxa" w:w="273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جبر فعلی فقط بازنویسی یک‌بعدی است</w:t>
            </w:r>
          </w:p>
        </w:tc>
      </w:tr>
      <w:tr>
        <w:tc>
          <w:tcPr>
            <w:tcW w:type="dxa" w:w="302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داده واقعی شتاب‌دهنده</w:t>
            </w:r>
          </w:p>
        </w:tc>
        <w:tc>
          <w:tcPr>
            <w:tcW w:type="dxa" w:w="338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فشرده‌سازی چهار‌تکانه‌ها بدون افت ناوردا</w:t>
            </w:r>
          </w:p>
        </w:tc>
        <w:tc>
          <w:tcPr>
            <w:tcW w:type="dxa" w:w="273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انتقال مصنوعی به داده واقعی تعمیم ندارد</w:t>
            </w:r>
          </w:p>
        </w:tc>
      </w:tr>
      <w:tr>
        <w:tc>
          <w:tcPr>
            <w:tcW w:type="dxa" w:w="302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ژئودزیک شوارتزشیلد</w:t>
            </w:r>
          </w:p>
        </w:tc>
        <w:tc>
          <w:tcPr>
            <w:tcW w:type="dxa" w:w="338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خطای کمتر با پارامتر کمتر از حل‌گر رقیب</w:t>
            </w:r>
          </w:p>
        </w:tc>
        <w:tc>
          <w:tcPr>
            <w:tcW w:type="dxa" w:w="273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معماری اتصال مزیت ندارد</w:t>
            </w:r>
          </w:p>
        </w:tc>
      </w:tr>
      <w:tr>
        <w:tc>
          <w:tcPr>
            <w:tcW w:type="dxa" w:w="302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هولونومی روی کره و فضا ـ زمان</w:t>
            </w:r>
          </w:p>
        </w:tc>
        <w:tc>
          <w:tcPr>
            <w:tcW w:type="dxa" w:w="338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بازیابی خمیدگی از حلقه‌های کور</w:t>
            </w:r>
          </w:p>
        </w:tc>
        <w:tc>
          <w:tcPr>
            <w:tcW w:type="dxa" w:w="273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دلتا حافظه هندسی کافی ندارد</w:t>
            </w:r>
          </w:p>
        </w:tc>
      </w:tr>
      <w:tr>
        <w:tc>
          <w:tcPr>
            <w:tcW w:type="dxa" w:w="302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پیش‌بینی مستقل</w:t>
            </w:r>
          </w:p>
        </w:tc>
        <w:tc>
          <w:tcPr>
            <w:tcW w:type="dxa" w:w="338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یک کمیت عددی پیش از دیدن داده</w:t>
            </w:r>
          </w:p>
        </w:tc>
        <w:tc>
          <w:tcPr>
            <w:tcW w:type="dxa" w:w="2736"/>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NSC نظریه فیزیکی تازه نیست</w:t>
            </w:r>
          </w:p>
        </w:tc>
      </w:tr>
    </w:tbl>
    <w:p>
      <w:pPr>
        <w:spacing w:after="40"/>
      </w:pPr>
    </w:p>
    <w:p>
      <w:pPr>
        <w:pStyle w:val="Heading1"/>
        <w:spacing w:before="360" w:after="180"/>
        <w:jc w:val="right"/>
        <w:keepNext/>
        <w:bidi w:val="1"/>
      </w:pPr>
      <w:r>
        <w:rPr>
          <w:rFonts w:ascii="DejaVu Sans" w:hAnsi="DejaVu Sans" w:cs="DejaVu Sans"/>
          <w:b/>
          <w:color w:val="1F4E78"/>
          <w:sz w:val="34"/>
        </w:rPr>
        <w:t>۹  حکم نهایی</w:t>
      </w:r>
    </w:p>
    <w:tbl>
      <w:tblPr>
        <w:tblW w:type="auto" w:w="0"/>
        <w:jc w:val="center"/>
        <w:tblLayout w:type="fixed"/>
        <w:tblLook w:firstColumn="1" w:firstRow="1" w:lastColumn="0" w:lastRow="0" w:noHBand="0" w:noVBand="1" w:val="04A0"/>
      </w:tblPr>
      <w:tblGrid>
        <w:gridCol w:w="9072"/>
      </w:tblGrid>
      <w:tr>
        <w:tc>
          <w:tcPr>
            <w:tcW w:type="dxa" w:w="9360"/>
            <w:shd w:fill="EAF2F8"/>
            <w:tcMar>
              <w:top w:w="150" w:type="dxa"/>
              <w:start w:w="180" w:type="dxa"/>
              <w:bottom w:w="150" w:type="dxa"/>
              <w:end w:w="180" w:type="dxa"/>
            </w:tcMar>
          </w:tcPr>
          <w:p>
            <w:pPr>
              <w:spacing w:after="0" w:line="312" w:lineRule="auto"/>
              <w:jc w:val="right"/>
              <w:bidi w:val="1"/>
            </w:pPr>
            <w:r>
              <w:rPr>
                <w:rFonts w:ascii="DejaVu Sans" w:hAnsi="DejaVu Sans" w:cs="DejaVu Sans"/>
                <w:b/>
                <w:color w:val="1F4E78"/>
                <w:sz w:val="22"/>
              </w:rPr>
              <w:t xml:space="preserve">آنچه محرز است  </w:t>
            </w:r>
            <w:r>
              <w:rPr>
                <w:rFonts w:ascii="DejaVu Sans" w:hAnsi="DejaVu Sans" w:cs="DejaVu Sans"/>
                <w:b w:val="0"/>
                <w:color w:val="222222"/>
                <w:sz w:val="21"/>
              </w:rPr>
              <w:t>هسته جبری نمایی و شرط حفظ فرم درست‌اند  نسبیت خاص یک‌بعدی در NSC دقیقاً بازنمایی می‌شود  کشف مولد و متریک در دو آزمون مصنوعی مستقل پاس شده است  نمایش برای خانواده boostها فشرده است</w:t>
            </w:r>
          </w:p>
        </w:tc>
      </w:tr>
    </w:tbl>
    <w:p>
      <w:pPr>
        <w:spacing w:after="20"/>
      </w:pPr>
    </w:p>
    <w:tbl>
      <w:tblPr>
        <w:tblW w:type="auto" w:w="0"/>
        <w:jc w:val="center"/>
        <w:tblLayout w:type="fixed"/>
        <w:tblLook w:firstColumn="1" w:firstRow="1" w:lastColumn="0" w:lastRow="0" w:noHBand="0" w:noVBand="1" w:val="04A0"/>
      </w:tblPr>
      <w:tblGrid>
        <w:gridCol w:w="9072"/>
      </w:tblGrid>
      <w:tr>
        <w:tc>
          <w:tcPr>
            <w:tcW w:type="dxa" w:w="9360"/>
            <w:shd w:fill="FDECEC"/>
            <w:tcMar>
              <w:top w:w="150" w:type="dxa"/>
              <w:start w:w="180" w:type="dxa"/>
              <w:bottom w:w="150" w:type="dxa"/>
              <w:end w:w="180" w:type="dxa"/>
            </w:tcMar>
          </w:tcPr>
          <w:p>
            <w:pPr>
              <w:spacing w:after="0" w:line="312" w:lineRule="auto"/>
              <w:jc w:val="right"/>
              <w:bidi w:val="1"/>
            </w:pPr>
            <w:r>
              <w:rPr>
                <w:rFonts w:ascii="DejaVu Sans" w:hAnsi="DejaVu Sans" w:cs="DejaVu Sans"/>
                <w:b/>
                <w:color w:val="9B1C1C"/>
                <w:sz w:val="22"/>
              </w:rPr>
              <w:t xml:space="preserve">آنچه محرز نیست  </w:t>
            </w:r>
            <w:r>
              <w:rPr>
                <w:rFonts w:ascii="DejaVu Sans" w:hAnsi="DejaVu Sans" w:cs="DejaVu Sans"/>
                <w:b w:val="0"/>
                <w:color w:val="222222"/>
                <w:sz w:val="21"/>
              </w:rPr>
              <w:t>NSC نسبیت را از اصول مستقل خود مشتق نکرده  علت فیزیکی c  جرم  فضا ـ زمان چهار بعدی و معادله میدان اینشتین از دلتا بیرون نیامده‌اند  هیچ داده آزمایشگاهی تازه یا پیش‌بینی متمایز وجود ندارد</w:t>
            </w:r>
          </w:p>
        </w:tc>
      </w:tr>
    </w:tbl>
    <w:p>
      <w:pPr>
        <w:spacing w:after="20"/>
      </w:pPr>
    </w:p>
    <w:p>
      <w:pPr>
        <w:keepNext w:val="0"/>
        <w:spacing w:after="140" w:before="0" w:line="324" w:lineRule="auto"/>
        <w:jc w:val="both"/>
        <w:bidi w:val="1"/>
      </w:pPr>
      <w:r>
        <w:rPr>
          <w:rFonts w:ascii="DejaVu Sans" w:hAnsi="DejaVu Sans" w:cs="DejaVu Sans"/>
          <w:b w:val="0"/>
          <w:color w:val="111111"/>
          <w:sz w:val="22"/>
        </w:rPr>
        <w:t>پس ارزش فعلی شاخه نسبیت NSC در فشرده‌سازی ساختاری  انتقال میان‌دامنه‌ای و کشف فرم ناورداست  برای ارتقا به نظریه فیزیکی باید یک نتیجه عددی مستقل تولید شود که بدون استفاده از روابط نسبیت در ساخت داده یا طراحی مدل پیش‌بینی شده و سپس با داده واقعی آزموده شود</w:t>
      </w:r>
    </w:p>
    <w:p>
      <w:pPr>
        <w:pStyle w:val="Heading1"/>
        <w:spacing w:before="360" w:after="180"/>
        <w:jc w:val="right"/>
        <w:keepNext/>
        <w:bidi w:val="1"/>
      </w:pPr>
      <w:r>
        <w:rPr>
          <w:rFonts w:ascii="DejaVu Sans" w:hAnsi="DejaVu Sans" w:cs="DejaVu Sans"/>
          <w:b/>
          <w:color w:val="1F4E78"/>
          <w:sz w:val="34"/>
        </w:rPr>
        <w:t>پیوست الف  خلاصه فرمول‌ها</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مفهوم</w:t>
            </w:r>
          </w:p>
        </w:tc>
        <w:tc>
          <w:tcPr>
            <w:tcW w:type="dxa" w:w="6264"/>
            <w:shd w:fill="D9E8F5"/>
            <w:tcMar>
              <w:top w:w="90" w:type="dxa"/>
              <w:start w:w="120" w:type="dxa"/>
              <w:bottom w:w="90" w:type="dxa"/>
              <w:end w:w="120" w:type="dxa"/>
            </w:tcMar>
            <w:vAlign w:val="center"/>
          </w:tcPr>
          <w:p>
            <w:pPr>
              <w:jc w:val="center"/>
              <w:bidi w:val="1"/>
            </w:pPr>
            <w:r>
              <w:rPr>
                <w:rFonts w:ascii="DejaVu Sans" w:hAnsi="DejaVu Sans" w:cs="DejaVu Sans"/>
                <w:b/>
                <w:color w:val="102A43"/>
                <w:sz w:val="19"/>
              </w:rPr>
              <w:t>فرمول</w:t>
            </w:r>
          </w:p>
        </w:tc>
      </w:tr>
      <w:tr>
        <w:tc>
          <w:tcPr>
            <w:tcW w:type="dxa" w:w="288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انتقال NSC</w:t>
            </w:r>
          </w:p>
        </w:tc>
        <w:tc>
          <w:tcPr>
            <w:tcW w:type="dxa" w:w="62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U دلتا برابر نمایی دلتا G</w:t>
            </w:r>
          </w:p>
        </w:tc>
      </w:tr>
      <w:tr>
        <w:tc>
          <w:tcPr>
            <w:tcW w:type="dxa" w:w="288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شرط ناوردایی</w:t>
            </w:r>
          </w:p>
        </w:tc>
        <w:tc>
          <w:tcPr>
            <w:tcW w:type="dxa" w:w="62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G ترانهاده H به علاوه HG برابر صفر</w:t>
            </w:r>
          </w:p>
        </w:tc>
      </w:tr>
      <w:tr>
        <w:tc>
          <w:tcPr>
            <w:tcW w:type="dxa" w:w="288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مولد نسبیتی</w:t>
            </w:r>
          </w:p>
        </w:tc>
        <w:tc>
          <w:tcPr>
            <w:tcW w:type="dxa" w:w="62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ماتریس دو در دو با قطر صفر و خارج قطر یک</w:t>
            </w:r>
          </w:p>
        </w:tc>
      </w:tr>
      <w:tr>
        <w:tc>
          <w:tcPr>
            <w:tcW w:type="dxa" w:w="288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دلتا</w:t>
            </w:r>
          </w:p>
        </w:tc>
        <w:tc>
          <w:tcPr>
            <w:tcW w:type="dxa" w:w="62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راپیدیتی برابر artanh بتا</w:t>
            </w:r>
          </w:p>
        </w:tc>
      </w:tr>
      <w:tr>
        <w:tc>
          <w:tcPr>
            <w:tcW w:type="dxa" w:w="288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ناوردا</w:t>
            </w:r>
          </w:p>
        </w:tc>
        <w:tc>
          <w:tcPr>
            <w:tcW w:type="dxa" w:w="62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A مربع منهای B مربع برابر M مربع</w:t>
            </w:r>
          </w:p>
        </w:tc>
      </w:tr>
      <w:tr>
        <w:tc>
          <w:tcPr>
            <w:tcW w:type="dxa" w:w="288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مخروط نوری</w:t>
            </w:r>
          </w:p>
        </w:tc>
        <w:tc>
          <w:tcPr>
            <w:tcW w:type="dxa" w:w="62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R برابر A به علاوه B و C برابر A منهای B</w:t>
            </w:r>
          </w:p>
        </w:tc>
      </w:tr>
      <w:tr>
        <w:tc>
          <w:tcPr>
            <w:tcW w:type="dxa" w:w="288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ترکیب یک‌بعدی</w:t>
            </w:r>
          </w:p>
        </w:tc>
        <w:tc>
          <w:tcPr>
            <w:tcW w:type="dxa" w:w="62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دلتاها جمع می‌شوند</w:t>
            </w:r>
          </w:p>
        </w:tc>
      </w:tr>
      <w:tr>
        <w:tc>
          <w:tcPr>
            <w:tcW w:type="dxa" w:w="2880"/>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خمیدگی پیشنهادی</w:t>
            </w:r>
          </w:p>
        </w:tc>
        <w:tc>
          <w:tcPr>
            <w:tcW w:type="dxa" w:w="6264"/>
            <w:tcMar>
              <w:top w:w="90" w:type="dxa"/>
              <w:start w:w="120" w:type="dxa"/>
              <w:bottom w:w="90" w:type="dxa"/>
              <w:end w:w="120" w:type="dxa"/>
            </w:tcMar>
            <w:vAlign w:val="center"/>
          </w:tcPr>
          <w:p>
            <w:pPr>
              <w:spacing w:after="0" w:line="276" w:lineRule="auto"/>
              <w:jc w:val="right"/>
              <w:bidi w:val="1"/>
            </w:pPr>
            <w:r>
              <w:rPr>
                <w:rFonts w:ascii="DejaVu Sans" w:hAnsi="DejaVu Sans" w:cs="DejaVu Sans"/>
                <w:b w:val="0"/>
                <w:color w:val="111111"/>
                <w:sz w:val="18"/>
              </w:rPr>
              <w:t>اتصال مسیرمرتب و هولونومی</w:t>
            </w:r>
          </w:p>
        </w:tc>
      </w:tr>
    </w:tbl>
    <w:p>
      <w:pPr>
        <w:spacing w:after="40"/>
      </w:pPr>
    </w:p>
    <w:p>
      <w:pPr>
        <w:pStyle w:val="Heading1"/>
        <w:spacing w:before="360" w:after="180"/>
        <w:jc w:val="right"/>
        <w:keepNext/>
        <w:bidi w:val="1"/>
      </w:pPr>
      <w:r>
        <w:rPr>
          <w:rFonts w:ascii="DejaVu Sans" w:hAnsi="DejaVu Sans" w:cs="DejaVu Sans"/>
          <w:b/>
          <w:color w:val="1F4E78"/>
          <w:sz w:val="34"/>
        </w:rPr>
        <w:t>پیوست ب  منابع پایه</w:t>
      </w:r>
    </w:p>
    <w:p>
      <w:pPr>
        <w:pStyle w:val="ListBullet"/>
        <w:spacing w:after="80" w:line="300" w:lineRule="auto"/>
        <w:jc w:val="right"/>
        <w:bidi w:val="1"/>
      </w:pPr>
      <w:r>
        <w:rPr>
          <w:rFonts w:ascii="DejaVu Sans" w:hAnsi="DejaVu Sans" w:cs="DejaVu Sans"/>
          <w:b w:val="0"/>
          <w:color w:val="111111"/>
          <w:sz w:val="21"/>
        </w:rPr>
        <w:t>Einstein A  On the Electrodynamics of Moving Bodies  1905</w:t>
      </w:r>
    </w:p>
    <w:p>
      <w:pPr>
        <w:pStyle w:val="ListBullet"/>
        <w:spacing w:after="80" w:line="300" w:lineRule="auto"/>
        <w:jc w:val="right"/>
        <w:bidi w:val="1"/>
      </w:pPr>
      <w:r>
        <w:rPr>
          <w:rFonts w:ascii="DejaVu Sans" w:hAnsi="DejaVu Sans" w:cs="DejaVu Sans"/>
          <w:b w:val="0"/>
          <w:color w:val="111111"/>
          <w:sz w:val="21"/>
        </w:rPr>
        <w:t>Einstein A  The Foundation of the General Theory of Relativity  1916</w:t>
      </w:r>
    </w:p>
    <w:p>
      <w:pPr>
        <w:pStyle w:val="ListBullet"/>
        <w:spacing w:after="80" w:line="300" w:lineRule="auto"/>
        <w:jc w:val="right"/>
        <w:bidi w:val="1"/>
      </w:pPr>
      <w:r>
        <w:rPr>
          <w:rFonts w:ascii="DejaVu Sans" w:hAnsi="DejaVu Sans" w:cs="DejaVu Sans"/>
          <w:b w:val="0"/>
          <w:color w:val="111111"/>
          <w:sz w:val="21"/>
        </w:rPr>
        <w:t>Rindler W  Introduction to Special Relativity</w:t>
      </w:r>
    </w:p>
    <w:p>
      <w:pPr>
        <w:pStyle w:val="ListBullet"/>
        <w:spacing w:after="80" w:line="300" w:lineRule="auto"/>
        <w:jc w:val="right"/>
        <w:bidi w:val="1"/>
      </w:pPr>
      <w:r>
        <w:rPr>
          <w:rFonts w:ascii="DejaVu Sans" w:hAnsi="DejaVu Sans" w:cs="DejaVu Sans"/>
          <w:b w:val="0"/>
          <w:color w:val="111111"/>
          <w:sz w:val="21"/>
        </w:rPr>
        <w:t>Carroll S  Spacetime and Geometry</w:t>
      </w:r>
    </w:p>
    <w:p>
      <w:pPr>
        <w:pStyle w:val="ListBullet"/>
        <w:spacing w:after="80" w:line="300" w:lineRule="auto"/>
        <w:jc w:val="right"/>
        <w:bidi w:val="1"/>
      </w:pPr>
      <w:r>
        <w:rPr>
          <w:rFonts w:ascii="DejaVu Sans" w:hAnsi="DejaVu Sans" w:cs="DejaVu Sans"/>
          <w:b w:val="0"/>
          <w:color w:val="111111"/>
          <w:sz w:val="21"/>
        </w:rPr>
        <w:t>Hall B  Lie Groups Lie Algebras and Representations</w:t>
      </w:r>
    </w:p>
    <w:p>
      <w:pPr>
        <w:pStyle w:val="ListBullet"/>
        <w:spacing w:after="80" w:line="300" w:lineRule="auto"/>
        <w:jc w:val="right"/>
        <w:bidi w:val="1"/>
      </w:pPr>
      <w:r>
        <w:rPr>
          <w:rFonts w:ascii="DejaVu Sans" w:hAnsi="DejaVu Sans" w:cs="DejaVu Sans"/>
          <w:b w:val="0"/>
          <w:color w:val="111111"/>
          <w:sz w:val="21"/>
        </w:rPr>
        <w:t>NSC Benchmark 2 preregistration v0.2 and independent replication v0.3  18 August 2026</w:t>
      </w:r>
    </w:p>
    <w:p>
      <w:pPr>
        <w:pStyle w:val="ListBullet"/>
        <w:spacing w:after="80" w:line="300" w:lineRule="auto"/>
        <w:jc w:val="right"/>
        <w:bidi w:val="1"/>
      </w:pPr>
      <w:r>
        <w:rPr>
          <w:rFonts w:ascii="DejaVu Sans" w:hAnsi="DejaVu Sans" w:cs="DejaVu Sans"/>
          <w:b w:val="0"/>
          <w:color w:val="111111"/>
          <w:sz w:val="21"/>
        </w:rPr>
        <w:t>NSC formal verification suite  16 of 16 registered identities passed  18 August 2026</w:t>
      </w:r>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b w:val="0"/>
        <w:color w:val="667788"/>
        <w:sz w:val="16"/>
      </w:rPr>
      <w:t>Siamak  |  Independent Research  |  18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DejaVu Sans" w:hAnsi="DejaVu Sans" w:cs="DejaVu Sans"/>
        <w:b/>
        <w:color w:val="667788"/>
        <w:sz w:val="17"/>
      </w:rPr>
      <w:t>NEW SOFT CUBE  |  RELATIVITY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cs="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cs="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cs="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cs="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s="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cs="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نسبیت اینشتین در جبر NSC</dc:title>
  <dc:subject>فرمول‌بندی  آزمون‌ها  ایده و مرز ادعای فیزیکی</dc:subject>
  <dc:creator>Siamak  Independent Research</dc:creator>
  <cp:keywords>NSC Einstein relativity Lorentz Minkowski rapidity structural compression</cp:keywords>
  <dc:description>generated by python-docx</dc:description>
  <cp:lastModifiedBy/>
  <cp:revision>1</cp:revision>
  <dcterms:created xsi:type="dcterms:W3CDTF">2013-12-23T23:15:00Z</dcterms:created>
  <dcterms:modified xsi:type="dcterms:W3CDTF">2013-12-23T23:15:00Z</dcterms:modified>
  <cp:category/>
</cp:coreProperties>
</file>