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D60CC" w14:textId="19CB578D" w:rsidR="00CA3C26" w:rsidRDefault="00AF68F3">
      <w:r>
        <w:rPr>
          <w:noProof/>
        </w:rPr>
        <w:drawing>
          <wp:inline distT="0" distB="0" distL="0" distR="0" wp14:anchorId="7F84E727" wp14:editId="047BBB41">
            <wp:extent cx="5274310" cy="24872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72C6" w14:textId="672BCA2D" w:rsidR="00AF68F3" w:rsidRDefault="00AF68F3">
      <w:r>
        <w:rPr>
          <w:noProof/>
        </w:rPr>
        <w:drawing>
          <wp:inline distT="0" distB="0" distL="0" distR="0" wp14:anchorId="12AC8E4F" wp14:editId="4A743541">
            <wp:extent cx="5274310" cy="3787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147D" w14:textId="2AD0F485" w:rsidR="00AF68F3" w:rsidRDefault="00AF68F3">
      <w:r>
        <w:rPr>
          <w:rFonts w:hint="eastAsia"/>
        </w:rPr>
        <w:t>高风险的资产不一定有高收益</w:t>
      </w:r>
    </w:p>
    <w:p w14:paraId="2D415B73" w14:textId="112A2391" w:rsidR="00AF68F3" w:rsidRDefault="00AF68F3">
      <w:r>
        <w:rPr>
          <w:rFonts w:hint="eastAsia"/>
        </w:rPr>
        <w:t>系统性风险——大盘</w:t>
      </w:r>
    </w:p>
    <w:p w14:paraId="18A32E72" w14:textId="306757C0" w:rsidR="00AF68F3" w:rsidRDefault="00AF68F3">
      <w:r>
        <w:rPr>
          <w:rFonts w:hint="eastAsia"/>
        </w:rPr>
        <w:t>非系统性风险——个体风险</w:t>
      </w:r>
    </w:p>
    <w:p w14:paraId="079E3559" w14:textId="6CDE1338" w:rsidR="00AF68F3" w:rsidRDefault="00AF68F3">
      <w:r>
        <w:rPr>
          <w:rFonts w:hint="eastAsia"/>
        </w:rPr>
        <w:t>分散投资可以削弱非系统性风险</w:t>
      </w:r>
    </w:p>
    <w:p w14:paraId="1E944CAC" w14:textId="3F13699B" w:rsidR="00AF68F3" w:rsidRDefault="00AF68F3"/>
    <w:p w14:paraId="66C74210" w14:textId="12C1A3D0" w:rsidR="00AF68F3" w:rsidRDefault="00AF68F3">
      <w:r>
        <w:rPr>
          <w:noProof/>
        </w:rPr>
        <w:lastRenderedPageBreak/>
        <w:drawing>
          <wp:inline distT="0" distB="0" distL="0" distR="0" wp14:anchorId="12487A84" wp14:editId="52A15834">
            <wp:extent cx="5274310" cy="27774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2759" w14:textId="4C10516E" w:rsidR="00AF68F3" w:rsidRDefault="00AF68F3"/>
    <w:p w14:paraId="27746C03" w14:textId="257312DB" w:rsidR="00AF68F3" w:rsidRDefault="00AF68F3"/>
    <w:p w14:paraId="4AA72849" w14:textId="65EFFDE1" w:rsidR="00AF68F3" w:rsidRDefault="00AF68F3">
      <w:r>
        <w:rPr>
          <w:noProof/>
        </w:rPr>
        <w:drawing>
          <wp:inline distT="0" distB="0" distL="0" distR="0" wp14:anchorId="7B3228E7" wp14:editId="181E8564">
            <wp:extent cx="5274310" cy="2654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958D" w14:textId="37D7097D" w:rsidR="00AF68F3" w:rsidRDefault="00AF68F3"/>
    <w:p w14:paraId="4F93CA5D" w14:textId="4F156018" w:rsidR="00AF68F3" w:rsidRDefault="0012642A">
      <w:r>
        <w:rPr>
          <w:noProof/>
        </w:rPr>
        <w:drawing>
          <wp:inline distT="0" distB="0" distL="0" distR="0" wp14:anchorId="59A714C0" wp14:editId="33228A03">
            <wp:extent cx="5274310" cy="20231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4BBE" w14:textId="4821494B" w:rsidR="0012642A" w:rsidRDefault="0012642A">
      <w:pPr>
        <w:rPr>
          <w:rFonts w:hint="eastAsia"/>
        </w:rPr>
      </w:pPr>
    </w:p>
    <w:p w14:paraId="73FD35C0" w14:textId="2070B62A" w:rsidR="00AF68F3" w:rsidRDefault="0012642A">
      <w:r>
        <w:rPr>
          <w:noProof/>
        </w:rPr>
        <w:lastRenderedPageBreak/>
        <w:drawing>
          <wp:inline distT="0" distB="0" distL="0" distR="0" wp14:anchorId="1F092BCC" wp14:editId="6B1D8159">
            <wp:extent cx="5274310" cy="2374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8CEC" w14:textId="12F9D280" w:rsidR="0012642A" w:rsidRDefault="0012642A">
      <w:r>
        <w:rPr>
          <w:noProof/>
        </w:rPr>
        <w:drawing>
          <wp:inline distT="0" distB="0" distL="0" distR="0" wp14:anchorId="7122063A" wp14:editId="2EA1DF21">
            <wp:extent cx="5274310" cy="2698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3FAD" w14:textId="09C6AEDC" w:rsidR="0012642A" w:rsidRDefault="0012642A"/>
    <w:p w14:paraId="262EEDB0" w14:textId="730974F3" w:rsidR="0012642A" w:rsidRDefault="0012642A">
      <w:r>
        <w:rPr>
          <w:rFonts w:hint="eastAsia"/>
        </w:rPr>
        <w:t>价值股票、小市值股票给出更高的系数</w:t>
      </w:r>
    </w:p>
    <w:p w14:paraId="4CD891C7" w14:textId="2B5D50BE" w:rsidR="0012642A" w:rsidRDefault="0012642A"/>
    <w:p w14:paraId="35EF4D82" w14:textId="3A45728E" w:rsidR="0012642A" w:rsidRDefault="0012642A">
      <w:pPr>
        <w:rPr>
          <w:rFonts w:hint="eastAsia"/>
        </w:rPr>
      </w:pPr>
    </w:p>
    <w:p w14:paraId="59388018" w14:textId="3E150828" w:rsidR="0012642A" w:rsidRDefault="0012642A">
      <w:r>
        <w:rPr>
          <w:noProof/>
        </w:rPr>
        <w:lastRenderedPageBreak/>
        <w:drawing>
          <wp:inline distT="0" distB="0" distL="0" distR="0" wp14:anchorId="4FFAFBFB" wp14:editId="7172041F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B9C7" w14:textId="2A7337F8" w:rsidR="0012642A" w:rsidRDefault="0012642A">
      <w:pPr>
        <w:rPr>
          <w:rFonts w:hint="eastAsia"/>
        </w:rPr>
      </w:pPr>
      <w:r>
        <w:rPr>
          <w:noProof/>
        </w:rPr>
        <w:drawing>
          <wp:inline distT="0" distB="0" distL="0" distR="0" wp14:anchorId="55B3732F" wp14:editId="4A245232">
            <wp:extent cx="5274310" cy="2510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6E562" wp14:editId="47EDB811">
            <wp:extent cx="5274310" cy="38652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0CA7" w14:textId="61155210" w:rsidR="0012642A" w:rsidRDefault="00095DB3">
      <w:r>
        <w:rPr>
          <w:noProof/>
        </w:rPr>
        <w:drawing>
          <wp:inline distT="0" distB="0" distL="0" distR="0" wp14:anchorId="0AA75527" wp14:editId="06E9F5DE">
            <wp:extent cx="5274310" cy="14039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19D7" w14:textId="5ABE0167" w:rsidR="008B1F3B" w:rsidRDefault="008B1F3B"/>
    <w:p w14:paraId="4648C461" w14:textId="70A28FA8" w:rsidR="008B1F3B" w:rsidRDefault="008B1F3B"/>
    <w:p w14:paraId="276E18BE" w14:textId="53F8C2A9" w:rsidR="008B1F3B" w:rsidRDefault="008B1F3B">
      <w:r>
        <w:rPr>
          <w:rFonts w:hint="eastAsia"/>
        </w:rPr>
        <w:t>经典的C</w:t>
      </w:r>
      <w:r>
        <w:t>APM</w:t>
      </w:r>
      <w:r>
        <w:rPr>
          <w:rFonts w:hint="eastAsia"/>
        </w:rPr>
        <w:t>模型：</w:t>
      </w:r>
    </w:p>
    <w:p w14:paraId="0950BEEA" w14:textId="1CDC790E" w:rsidR="008B1F3B" w:rsidRDefault="008B1F3B">
      <w:r>
        <w:rPr>
          <w:noProof/>
        </w:rPr>
        <w:drawing>
          <wp:inline distT="0" distB="0" distL="0" distR="0" wp14:anchorId="017C29AF" wp14:editId="6CFC0F1B">
            <wp:extent cx="5274310" cy="6000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D87A" w14:textId="72481D35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Rm</w:t>
      </w: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：大盘指数</w:t>
      </w:r>
    </w:p>
    <w:p w14:paraId="53956001" w14:textId="58A621A6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Rq</w:t>
      </w:r>
      <w:proofErr w:type="spellEnd"/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：投资组合收益率</w:t>
      </w:r>
    </w:p>
    <w:p w14:paraId="7865B365" w14:textId="0BD68EEA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Rf：无风险资产收益率</w:t>
      </w:r>
    </w:p>
    <w:p w14:paraId="41356B6B" w14:textId="1BC4D0FF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Β</w:t>
      </w:r>
      <w:proofErr w:type="spellStart"/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qm</w:t>
      </w:r>
      <w:proofErr w:type="spellEnd"/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：绝对值大于1代表投资组合波动比大盘更剧烈，反之则更平稳</w:t>
      </w:r>
    </w:p>
    <w:p w14:paraId="68929190" w14:textId="1BE22CDB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E</w:t>
      </w:r>
      <w:r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Rq</w:t>
      </w:r>
      <w:proofErr w:type="spellEnd"/>
      <w:r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t>)-Rf</w:t>
      </w: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是风险溢价，投资组合比无风险资产高处的期望收益率</w:t>
      </w:r>
    </w:p>
    <w:p w14:paraId="4EDF84A1" w14:textId="213971B2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A6CDC49" wp14:editId="6D4BC50B">
            <wp:extent cx="2743200" cy="9810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254B" w14:textId="2A589D3F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当风险溢价为正时，β越大，收益越大；反之，β越大，亏损越大</w:t>
      </w:r>
    </w:p>
    <w:p w14:paraId="249546B1" w14:textId="4FEE5977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α参数：</w:t>
      </w:r>
    </w:p>
    <w:p w14:paraId="05EB0619" w14:textId="22F91CC0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B3EEA68" wp14:editId="6A42E286">
            <wp:extent cx="5274310" cy="5759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C512" w14:textId="655A68C8" w:rsidR="008B1F3B" w:rsidRDefault="008B1F3B">
      <w:pPr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走势明显强于大盘的股票，α会明显大于0，反之小于0</w:t>
      </w:r>
    </w:p>
    <w:p w14:paraId="5872B4CB" w14:textId="77777777" w:rsidR="008B1F3B" w:rsidRPr="008B1F3B" w:rsidRDefault="008B1F3B">
      <w:pP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sectPr w:rsidR="008B1F3B" w:rsidRPr="008B1F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15490"/>
    <w:multiLevelType w:val="multilevel"/>
    <w:tmpl w:val="DB586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987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8F3"/>
    <w:rsid w:val="00095DB3"/>
    <w:rsid w:val="0012642A"/>
    <w:rsid w:val="001814C5"/>
    <w:rsid w:val="002E5DB1"/>
    <w:rsid w:val="00633050"/>
    <w:rsid w:val="008B1F3B"/>
    <w:rsid w:val="0093499B"/>
    <w:rsid w:val="00996B0A"/>
    <w:rsid w:val="00AF68F3"/>
    <w:rsid w:val="00CA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71162"/>
  <w15:chartTrackingRefBased/>
  <w15:docId w15:val="{4D44A61F-CF4B-48F5-98F5-4B5189878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jxassistivemathml">
    <w:name w:val="mjx_assistive_mathml"/>
    <w:basedOn w:val="a0"/>
    <w:rsid w:val="008B1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1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6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艺维</dc:creator>
  <cp:keywords/>
  <dc:description/>
  <cp:lastModifiedBy>廖 艺维</cp:lastModifiedBy>
  <cp:revision>2</cp:revision>
  <dcterms:created xsi:type="dcterms:W3CDTF">2022-12-08T13:58:00Z</dcterms:created>
  <dcterms:modified xsi:type="dcterms:W3CDTF">2022-12-09T08:14:00Z</dcterms:modified>
</cp:coreProperties>
</file>