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4200" w14:textId="0DE5616C" w:rsidR="00E76F33" w:rsidRPr="00E76F33" w:rsidRDefault="00AC0944" w:rsidP="00E76F33">
      <w:pPr>
        <w:spacing w:before="240" w:after="0" w:line="240" w:lineRule="auto"/>
        <w:jc w:val="center"/>
        <w:rPr>
          <w:b/>
          <w:sz w:val="56"/>
          <w:szCs w:val="56"/>
        </w:rPr>
      </w:pPr>
      <w:bookmarkStart w:id="0" w:name="_Hlk140674939"/>
      <w:bookmarkEnd w:id="0"/>
      <w:r>
        <w:rPr>
          <w:b/>
          <w:sz w:val="56"/>
          <w:szCs w:val="56"/>
        </w:rPr>
        <w:t xml:space="preserve">Intro </w:t>
      </w:r>
      <w:r w:rsidR="00262F88">
        <w:rPr>
          <w:b/>
          <w:sz w:val="56"/>
          <w:szCs w:val="56"/>
        </w:rPr>
        <w:t>QuickSight</w:t>
      </w:r>
      <w:r>
        <w:rPr>
          <w:b/>
          <w:sz w:val="56"/>
          <w:szCs w:val="56"/>
        </w:rPr>
        <w:t xml:space="preserve"> (+ Holidays)</w:t>
      </w:r>
    </w:p>
    <w:p w14:paraId="45A5A6BB" w14:textId="77777777" w:rsidR="001059B9" w:rsidRPr="00473CF0" w:rsidRDefault="00473CF0" w:rsidP="001059B9">
      <w:pPr>
        <w:spacing w:before="240" w:after="0" w:line="240" w:lineRule="auto"/>
        <w:jc w:val="both"/>
        <w:rPr>
          <w:b/>
          <w:sz w:val="32"/>
          <w:szCs w:val="32"/>
        </w:rPr>
      </w:pPr>
      <w:r w:rsidRPr="00473CF0">
        <w:rPr>
          <w:b/>
          <w:sz w:val="32"/>
          <w:szCs w:val="32"/>
        </w:rPr>
        <w:t>Part I – Theory and Definitions</w:t>
      </w:r>
    </w:p>
    <w:p w14:paraId="61419980" w14:textId="5469058A" w:rsidR="00D92EBC" w:rsidRDefault="00D92EBC" w:rsidP="00D92EBC">
      <w:pPr>
        <w:pStyle w:val="ListParagraph"/>
        <w:numPr>
          <w:ilvl w:val="0"/>
          <w:numId w:val="5"/>
        </w:numPr>
        <w:spacing w:before="240" w:after="0" w:line="240" w:lineRule="auto"/>
        <w:jc w:val="both"/>
      </w:pPr>
      <w:r>
        <w:t xml:space="preserve">What </w:t>
      </w:r>
      <w:r w:rsidR="00262F88">
        <w:t>QuickSight</w:t>
      </w:r>
      <w:r w:rsidR="002778AB">
        <w:t xml:space="preserve"> </w:t>
      </w:r>
      <w:r w:rsidRPr="008B554F">
        <w:t xml:space="preserve">is and </w:t>
      </w:r>
      <w:r>
        <w:t>what it i</w:t>
      </w:r>
      <w:r w:rsidRPr="008B554F">
        <w:t>s not</w:t>
      </w:r>
      <w:r>
        <w:t xml:space="preserve">. </w:t>
      </w:r>
      <w:r w:rsidR="00262F88">
        <w:t>QuickSight</w:t>
      </w:r>
      <w:r w:rsidR="002778AB">
        <w:t xml:space="preserve"> </w:t>
      </w:r>
      <w:r>
        <w:t>is:</w:t>
      </w:r>
    </w:p>
    <w:p w14:paraId="7FE5CB87" w14:textId="4C0A22D1" w:rsidR="002778AB" w:rsidRDefault="00C77430" w:rsidP="002778AB">
      <w:pPr>
        <w:pStyle w:val="ListParagraph"/>
        <w:numPr>
          <w:ilvl w:val="1"/>
          <w:numId w:val="5"/>
        </w:numPr>
        <w:spacing w:before="240" w:after="0" w:line="240" w:lineRule="auto"/>
        <w:jc w:val="both"/>
      </w:pPr>
      <w:r>
        <w:t xml:space="preserve">Interactive </w:t>
      </w:r>
      <w:r w:rsidR="005D44C4" w:rsidRPr="00CE7EF1">
        <w:rPr>
          <w:b/>
        </w:rPr>
        <w:t>data visualisation tool</w:t>
      </w:r>
      <w:r w:rsidR="005D44C4">
        <w:t xml:space="preserve">, </w:t>
      </w:r>
      <w:r w:rsidR="002778AB">
        <w:t>for charts and dashboards</w:t>
      </w:r>
    </w:p>
    <w:p w14:paraId="2D1A2DF6" w14:textId="372B5240" w:rsidR="00D92EBC" w:rsidRDefault="00CE7EF1" w:rsidP="00D92EBC">
      <w:pPr>
        <w:pStyle w:val="ListParagraph"/>
        <w:numPr>
          <w:ilvl w:val="1"/>
          <w:numId w:val="5"/>
        </w:numPr>
        <w:spacing w:before="240" w:after="0" w:line="240" w:lineRule="auto"/>
        <w:jc w:val="both"/>
      </w:pPr>
      <w:r w:rsidRPr="00CE7EF1">
        <w:rPr>
          <w:b/>
        </w:rPr>
        <w:t>d</w:t>
      </w:r>
      <w:r w:rsidR="00D92EBC" w:rsidRPr="00CE7EF1">
        <w:rPr>
          <w:b/>
        </w:rPr>
        <w:t>ata import</w:t>
      </w:r>
      <w:r w:rsidRPr="00CE7EF1">
        <w:rPr>
          <w:b/>
        </w:rPr>
        <w:t xml:space="preserve"> tool</w:t>
      </w:r>
      <w:r w:rsidR="002778AB">
        <w:t xml:space="preserve"> which enables creating relationships between data sources</w:t>
      </w:r>
    </w:p>
    <w:p w14:paraId="60620B42" w14:textId="46DBD5CF" w:rsidR="00D92EBC" w:rsidRDefault="00D92EBC" w:rsidP="002778AB">
      <w:pPr>
        <w:pStyle w:val="ListParagraph"/>
        <w:numPr>
          <w:ilvl w:val="1"/>
          <w:numId w:val="5"/>
        </w:numPr>
        <w:spacing w:before="240" w:after="0" w:line="240" w:lineRule="auto"/>
        <w:jc w:val="both"/>
      </w:pPr>
      <w:r w:rsidRPr="00B823D0">
        <w:rPr>
          <w:b/>
          <w:bCs/>
        </w:rPr>
        <w:t>NOT</w:t>
      </w:r>
      <w:r>
        <w:t xml:space="preserve"> </w:t>
      </w:r>
      <w:r w:rsidR="002778AB">
        <w:t xml:space="preserve">an extensive </w:t>
      </w:r>
      <w:r>
        <w:t xml:space="preserve">data manipulation tool </w:t>
      </w:r>
      <w:r w:rsidR="00280D16">
        <w:t>(</w:t>
      </w:r>
      <w:proofErr w:type="spellStart"/>
      <w:proofErr w:type="gramStart"/>
      <w:r w:rsidR="002778AB">
        <w:t>eg</w:t>
      </w:r>
      <w:proofErr w:type="spellEnd"/>
      <w:proofErr w:type="gramEnd"/>
      <w:r w:rsidRPr="008B554F">
        <w:t xml:space="preserve"> data</w:t>
      </w:r>
      <w:r>
        <w:t xml:space="preserve"> cleansing, validation, editing</w:t>
      </w:r>
      <w:r w:rsidR="00280D16">
        <w:t xml:space="preserve"> – data </w:t>
      </w:r>
      <w:r w:rsidR="002778AB">
        <w:t>should be</w:t>
      </w:r>
      <w:r w:rsidR="00280D16">
        <w:t xml:space="preserve"> cleaned and preferably prepared before loading into </w:t>
      </w:r>
      <w:r w:rsidR="00262F88">
        <w:t>QuickSight</w:t>
      </w:r>
      <w:r w:rsidR="002778AB">
        <w:t>)</w:t>
      </w:r>
    </w:p>
    <w:p w14:paraId="2C56DB76" w14:textId="57AB0929" w:rsidR="00473CF0" w:rsidRDefault="00473CF0" w:rsidP="00473CF0">
      <w:pPr>
        <w:pStyle w:val="ListParagraph"/>
        <w:numPr>
          <w:ilvl w:val="0"/>
          <w:numId w:val="5"/>
        </w:numPr>
        <w:spacing w:before="240" w:after="0" w:line="240" w:lineRule="auto"/>
        <w:jc w:val="both"/>
      </w:pPr>
      <w:r>
        <w:t xml:space="preserve">Similar tools: Tableau, Looker, </w:t>
      </w:r>
      <w:r w:rsidR="002778AB">
        <w:t xml:space="preserve">Excel </w:t>
      </w:r>
      <w:r w:rsidR="00B823D0">
        <w:t>Power query</w:t>
      </w:r>
      <w:r w:rsidR="002778AB">
        <w:t>, Power</w:t>
      </w:r>
      <w:r>
        <w:t xml:space="preserve">BI, Qlik, anything else? </w:t>
      </w:r>
    </w:p>
    <w:p w14:paraId="1B2E1AB5" w14:textId="217EEC33" w:rsidR="00280D16" w:rsidRDefault="00262F88" w:rsidP="00280D16">
      <w:pPr>
        <w:pStyle w:val="ListParagraph"/>
        <w:numPr>
          <w:ilvl w:val="0"/>
          <w:numId w:val="5"/>
        </w:numPr>
        <w:spacing w:before="240" w:after="0" w:line="240" w:lineRule="auto"/>
        <w:jc w:val="both"/>
      </w:pPr>
      <w:r>
        <w:t>QuickSight</w:t>
      </w:r>
      <w:r w:rsidR="00B823D0">
        <w:t xml:space="preserve"> features:</w:t>
      </w:r>
    </w:p>
    <w:p w14:paraId="52C34740" w14:textId="77864570" w:rsidR="00280D16" w:rsidRPr="006D11E0" w:rsidRDefault="002778AB" w:rsidP="00280D16">
      <w:pPr>
        <w:pStyle w:val="ListParagraph"/>
        <w:numPr>
          <w:ilvl w:val="1"/>
          <w:numId w:val="5"/>
        </w:numPr>
        <w:spacing w:before="240" w:after="0" w:line="240" w:lineRule="auto"/>
        <w:jc w:val="both"/>
        <w:rPr>
          <w:b/>
        </w:rPr>
      </w:pPr>
      <w:r>
        <w:rPr>
          <w:b/>
        </w:rPr>
        <w:t xml:space="preserve">Datasets </w:t>
      </w:r>
      <w:r w:rsidRPr="002778AB">
        <w:rPr>
          <w:bCs/>
        </w:rPr>
        <w:t>(loaded into SPICE engine)</w:t>
      </w:r>
    </w:p>
    <w:p w14:paraId="427147D4" w14:textId="3A384086" w:rsidR="00280D16" w:rsidRDefault="002778AB" w:rsidP="00280D16">
      <w:pPr>
        <w:pStyle w:val="ListParagraph"/>
        <w:numPr>
          <w:ilvl w:val="1"/>
          <w:numId w:val="5"/>
        </w:numPr>
        <w:spacing w:before="240" w:after="0" w:line="240" w:lineRule="auto"/>
        <w:jc w:val="both"/>
      </w:pPr>
      <w:r w:rsidRPr="002778AB">
        <w:rPr>
          <w:b/>
          <w:bCs/>
        </w:rPr>
        <w:t>Analyses</w:t>
      </w:r>
      <w:r>
        <w:rPr>
          <w:b/>
          <w:bCs/>
        </w:rPr>
        <w:t xml:space="preserve"> </w:t>
      </w:r>
      <w:r w:rsidR="00E8444D" w:rsidRPr="00E8444D">
        <w:t>is the basic workspace for creating data visualizations, which are graphical representations of your data. Each analysis contains a collection of visualizations that you arrange and customi</w:t>
      </w:r>
      <w:r w:rsidR="000339DC">
        <w:t>se on a ….</w:t>
      </w:r>
    </w:p>
    <w:p w14:paraId="0DAD34D2" w14:textId="6C5ED2BF" w:rsidR="00E8444D" w:rsidRPr="002778AB" w:rsidRDefault="00E8444D" w:rsidP="00280D16">
      <w:pPr>
        <w:pStyle w:val="ListParagraph"/>
        <w:numPr>
          <w:ilvl w:val="1"/>
          <w:numId w:val="5"/>
        </w:numPr>
        <w:spacing w:before="240" w:after="0" w:line="240" w:lineRule="auto"/>
        <w:jc w:val="both"/>
      </w:pPr>
      <w:r>
        <w:rPr>
          <w:b/>
          <w:bCs/>
        </w:rPr>
        <w:t xml:space="preserve">Sheet </w:t>
      </w:r>
      <w:r w:rsidRPr="00E8444D">
        <w:t xml:space="preserve">is a page that displays a set of visualizations and insights. You can imagine this as a sheet from a newspaper, except that </w:t>
      </w:r>
      <w:proofErr w:type="gramStart"/>
      <w:r w:rsidRPr="00E8444D">
        <w:t>it's</w:t>
      </w:r>
      <w:proofErr w:type="gramEnd"/>
      <w:r w:rsidRPr="00E8444D">
        <w:t xml:space="preserve"> filled with charts, graphs, tables, and insights. You can add more </w:t>
      </w:r>
      <w:proofErr w:type="gramStart"/>
      <w:r w:rsidRPr="00E8444D">
        <w:t>sheets, and</w:t>
      </w:r>
      <w:proofErr w:type="gramEnd"/>
      <w:r w:rsidRPr="00E8444D">
        <w:t xml:space="preserve"> make them work separately or together in your analysis</w:t>
      </w:r>
      <w:r w:rsidR="00672E7C">
        <w:t xml:space="preserve">. Tiled or Free form. </w:t>
      </w:r>
    </w:p>
    <w:p w14:paraId="5989BB52" w14:textId="4B8A5AD8" w:rsidR="00280D16" w:rsidRPr="00073E0F" w:rsidRDefault="002778AB" w:rsidP="00280D16">
      <w:pPr>
        <w:pStyle w:val="ListParagraph"/>
        <w:numPr>
          <w:ilvl w:val="1"/>
          <w:numId w:val="5"/>
        </w:numPr>
        <w:spacing w:before="240" w:after="0" w:line="240" w:lineRule="auto"/>
        <w:jc w:val="both"/>
        <w:rPr>
          <w:b/>
        </w:rPr>
      </w:pPr>
      <w:r w:rsidRPr="002778AB">
        <w:rPr>
          <w:b/>
          <w:bCs/>
        </w:rPr>
        <w:t>Dashboard</w:t>
      </w:r>
      <w:r>
        <w:rPr>
          <w:b/>
        </w:rPr>
        <w:t xml:space="preserve">s </w:t>
      </w:r>
      <w:r w:rsidR="00E8444D">
        <w:rPr>
          <w:bCs/>
        </w:rPr>
        <w:t xml:space="preserve">are </w:t>
      </w:r>
      <w:r w:rsidR="00262F88">
        <w:rPr>
          <w:bCs/>
        </w:rPr>
        <w:t>QuickSight</w:t>
      </w:r>
      <w:r w:rsidRPr="002778AB">
        <w:rPr>
          <w:bCs/>
        </w:rPr>
        <w:t xml:space="preserve"> </w:t>
      </w:r>
      <w:r w:rsidR="00E8444D">
        <w:rPr>
          <w:bCs/>
        </w:rPr>
        <w:t>published reports</w:t>
      </w:r>
      <w:r w:rsidRPr="002778AB">
        <w:rPr>
          <w:bCs/>
        </w:rPr>
        <w:t xml:space="preserve">, created from analyses or templates. </w:t>
      </w:r>
      <w:r w:rsidR="00262F88">
        <w:rPr>
          <w:bCs/>
        </w:rPr>
        <w:t>QuickSight</w:t>
      </w:r>
      <w:r w:rsidRPr="002778AB">
        <w:rPr>
          <w:bCs/>
        </w:rPr>
        <w:t xml:space="preserve"> dashboards sharable. With the right permissions, scheduled email reports can be created from them. The </w:t>
      </w:r>
      <w:proofErr w:type="spellStart"/>
      <w:r w:rsidRPr="002778AB">
        <w:rPr>
          <w:bCs/>
        </w:rPr>
        <w:t>CreateDashboard</w:t>
      </w:r>
      <w:proofErr w:type="spellEnd"/>
      <w:r w:rsidRPr="002778AB">
        <w:rPr>
          <w:bCs/>
        </w:rPr>
        <w:t xml:space="preserve"> and </w:t>
      </w:r>
      <w:proofErr w:type="spellStart"/>
      <w:r w:rsidRPr="002778AB">
        <w:rPr>
          <w:bCs/>
        </w:rPr>
        <w:t>DescribeDashboard</w:t>
      </w:r>
      <w:proofErr w:type="spellEnd"/>
      <w:r w:rsidRPr="002778AB">
        <w:rPr>
          <w:bCs/>
        </w:rPr>
        <w:t xml:space="preserve"> API Operations act on the dashboard entity</w:t>
      </w:r>
      <w:r w:rsidR="00E8444D">
        <w:rPr>
          <w:bCs/>
        </w:rPr>
        <w:tab/>
      </w:r>
    </w:p>
    <w:p w14:paraId="15CBF447" w14:textId="4D3A1EDF" w:rsidR="00073E0F" w:rsidRPr="006D11E0" w:rsidRDefault="00073E0F" w:rsidP="00280D16">
      <w:pPr>
        <w:pStyle w:val="ListParagraph"/>
        <w:numPr>
          <w:ilvl w:val="1"/>
          <w:numId w:val="5"/>
        </w:numPr>
        <w:spacing w:before="240" w:after="0" w:line="240" w:lineRule="auto"/>
        <w:jc w:val="both"/>
        <w:rPr>
          <w:b/>
        </w:rPr>
      </w:pPr>
      <w:r>
        <w:rPr>
          <w:b/>
          <w:bCs/>
        </w:rPr>
        <w:t xml:space="preserve">IAM </w:t>
      </w:r>
      <w:r w:rsidRPr="00073E0F">
        <w:t>AWS Identity and Access Management (IAM) is a web service that helps you securely control access to AWS resources. With IAM, you can centrally manage permissions that control which AWS resources users can access.</w:t>
      </w:r>
    </w:p>
    <w:p w14:paraId="176B070D" w14:textId="045BBB46" w:rsidR="00E8444D" w:rsidRDefault="00E8444D" w:rsidP="00E8444D">
      <w:pPr>
        <w:pStyle w:val="ListParagraph"/>
        <w:numPr>
          <w:ilvl w:val="0"/>
          <w:numId w:val="5"/>
        </w:numPr>
        <w:spacing w:before="240" w:after="0" w:line="240" w:lineRule="auto"/>
        <w:jc w:val="both"/>
      </w:pPr>
      <w:r>
        <w:t>Data preparation is the process of transforming data for use in an analysis. This includes making changes like the following:</w:t>
      </w:r>
    </w:p>
    <w:p w14:paraId="3F6A4EAA" w14:textId="28113374" w:rsidR="00E8444D" w:rsidRDefault="00E8444D" w:rsidP="00E8444D">
      <w:pPr>
        <w:pStyle w:val="ListParagraph"/>
        <w:numPr>
          <w:ilvl w:val="0"/>
          <w:numId w:val="25"/>
        </w:numPr>
        <w:spacing w:after="0" w:line="240" w:lineRule="auto"/>
        <w:jc w:val="both"/>
      </w:pPr>
      <w:r>
        <w:t xml:space="preserve">Filtering out data so that you can focus on </w:t>
      </w:r>
      <w:proofErr w:type="gramStart"/>
      <w:r>
        <w:t>what's</w:t>
      </w:r>
      <w:proofErr w:type="gramEnd"/>
      <w:r>
        <w:t xml:space="preserve"> important to you.</w:t>
      </w:r>
    </w:p>
    <w:p w14:paraId="2143DAB0" w14:textId="25C57FD4" w:rsidR="00E8444D" w:rsidRDefault="00E8444D" w:rsidP="00E8444D">
      <w:pPr>
        <w:pStyle w:val="ListParagraph"/>
        <w:numPr>
          <w:ilvl w:val="0"/>
          <w:numId w:val="25"/>
        </w:numPr>
        <w:spacing w:after="0" w:line="240" w:lineRule="auto"/>
        <w:jc w:val="both"/>
      </w:pPr>
      <w:r>
        <w:t>Renaming fields to make them easier to read.</w:t>
      </w:r>
    </w:p>
    <w:p w14:paraId="21924298" w14:textId="3CE5A4DA" w:rsidR="00E8444D" w:rsidRDefault="00E8444D" w:rsidP="00E8444D">
      <w:pPr>
        <w:pStyle w:val="ListParagraph"/>
        <w:numPr>
          <w:ilvl w:val="0"/>
          <w:numId w:val="25"/>
        </w:numPr>
        <w:spacing w:after="0" w:line="240" w:lineRule="auto"/>
        <w:jc w:val="both"/>
      </w:pPr>
      <w:r>
        <w:t>Changing data types so that they are more useful.</w:t>
      </w:r>
    </w:p>
    <w:p w14:paraId="548AAABA" w14:textId="5E686D9F" w:rsidR="00E8444D" w:rsidRDefault="00E8444D" w:rsidP="00E8444D">
      <w:pPr>
        <w:pStyle w:val="ListParagraph"/>
        <w:numPr>
          <w:ilvl w:val="0"/>
          <w:numId w:val="25"/>
        </w:numPr>
        <w:spacing w:after="0" w:line="240" w:lineRule="auto"/>
        <w:jc w:val="both"/>
      </w:pPr>
      <w:r>
        <w:t>Adding calculated fields to enhance analysis.</w:t>
      </w:r>
    </w:p>
    <w:p w14:paraId="71E03D71" w14:textId="7C8929C2" w:rsidR="00E8444D" w:rsidRPr="00C3193C" w:rsidRDefault="00E8444D" w:rsidP="00E8444D">
      <w:pPr>
        <w:pStyle w:val="ListParagraph"/>
        <w:numPr>
          <w:ilvl w:val="0"/>
          <w:numId w:val="25"/>
        </w:numPr>
        <w:spacing w:before="240" w:after="0" w:line="240" w:lineRule="auto"/>
        <w:jc w:val="both"/>
      </w:pPr>
      <w:r>
        <w:t>Creating SQL queries to refine data.</w:t>
      </w:r>
    </w:p>
    <w:p w14:paraId="327AE4CB" w14:textId="442BE8FF" w:rsidR="00E8444D" w:rsidRDefault="00E8444D" w:rsidP="000C1D2E">
      <w:pPr>
        <w:pStyle w:val="ListParagraph"/>
        <w:numPr>
          <w:ilvl w:val="0"/>
          <w:numId w:val="5"/>
        </w:numPr>
        <w:spacing w:before="240" w:after="0" w:line="240" w:lineRule="auto"/>
        <w:jc w:val="both"/>
      </w:pPr>
      <w:r w:rsidRPr="00E8444D">
        <w:t xml:space="preserve">SPICE (Super-fast, Parallel, In-memory Calculation Engine) is the robust in-memory engine that </w:t>
      </w:r>
      <w:r w:rsidR="00262F88">
        <w:t>QuickSight</w:t>
      </w:r>
      <w:r w:rsidRPr="00E8444D">
        <w:t xml:space="preserve"> uses. SPICE is engineered to rapidly perform advanced calculations and serve data. The storage and processing capacity available in SPICE speeds up the analytical queries that you run against your imported data. By using SPICE, you save time because you </w:t>
      </w:r>
      <w:r w:rsidR="000339DC" w:rsidRPr="00E8444D">
        <w:t>do not</w:t>
      </w:r>
      <w:r w:rsidRPr="00E8444D">
        <w:t xml:space="preserve"> need to retrieve the data every time that you change an analysis or update a visual.</w:t>
      </w:r>
    </w:p>
    <w:p w14:paraId="43783B2A" w14:textId="4CDE2339" w:rsidR="00E8444D" w:rsidRDefault="00E8444D" w:rsidP="00E8444D">
      <w:pPr>
        <w:pStyle w:val="ListParagraph"/>
        <w:numPr>
          <w:ilvl w:val="0"/>
          <w:numId w:val="5"/>
        </w:numPr>
        <w:spacing w:before="240" w:after="0" w:line="240" w:lineRule="auto"/>
        <w:jc w:val="both"/>
      </w:pPr>
      <w:r w:rsidRPr="00E8444D">
        <w:t>A data visuali</w:t>
      </w:r>
      <w:r>
        <w:t>s</w:t>
      </w:r>
      <w:r w:rsidRPr="00E8444D">
        <w:t>ation, also known as a visual, is a graphical representation of data. There ar</w:t>
      </w:r>
      <w:r>
        <w:t>e</w:t>
      </w:r>
      <w:r w:rsidRPr="00E8444D">
        <w:t xml:space="preserve"> many types of visualizations, including diagrams, charts, graphs, and tables. </w:t>
      </w:r>
      <w:r w:rsidRPr="00262F88">
        <w:rPr>
          <w:b/>
          <w:bCs/>
        </w:rPr>
        <w:t xml:space="preserve">All visuals begin in </w:t>
      </w:r>
      <w:proofErr w:type="spellStart"/>
      <w:r w:rsidRPr="00262F88">
        <w:rPr>
          <w:b/>
          <w:bCs/>
        </w:rPr>
        <w:t>AutoGraph</w:t>
      </w:r>
      <w:proofErr w:type="spellEnd"/>
      <w:r w:rsidRPr="00262F88">
        <w:rPr>
          <w:b/>
          <w:bCs/>
        </w:rPr>
        <w:t xml:space="preserve"> mode</w:t>
      </w:r>
      <w:r w:rsidRPr="00E8444D">
        <w:t>, which automatically selects the best type of visualization for the fields that you select. You can also take control and choose your own visuals. You can enhance your analytics by applying filters, changing colo</w:t>
      </w:r>
      <w:r>
        <w:t>u</w:t>
      </w:r>
      <w:r w:rsidRPr="00E8444D">
        <w:t>rs, adding parameter controls, custom click actions, and more.</w:t>
      </w:r>
    </w:p>
    <w:p w14:paraId="09D19C42" w14:textId="5E30AAC8" w:rsidR="00E8444D" w:rsidRDefault="00E8444D" w:rsidP="00E8444D">
      <w:pPr>
        <w:pStyle w:val="ListParagraph"/>
        <w:numPr>
          <w:ilvl w:val="0"/>
          <w:numId w:val="5"/>
        </w:numPr>
        <w:spacing w:before="240" w:after="0" w:line="240" w:lineRule="auto"/>
        <w:jc w:val="both"/>
        <w:rPr>
          <w:i/>
          <w:iCs/>
        </w:rPr>
      </w:pPr>
      <w:r w:rsidRPr="00B823D0">
        <w:rPr>
          <w:i/>
          <w:iCs/>
        </w:rPr>
        <w:t>Machine learning (ML) Insights propose narrative add-ons that are based on an evaluation of your data. You can choose one from the list, for example forecasting or anomaly (outlier) detection. Or you can create your own. You can combine insight calculations, narrative text, colours, images, and conditions that you define.</w:t>
      </w:r>
    </w:p>
    <w:p w14:paraId="48615ADB" w14:textId="715E980F" w:rsidR="004A1C89" w:rsidRDefault="004A1C89" w:rsidP="004A1C89">
      <w:pPr>
        <w:spacing w:before="240" w:after="0" w:line="240" w:lineRule="auto"/>
        <w:jc w:val="both"/>
      </w:pPr>
    </w:p>
    <w:p w14:paraId="54FC61C6" w14:textId="6023761C" w:rsidR="00B823D0" w:rsidRPr="000339DC" w:rsidRDefault="000339DC" w:rsidP="000339DC">
      <w:pPr>
        <w:spacing w:before="240" w:after="0" w:line="240" w:lineRule="auto"/>
        <w:jc w:val="both"/>
        <w:rPr>
          <w:b/>
          <w:sz w:val="32"/>
          <w:szCs w:val="32"/>
        </w:rPr>
      </w:pPr>
      <w:r w:rsidRPr="00473CF0">
        <w:rPr>
          <w:b/>
          <w:sz w:val="32"/>
          <w:szCs w:val="32"/>
        </w:rPr>
        <w:lastRenderedPageBreak/>
        <w:t xml:space="preserve">Part </w:t>
      </w:r>
      <w:r>
        <w:rPr>
          <w:b/>
          <w:sz w:val="32"/>
          <w:szCs w:val="32"/>
        </w:rPr>
        <w:t>2</w:t>
      </w:r>
      <w:r w:rsidRPr="00473CF0">
        <w:rPr>
          <w:b/>
          <w:sz w:val="32"/>
          <w:szCs w:val="32"/>
        </w:rPr>
        <w:t xml:space="preserve"> – </w:t>
      </w:r>
      <w:r>
        <w:rPr>
          <w:b/>
          <w:sz w:val="32"/>
          <w:szCs w:val="32"/>
        </w:rPr>
        <w:t xml:space="preserve">holidays </w:t>
      </w:r>
      <w:r w:rsidR="007D4B17">
        <w:rPr>
          <w:b/>
          <w:sz w:val="32"/>
          <w:szCs w:val="32"/>
        </w:rPr>
        <w:t xml:space="preserve">data source demo </w:t>
      </w:r>
    </w:p>
    <w:p w14:paraId="251A1615" w14:textId="5607FA97" w:rsidR="00D216BB" w:rsidRDefault="004A1C89" w:rsidP="000339DC">
      <w:pPr>
        <w:pStyle w:val="ListParagraph"/>
        <w:numPr>
          <w:ilvl w:val="0"/>
          <w:numId w:val="26"/>
        </w:numPr>
        <w:spacing w:before="240" w:after="0" w:line="240" w:lineRule="auto"/>
        <w:jc w:val="both"/>
      </w:pPr>
      <w:r>
        <w:t>Log into AWS QuickSight</w:t>
      </w:r>
      <w:r w:rsidR="00073E0F">
        <w:t xml:space="preserve"> (learners who </w:t>
      </w:r>
      <w:r w:rsidR="000339DC">
        <w:t>have not</w:t>
      </w:r>
      <w:r w:rsidR="00073E0F">
        <w:t xml:space="preserve"> used it before will have to register a new QuickSight organisation and choose the AWS services which should be allowed. We do not at this point require any other AWS services</w:t>
      </w:r>
      <w:r w:rsidR="000339DC">
        <w:t>)</w:t>
      </w:r>
    </w:p>
    <w:p w14:paraId="0B4D3E98" w14:textId="77777777" w:rsidR="000339DC" w:rsidRDefault="000339DC" w:rsidP="000339DC">
      <w:pPr>
        <w:pStyle w:val="ListParagraph"/>
        <w:numPr>
          <w:ilvl w:val="0"/>
          <w:numId w:val="26"/>
        </w:numPr>
        <w:spacing w:before="240" w:after="0" w:line="240" w:lineRule="auto"/>
        <w:jc w:val="both"/>
      </w:pPr>
      <w:r>
        <w:t xml:space="preserve">Data Lifecycle within AWS QuickSight </w:t>
      </w:r>
    </w:p>
    <w:p w14:paraId="2D670F75" w14:textId="77777777" w:rsidR="000339DC" w:rsidRPr="00E8444D" w:rsidRDefault="000339DC" w:rsidP="000339DC">
      <w:pPr>
        <w:pStyle w:val="ListParagraph"/>
        <w:numPr>
          <w:ilvl w:val="1"/>
          <w:numId w:val="26"/>
        </w:numPr>
        <w:spacing w:before="240" w:after="0" w:line="240" w:lineRule="auto"/>
        <w:jc w:val="both"/>
      </w:pPr>
      <w:r>
        <w:rPr>
          <w:b/>
        </w:rPr>
        <w:t xml:space="preserve">Upload new data set </w:t>
      </w:r>
    </w:p>
    <w:p w14:paraId="65C8C4DB" w14:textId="77777777" w:rsidR="000339DC" w:rsidRPr="00E8444D" w:rsidRDefault="000339DC" w:rsidP="000339DC">
      <w:pPr>
        <w:pStyle w:val="ListParagraph"/>
        <w:numPr>
          <w:ilvl w:val="1"/>
          <w:numId w:val="26"/>
        </w:numPr>
        <w:spacing w:before="240" w:after="0" w:line="240" w:lineRule="auto"/>
        <w:jc w:val="both"/>
      </w:pPr>
      <w:r>
        <w:rPr>
          <w:b/>
        </w:rPr>
        <w:t xml:space="preserve">Prepare data - add additional data sets with relationships </w:t>
      </w:r>
    </w:p>
    <w:p w14:paraId="6234FF17" w14:textId="77777777" w:rsidR="000339DC" w:rsidRPr="00E8444D" w:rsidRDefault="000339DC" w:rsidP="000339DC">
      <w:pPr>
        <w:pStyle w:val="ListParagraph"/>
        <w:numPr>
          <w:ilvl w:val="1"/>
          <w:numId w:val="26"/>
        </w:numPr>
        <w:spacing w:before="240" w:after="0" w:line="240" w:lineRule="auto"/>
        <w:jc w:val="both"/>
      </w:pPr>
      <w:r>
        <w:rPr>
          <w:b/>
        </w:rPr>
        <w:t xml:space="preserve">Create analysis </w:t>
      </w:r>
    </w:p>
    <w:p w14:paraId="262B0706" w14:textId="77777777" w:rsidR="000339DC" w:rsidRPr="00E8444D" w:rsidRDefault="000339DC" w:rsidP="000339DC">
      <w:pPr>
        <w:pStyle w:val="ListParagraph"/>
        <w:numPr>
          <w:ilvl w:val="1"/>
          <w:numId w:val="26"/>
        </w:numPr>
        <w:spacing w:before="240" w:after="0" w:line="240" w:lineRule="auto"/>
        <w:jc w:val="both"/>
      </w:pPr>
      <w:r>
        <w:rPr>
          <w:b/>
        </w:rPr>
        <w:t xml:space="preserve">Design the dashboard of analyses </w:t>
      </w:r>
    </w:p>
    <w:p w14:paraId="5BB939B5" w14:textId="77777777" w:rsidR="000339DC" w:rsidRPr="00E8444D" w:rsidRDefault="000339DC" w:rsidP="000339DC">
      <w:pPr>
        <w:pStyle w:val="ListParagraph"/>
        <w:numPr>
          <w:ilvl w:val="1"/>
          <w:numId w:val="26"/>
        </w:numPr>
        <w:spacing w:before="240" w:after="0" w:line="240" w:lineRule="auto"/>
        <w:jc w:val="both"/>
      </w:pPr>
      <w:r>
        <w:rPr>
          <w:b/>
        </w:rPr>
        <w:t xml:space="preserve">Consider interactive elements </w:t>
      </w:r>
    </w:p>
    <w:p w14:paraId="597C2967" w14:textId="6C9738CA" w:rsidR="000339DC" w:rsidRDefault="000339DC" w:rsidP="000339DC">
      <w:pPr>
        <w:pStyle w:val="ListParagraph"/>
        <w:numPr>
          <w:ilvl w:val="1"/>
          <w:numId w:val="26"/>
        </w:numPr>
        <w:spacing w:before="240" w:after="0" w:line="240" w:lineRule="auto"/>
        <w:jc w:val="both"/>
      </w:pPr>
      <w:r>
        <w:rPr>
          <w:b/>
        </w:rPr>
        <w:t xml:space="preserve">Publish as a dashboard considering the permissions </w:t>
      </w:r>
    </w:p>
    <w:p w14:paraId="1C08A1CF" w14:textId="77777777" w:rsidR="000339DC" w:rsidRDefault="000339DC" w:rsidP="000339DC">
      <w:pPr>
        <w:pStyle w:val="ListParagraph"/>
        <w:numPr>
          <w:ilvl w:val="0"/>
          <w:numId w:val="26"/>
        </w:numPr>
      </w:pPr>
      <w:r>
        <w:t xml:space="preserve">(optional) review the data set in excel </w:t>
      </w:r>
    </w:p>
    <w:p w14:paraId="32E4C136" w14:textId="71671E77" w:rsidR="00EC11BC" w:rsidRDefault="00B823D0" w:rsidP="000339DC">
      <w:pPr>
        <w:pStyle w:val="ListParagraph"/>
        <w:numPr>
          <w:ilvl w:val="0"/>
          <w:numId w:val="26"/>
        </w:numPr>
      </w:pPr>
      <w:r>
        <w:t>Select data set from the left menu and choose the</w:t>
      </w:r>
      <w:r w:rsidR="000339DC">
        <w:t xml:space="preserve"> blue</w:t>
      </w:r>
      <w:r>
        <w:t xml:space="preserve"> button to create a new data set on the top right. </w:t>
      </w:r>
    </w:p>
    <w:p w14:paraId="6F459FA7" w14:textId="0B2560DB" w:rsidR="000339DC" w:rsidRDefault="000339DC" w:rsidP="000339DC">
      <w:pPr>
        <w:pStyle w:val="ListParagraph"/>
        <w:numPr>
          <w:ilvl w:val="0"/>
          <w:numId w:val="26"/>
        </w:numPr>
      </w:pPr>
      <w:r>
        <w:t xml:space="preserve">Select the file option (xlsx) and the Holidays file </w:t>
      </w:r>
    </w:p>
    <w:p w14:paraId="3401578C" w14:textId="417C6751" w:rsidR="000339DC" w:rsidRDefault="000339DC" w:rsidP="000339DC">
      <w:pPr>
        <w:pStyle w:val="ListParagraph"/>
        <w:numPr>
          <w:ilvl w:val="0"/>
          <w:numId w:val="26"/>
        </w:numPr>
      </w:pPr>
      <w:r>
        <w:t xml:space="preserve">Choose bookings (the bookings tab) of the workbook before choosing to prepare the data &gt; edit settings </w:t>
      </w:r>
    </w:p>
    <w:p w14:paraId="5FC3A61D" w14:textId="5D1459A3" w:rsidR="000339DC" w:rsidRDefault="000339DC" w:rsidP="000339DC">
      <w:pPr>
        <w:pStyle w:val="ListParagraph"/>
        <w:numPr>
          <w:ilvl w:val="0"/>
          <w:numId w:val="26"/>
        </w:numPr>
      </w:pPr>
      <w:r>
        <w:t xml:space="preserve">At this point you can add more data (the remaining tabs) to bring in the customer tab from the </w:t>
      </w:r>
      <w:r w:rsidR="006A666D">
        <w:t xml:space="preserve">excel </w:t>
      </w:r>
      <w:r>
        <w:t xml:space="preserve">workbook </w:t>
      </w:r>
      <w:r w:rsidR="006A666D">
        <w:t>and exclude the repeated field (</w:t>
      </w:r>
      <w:proofErr w:type="spellStart"/>
      <w:r w:rsidR="006A666D">
        <w:t>customerid</w:t>
      </w:r>
      <w:proofErr w:type="spellEnd"/>
      <w:r w:rsidR="006A666D">
        <w:t xml:space="preserve">) from the data </w:t>
      </w:r>
      <w:r w:rsidR="00A127B3">
        <w:t xml:space="preserve">source </w:t>
      </w:r>
    </w:p>
    <w:p w14:paraId="4192A5EC" w14:textId="1289D07E" w:rsidR="000339DC" w:rsidRDefault="000339DC" w:rsidP="00BF475E">
      <w:pPr>
        <w:pStyle w:val="ListParagraph"/>
        <w:numPr>
          <w:ilvl w:val="0"/>
          <w:numId w:val="26"/>
        </w:numPr>
      </w:pPr>
      <w:r>
        <w:t xml:space="preserve">You can use the red circles to join the two data sources on </w:t>
      </w:r>
      <w:proofErr w:type="spellStart"/>
      <w:r>
        <w:t>CustomerID</w:t>
      </w:r>
      <w:proofErr w:type="spellEnd"/>
      <w:r>
        <w:t xml:space="preserve">, choosing the join type (in this case </w:t>
      </w:r>
      <w:r w:rsidR="00BF475E">
        <w:t xml:space="preserve">the join type WILL matter because we do have customers in this data without any bookings. Choose the inner join type (to retain only matches) </w:t>
      </w:r>
    </w:p>
    <w:p w14:paraId="4C101F8E" w14:textId="3AB6184A" w:rsidR="00375E66" w:rsidRDefault="00375E66" w:rsidP="00BF475E">
      <w:pPr>
        <w:pStyle w:val="ListParagraph"/>
        <w:numPr>
          <w:ilvl w:val="0"/>
          <w:numId w:val="26"/>
        </w:numPr>
      </w:pPr>
      <w:r>
        <w:t xml:space="preserve">Point out the other features on this page including </w:t>
      </w:r>
    </w:p>
    <w:p w14:paraId="76CEA80B" w14:textId="539B2759" w:rsidR="00375E66" w:rsidRDefault="00375E66" w:rsidP="00375E66">
      <w:pPr>
        <w:pStyle w:val="ListParagraph"/>
        <w:numPr>
          <w:ilvl w:val="1"/>
          <w:numId w:val="26"/>
        </w:numPr>
      </w:pPr>
      <w:r>
        <w:t xml:space="preserve">Publishing history of data set </w:t>
      </w:r>
    </w:p>
    <w:p w14:paraId="02416537" w14:textId="589B6FAC" w:rsidR="00375E66" w:rsidRDefault="00375E66" w:rsidP="00375E66">
      <w:pPr>
        <w:pStyle w:val="ListParagraph"/>
        <w:numPr>
          <w:ilvl w:val="1"/>
          <w:numId w:val="26"/>
        </w:numPr>
      </w:pPr>
      <w:r>
        <w:t xml:space="preserve">Filters and parameters </w:t>
      </w:r>
    </w:p>
    <w:p w14:paraId="3B5A0D20" w14:textId="100A3C50" w:rsidR="00375E66" w:rsidRDefault="00375E66" w:rsidP="00375E66">
      <w:pPr>
        <w:pStyle w:val="ListParagraph"/>
        <w:numPr>
          <w:ilvl w:val="1"/>
          <w:numId w:val="26"/>
        </w:numPr>
      </w:pPr>
      <w:r>
        <w:t xml:space="preserve">Field controls – point out how to add a description to the field or rename it </w:t>
      </w:r>
    </w:p>
    <w:p w14:paraId="73B874E5" w14:textId="001098CC" w:rsidR="00FE1489" w:rsidRDefault="00FE1489" w:rsidP="00375E66">
      <w:pPr>
        <w:pStyle w:val="ListParagraph"/>
        <w:numPr>
          <w:ilvl w:val="1"/>
          <w:numId w:val="26"/>
        </w:numPr>
      </w:pPr>
      <w:r>
        <w:t xml:space="preserve">Data types and </w:t>
      </w:r>
      <w:proofErr w:type="spellStart"/>
      <w:r>
        <w:t>geog</w:t>
      </w:r>
      <w:proofErr w:type="spellEnd"/>
      <w:r>
        <w:t xml:space="preserve"> roles (available in the fields list and in the preview headers) </w:t>
      </w:r>
    </w:p>
    <w:p w14:paraId="17C27439" w14:textId="1ABB8845" w:rsidR="00FE1489" w:rsidRDefault="00FE1489" w:rsidP="00375E66">
      <w:pPr>
        <w:pStyle w:val="ListParagraph"/>
        <w:numPr>
          <w:ilvl w:val="1"/>
          <w:numId w:val="26"/>
        </w:numPr>
      </w:pPr>
      <w:r>
        <w:t>Create calculations</w:t>
      </w:r>
    </w:p>
    <w:p w14:paraId="276781E7" w14:textId="164E7BA4" w:rsidR="00FE1489" w:rsidRDefault="00FE1489" w:rsidP="00375E66">
      <w:pPr>
        <w:pStyle w:val="ListParagraph"/>
        <w:numPr>
          <w:ilvl w:val="1"/>
          <w:numId w:val="26"/>
        </w:numPr>
      </w:pPr>
      <w:r>
        <w:t>Folders (to organise fields)</w:t>
      </w:r>
    </w:p>
    <w:p w14:paraId="59880B12" w14:textId="29307C33" w:rsidR="00BF475E" w:rsidRDefault="00BF475E" w:rsidP="00BF475E">
      <w:pPr>
        <w:pStyle w:val="ListParagraph"/>
        <w:numPr>
          <w:ilvl w:val="0"/>
          <w:numId w:val="26"/>
        </w:numPr>
      </w:pPr>
      <w:r>
        <w:t xml:space="preserve">Save and publish the data set then create a new analysis from the published data set | publish and visualise (go straight into analysis mode) – as an interactive sheet </w:t>
      </w:r>
    </w:p>
    <w:p w14:paraId="2302F332" w14:textId="36DF9677" w:rsidR="00BF475E" w:rsidRDefault="00672E7C" w:rsidP="00BF475E">
      <w:pPr>
        <w:pStyle w:val="ListParagraph"/>
        <w:numPr>
          <w:ilvl w:val="0"/>
          <w:numId w:val="26"/>
        </w:numPr>
      </w:pPr>
      <w:r>
        <w:t>Walk through a simple visual (1) Customer Name with Count of Booking ID (drag booking ID onto green shelf)</w:t>
      </w:r>
    </w:p>
    <w:p w14:paraId="3A9C16BE" w14:textId="57F6A7E2" w:rsidR="00C8402D" w:rsidRDefault="00C8402D" w:rsidP="00C8402D">
      <w:pPr>
        <w:ind w:left="360"/>
      </w:pPr>
      <w:r w:rsidRPr="00C8402D">
        <w:rPr>
          <w:noProof/>
        </w:rPr>
        <w:drawing>
          <wp:inline distT="0" distB="0" distL="0" distR="0" wp14:anchorId="2C93650A" wp14:editId="6E37F49A">
            <wp:extent cx="3893820" cy="2624209"/>
            <wp:effectExtent l="19050" t="19050" r="11430" b="2413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9"/>
                    <a:stretch>
                      <a:fillRect/>
                    </a:stretch>
                  </pic:blipFill>
                  <pic:spPr>
                    <a:xfrm>
                      <a:off x="0" y="0"/>
                      <a:ext cx="3900939" cy="2629007"/>
                    </a:xfrm>
                    <a:prstGeom prst="rect">
                      <a:avLst/>
                    </a:prstGeom>
                    <a:ln>
                      <a:solidFill>
                        <a:schemeClr val="tx1"/>
                      </a:solidFill>
                    </a:ln>
                  </pic:spPr>
                </pic:pic>
              </a:graphicData>
            </a:graphic>
          </wp:inline>
        </w:drawing>
      </w:r>
    </w:p>
    <w:p w14:paraId="4A860E83" w14:textId="77777777" w:rsidR="0088371F" w:rsidRDefault="0088371F" w:rsidP="00BF475E">
      <w:pPr>
        <w:pStyle w:val="ListParagraph"/>
        <w:numPr>
          <w:ilvl w:val="0"/>
          <w:numId w:val="26"/>
        </w:numPr>
      </w:pPr>
      <w:r>
        <w:t xml:space="preserve">Show how to export the data from the visual </w:t>
      </w:r>
    </w:p>
    <w:p w14:paraId="6D2945A8" w14:textId="7922E3B2" w:rsidR="00672E7C" w:rsidRDefault="00672E7C" w:rsidP="00BF475E">
      <w:pPr>
        <w:pStyle w:val="ListParagraph"/>
        <w:numPr>
          <w:ilvl w:val="0"/>
          <w:numId w:val="26"/>
        </w:numPr>
      </w:pPr>
      <w:r>
        <w:lastRenderedPageBreak/>
        <w:t xml:space="preserve">Walk through a simple visual (2) Arrival date (Month from the drop down) with Net Revenue which will autograph as a line chart </w:t>
      </w:r>
    </w:p>
    <w:p w14:paraId="656922CC" w14:textId="46E70EEA" w:rsidR="00C8402D" w:rsidRDefault="00C8402D" w:rsidP="00C8402D">
      <w:r w:rsidRPr="00C8402D">
        <w:rPr>
          <w:noProof/>
        </w:rPr>
        <w:drawing>
          <wp:inline distT="0" distB="0" distL="0" distR="0" wp14:anchorId="2933FEE7" wp14:editId="6DC5AFD9">
            <wp:extent cx="4808220" cy="1696195"/>
            <wp:effectExtent l="19050" t="19050" r="11430" b="18415"/>
            <wp:docPr id="4" name="Picture 4"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lines and numbers&#10;&#10;Description automatically generated"/>
                    <pic:cNvPicPr/>
                  </pic:nvPicPr>
                  <pic:blipFill>
                    <a:blip r:embed="rId10"/>
                    <a:stretch>
                      <a:fillRect/>
                    </a:stretch>
                  </pic:blipFill>
                  <pic:spPr>
                    <a:xfrm>
                      <a:off x="0" y="0"/>
                      <a:ext cx="4833638" cy="1705162"/>
                    </a:xfrm>
                    <a:prstGeom prst="rect">
                      <a:avLst/>
                    </a:prstGeom>
                    <a:ln>
                      <a:solidFill>
                        <a:schemeClr val="tx1"/>
                      </a:solidFill>
                    </a:ln>
                  </pic:spPr>
                </pic:pic>
              </a:graphicData>
            </a:graphic>
          </wp:inline>
        </w:drawing>
      </w:r>
    </w:p>
    <w:p w14:paraId="64163B1F" w14:textId="4A88B47A" w:rsidR="00672E7C" w:rsidRDefault="00672E7C" w:rsidP="00BF475E">
      <w:pPr>
        <w:pStyle w:val="ListParagraph"/>
        <w:numPr>
          <w:ilvl w:val="0"/>
          <w:numId w:val="26"/>
        </w:numPr>
      </w:pPr>
      <w:r>
        <w:t xml:space="preserve">Review the two charts and their field wells, discuss the colours and chart types </w:t>
      </w:r>
    </w:p>
    <w:p w14:paraId="79807AD8" w14:textId="3D9C5001" w:rsidR="00672E7C" w:rsidRDefault="00672E7C" w:rsidP="00BF475E">
      <w:pPr>
        <w:pStyle w:val="ListParagraph"/>
        <w:numPr>
          <w:ilvl w:val="0"/>
          <w:numId w:val="26"/>
        </w:numPr>
      </w:pPr>
      <w:r>
        <w:t xml:space="preserve">Return to the data set from the Data menu &gt; </w:t>
      </w:r>
      <w:r w:rsidR="00047854">
        <w:t xml:space="preserve">Datasets </w:t>
      </w:r>
    </w:p>
    <w:p w14:paraId="30B6160C" w14:textId="70A1F920" w:rsidR="00047854" w:rsidRDefault="00047854" w:rsidP="00047854">
      <w:pPr>
        <w:ind w:left="360"/>
      </w:pPr>
      <w:r w:rsidRPr="00047854">
        <w:rPr>
          <w:noProof/>
        </w:rPr>
        <w:drawing>
          <wp:inline distT="0" distB="0" distL="0" distR="0" wp14:anchorId="10DF2F13" wp14:editId="35F38A3E">
            <wp:extent cx="4183380" cy="1665751"/>
            <wp:effectExtent l="19050" t="19050" r="26670" b="1079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4198756" cy="1671874"/>
                    </a:xfrm>
                    <a:prstGeom prst="rect">
                      <a:avLst/>
                    </a:prstGeom>
                    <a:ln>
                      <a:solidFill>
                        <a:schemeClr val="tx1"/>
                      </a:solidFill>
                    </a:ln>
                  </pic:spPr>
                </pic:pic>
              </a:graphicData>
            </a:graphic>
          </wp:inline>
        </w:drawing>
      </w:r>
    </w:p>
    <w:p w14:paraId="7BCD9DF6" w14:textId="4D5D5613" w:rsidR="00F9162C" w:rsidRDefault="00047854" w:rsidP="00BF475E">
      <w:pPr>
        <w:pStyle w:val="ListParagraph"/>
        <w:numPr>
          <w:ilvl w:val="0"/>
          <w:numId w:val="26"/>
        </w:numPr>
      </w:pPr>
      <w:r>
        <w:t>From there, a</w:t>
      </w:r>
      <w:r w:rsidR="00BF475E">
        <w:t xml:space="preserve">sk the learners to </w:t>
      </w:r>
      <w:bookmarkStart w:id="1" w:name="_Hlk140679262"/>
      <w:r w:rsidR="00BF475E">
        <w:t xml:space="preserve">follow the same steps as </w:t>
      </w:r>
      <w:proofErr w:type="spellStart"/>
      <w:r w:rsidR="00BF475E">
        <w:t>demo’d</w:t>
      </w:r>
      <w:proofErr w:type="spellEnd"/>
      <w:r w:rsidR="00BF475E">
        <w:t xml:space="preserve"> to add the parks table into the data set </w:t>
      </w:r>
      <w:r w:rsidR="00672E7C">
        <w:t>before</w:t>
      </w:r>
      <w:r w:rsidR="00F9162C">
        <w:t xml:space="preserve"> re publishing (publish and visualise to return to the sheet). The SPICE engine might take a little time to update the data. </w:t>
      </w:r>
      <w:r w:rsidR="006E2F4B">
        <w:t>[Task 1]</w:t>
      </w:r>
      <w:bookmarkEnd w:id="1"/>
    </w:p>
    <w:p w14:paraId="27AE1BBB" w14:textId="73810425" w:rsidR="00F9162C" w:rsidRDefault="00F9162C" w:rsidP="00BF475E">
      <w:pPr>
        <w:pStyle w:val="ListParagraph"/>
        <w:numPr>
          <w:ilvl w:val="0"/>
          <w:numId w:val="26"/>
        </w:numPr>
      </w:pPr>
      <w:bookmarkStart w:id="2" w:name="_Hlk140679321"/>
      <w:r>
        <w:t xml:space="preserve">Learners create </w:t>
      </w:r>
      <w:r w:rsidR="00672E7C">
        <w:t xml:space="preserve">a simple autograph visual showing the park region which has the highest </w:t>
      </w:r>
      <w:r>
        <w:t xml:space="preserve">net revenue </w:t>
      </w:r>
      <w:r w:rsidR="009C3E12">
        <w:t>[Task 2]</w:t>
      </w:r>
    </w:p>
    <w:p w14:paraId="40B8692A" w14:textId="3E1B0700" w:rsidR="00BF475E" w:rsidRDefault="009C3E12" w:rsidP="00BF475E">
      <w:pPr>
        <w:pStyle w:val="ListParagraph"/>
        <w:numPr>
          <w:ilvl w:val="0"/>
          <w:numId w:val="26"/>
        </w:numPr>
      </w:pPr>
      <w:r>
        <w:t xml:space="preserve">Point out </w:t>
      </w:r>
      <w:r w:rsidR="00F9162C">
        <w:t xml:space="preserve">that the auto save is switched on </w:t>
      </w:r>
      <w:r w:rsidR="006A666D">
        <w:t xml:space="preserve">throughout the process </w:t>
      </w:r>
    </w:p>
    <w:bookmarkEnd w:id="2"/>
    <w:p w14:paraId="66CEF4E9" w14:textId="07A3060C" w:rsidR="00F9162C" w:rsidRDefault="00F9162C" w:rsidP="00F9162C">
      <w:pPr>
        <w:ind w:left="360"/>
      </w:pPr>
      <w:r w:rsidRPr="00F9162C">
        <w:rPr>
          <w:noProof/>
        </w:rPr>
        <w:drawing>
          <wp:inline distT="0" distB="0" distL="0" distR="0" wp14:anchorId="4D058E22" wp14:editId="57ABD115">
            <wp:extent cx="4427220" cy="1620110"/>
            <wp:effectExtent l="19050" t="19050" r="11430" b="18415"/>
            <wp:docPr id="2" name="Picture 2"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ustomer service&#10;&#10;Description automatically generated"/>
                    <pic:cNvPicPr/>
                  </pic:nvPicPr>
                  <pic:blipFill>
                    <a:blip r:embed="rId12"/>
                    <a:stretch>
                      <a:fillRect/>
                    </a:stretch>
                  </pic:blipFill>
                  <pic:spPr>
                    <a:xfrm>
                      <a:off x="0" y="0"/>
                      <a:ext cx="4454228" cy="1629993"/>
                    </a:xfrm>
                    <a:prstGeom prst="rect">
                      <a:avLst/>
                    </a:prstGeom>
                    <a:ln>
                      <a:solidFill>
                        <a:schemeClr val="tx1"/>
                      </a:solidFill>
                    </a:ln>
                  </pic:spPr>
                </pic:pic>
              </a:graphicData>
            </a:graphic>
          </wp:inline>
        </w:drawing>
      </w:r>
    </w:p>
    <w:p w14:paraId="142BAE23" w14:textId="0A33F8F1" w:rsidR="007D4B17" w:rsidRDefault="00D2355E" w:rsidP="00F9162C">
      <w:pPr>
        <w:ind w:left="360"/>
      </w:pPr>
      <w:r w:rsidRPr="00D2355E">
        <w:rPr>
          <w:noProof/>
        </w:rPr>
        <w:lastRenderedPageBreak/>
        <w:drawing>
          <wp:inline distT="0" distB="0" distL="0" distR="0" wp14:anchorId="06E1E7AE" wp14:editId="6D83CEB2">
            <wp:extent cx="5334462" cy="195851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1958510"/>
                    </a:xfrm>
                    <a:prstGeom prst="rect">
                      <a:avLst/>
                    </a:prstGeom>
                    <a:ln>
                      <a:solidFill>
                        <a:schemeClr val="tx1"/>
                      </a:solidFill>
                    </a:ln>
                  </pic:spPr>
                </pic:pic>
              </a:graphicData>
            </a:graphic>
          </wp:inline>
        </w:drawing>
      </w:r>
    </w:p>
    <w:p w14:paraId="100C2FF5" w14:textId="314F3A19" w:rsidR="007D4B17" w:rsidRDefault="007D4B17" w:rsidP="007D4B17">
      <w:pPr>
        <w:spacing w:before="240" w:after="0" w:line="240" w:lineRule="auto"/>
        <w:jc w:val="both"/>
        <w:rPr>
          <w:b/>
          <w:sz w:val="32"/>
          <w:szCs w:val="32"/>
        </w:rPr>
      </w:pPr>
      <w:r w:rsidRPr="00473CF0">
        <w:rPr>
          <w:b/>
          <w:sz w:val="32"/>
          <w:szCs w:val="32"/>
        </w:rPr>
        <w:t xml:space="preserve">Part </w:t>
      </w:r>
      <w:r>
        <w:rPr>
          <w:b/>
          <w:sz w:val="32"/>
          <w:szCs w:val="32"/>
        </w:rPr>
        <w:t>3</w:t>
      </w:r>
      <w:r w:rsidRPr="00473CF0">
        <w:rPr>
          <w:b/>
          <w:sz w:val="32"/>
          <w:szCs w:val="32"/>
        </w:rPr>
        <w:t xml:space="preserve"> – </w:t>
      </w:r>
      <w:r>
        <w:rPr>
          <w:b/>
          <w:sz w:val="32"/>
          <w:szCs w:val="32"/>
        </w:rPr>
        <w:t xml:space="preserve">holidays </w:t>
      </w:r>
      <w:r w:rsidR="002C7957">
        <w:rPr>
          <w:b/>
          <w:sz w:val="32"/>
          <w:szCs w:val="32"/>
        </w:rPr>
        <w:t>- split and filter</w:t>
      </w:r>
    </w:p>
    <w:p w14:paraId="3DB1C60A" w14:textId="77777777" w:rsidR="00EA3AC1" w:rsidRDefault="007D4B17" w:rsidP="007D4B17">
      <w:pPr>
        <w:pStyle w:val="ListParagraph"/>
        <w:numPr>
          <w:ilvl w:val="0"/>
          <w:numId w:val="27"/>
        </w:numPr>
      </w:pPr>
      <w:r>
        <w:t xml:space="preserve">Select the </w:t>
      </w:r>
      <w:r w:rsidR="00EA3AC1">
        <w:t xml:space="preserve">bookings count by customer id bar chart, break down the bar chart by holiday type by adding the field to the Group/Colour field well and switching to a horizontal stacked bar chart. </w:t>
      </w:r>
    </w:p>
    <w:p w14:paraId="0121D82F" w14:textId="3EB84166" w:rsidR="007D4B17" w:rsidRDefault="00EA3AC1" w:rsidP="007D4B17">
      <w:pPr>
        <w:pStyle w:val="ListParagraph"/>
        <w:numPr>
          <w:ilvl w:val="0"/>
          <w:numId w:val="27"/>
        </w:numPr>
      </w:pPr>
      <w:r>
        <w:t xml:space="preserve">Show how the colour legend can be used to change the colour of the groups within the bars. </w:t>
      </w:r>
    </w:p>
    <w:p w14:paraId="1E0D2228" w14:textId="18136ADD" w:rsidR="00EA3AC1" w:rsidRDefault="00EA3AC1" w:rsidP="007D4B17">
      <w:pPr>
        <w:pStyle w:val="ListParagraph"/>
        <w:numPr>
          <w:ilvl w:val="0"/>
          <w:numId w:val="27"/>
        </w:numPr>
      </w:pPr>
      <w:r>
        <w:t>Use the booking id axis to sort by booking id count</w:t>
      </w:r>
    </w:p>
    <w:p w14:paraId="3BF76824" w14:textId="153BAB16" w:rsidR="00EA3AC1" w:rsidRDefault="00767591" w:rsidP="007D4B17">
      <w:pPr>
        <w:pStyle w:val="ListParagraph"/>
        <w:numPr>
          <w:ilvl w:val="0"/>
          <w:numId w:val="27"/>
        </w:numPr>
      </w:pPr>
      <w:r>
        <w:t xml:space="preserve">Add a filter to the sheet which applies to all visuals (explore the visual / some visuals/ all </w:t>
      </w:r>
      <w:proofErr w:type="gramStart"/>
      <w:r>
        <w:t>visuals</w:t>
      </w:r>
      <w:proofErr w:type="gramEnd"/>
      <w:r>
        <w:t xml:space="preserve"> options) for Employee so we can explore which employee sold what holidays – when, to whom, where</w:t>
      </w:r>
      <w:r w:rsidR="00747137">
        <w:t xml:space="preserve"> : apply conditions as needed</w:t>
      </w:r>
      <w:r w:rsidR="006E2F4B">
        <w:t xml:space="preserve"> and explore all filter options </w:t>
      </w:r>
      <w:r w:rsidR="009C3E12">
        <w:t xml:space="preserve">including </w:t>
      </w:r>
      <w:r w:rsidR="00142220">
        <w:t xml:space="preserve">Top and bottom filters. </w:t>
      </w:r>
    </w:p>
    <w:p w14:paraId="234E44AC" w14:textId="0FA35EED" w:rsidR="00747137" w:rsidRDefault="00747137" w:rsidP="00747137">
      <w:pPr>
        <w:pStyle w:val="ListParagraph"/>
      </w:pPr>
      <w:r w:rsidRPr="00767591">
        <w:rPr>
          <w:noProof/>
        </w:rPr>
        <w:drawing>
          <wp:inline distT="0" distB="0" distL="0" distR="0" wp14:anchorId="097D7122" wp14:editId="2C69E052">
            <wp:extent cx="2543530" cy="1714739"/>
            <wp:effectExtent l="19050" t="19050" r="28575" b="1905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2543530" cy="1714739"/>
                    </a:xfrm>
                    <a:prstGeom prst="rect">
                      <a:avLst/>
                    </a:prstGeom>
                    <a:ln>
                      <a:solidFill>
                        <a:schemeClr val="tx1"/>
                      </a:solidFill>
                    </a:ln>
                  </pic:spPr>
                </pic:pic>
              </a:graphicData>
            </a:graphic>
          </wp:inline>
        </w:drawing>
      </w:r>
    </w:p>
    <w:p w14:paraId="62BFBB95" w14:textId="678C1884" w:rsidR="006E2F4B" w:rsidRDefault="006E2F4B" w:rsidP="007D4B17">
      <w:pPr>
        <w:pStyle w:val="ListParagraph"/>
        <w:numPr>
          <w:ilvl w:val="0"/>
          <w:numId w:val="27"/>
        </w:numPr>
      </w:pPr>
      <w:bookmarkStart w:id="3" w:name="_Hlk140679410"/>
      <w:r>
        <w:t xml:space="preserve">Learners </w:t>
      </w:r>
      <w:r w:rsidR="00142220">
        <w:t xml:space="preserve">will </w:t>
      </w:r>
      <w:r>
        <w:t>a</w:t>
      </w:r>
      <w:r w:rsidR="00747137">
        <w:t xml:space="preserve">dd a second filter to one visual only which shows the top 3 park regions by </w:t>
      </w:r>
      <w:r w:rsidR="00142220">
        <w:t xml:space="preserve">sum of </w:t>
      </w:r>
      <w:r w:rsidR="00747137">
        <w:t>net</w:t>
      </w:r>
      <w:r>
        <w:t xml:space="preserve"> </w:t>
      </w:r>
      <w:r w:rsidR="00747137">
        <w:t>revenue</w:t>
      </w:r>
      <w:r>
        <w:t xml:space="preserve"> [Task </w:t>
      </w:r>
      <w:r w:rsidR="009C3E12">
        <w:t>3</w:t>
      </w:r>
      <w:r>
        <w:t xml:space="preserve">] </w:t>
      </w:r>
    </w:p>
    <w:bookmarkEnd w:id="3"/>
    <w:p w14:paraId="2C5C65C2" w14:textId="77DEA16C" w:rsidR="00767591" w:rsidRDefault="006E2F4B" w:rsidP="006E2F4B">
      <w:pPr>
        <w:ind w:left="360"/>
      </w:pPr>
      <w:r>
        <w:lastRenderedPageBreak/>
        <w:t xml:space="preserve">        </w:t>
      </w:r>
      <w:r w:rsidR="00747137">
        <w:t xml:space="preserve"> </w:t>
      </w:r>
      <w:r w:rsidR="002C7957" w:rsidRPr="00747137">
        <w:rPr>
          <w:noProof/>
        </w:rPr>
        <w:drawing>
          <wp:inline distT="0" distB="0" distL="0" distR="0" wp14:anchorId="5900C129" wp14:editId="0CFF1FEF">
            <wp:extent cx="1887268" cy="5048250"/>
            <wp:effectExtent l="19050" t="19050" r="17780" b="190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a:stretch>
                      <a:fillRect/>
                    </a:stretch>
                  </pic:blipFill>
                  <pic:spPr>
                    <a:xfrm>
                      <a:off x="0" y="0"/>
                      <a:ext cx="1905074" cy="5095880"/>
                    </a:xfrm>
                    <a:prstGeom prst="rect">
                      <a:avLst/>
                    </a:prstGeom>
                    <a:ln>
                      <a:solidFill>
                        <a:schemeClr val="tx1"/>
                      </a:solidFill>
                    </a:ln>
                  </pic:spPr>
                </pic:pic>
              </a:graphicData>
            </a:graphic>
          </wp:inline>
        </w:drawing>
      </w:r>
    </w:p>
    <w:p w14:paraId="06DD14CD" w14:textId="5539E470" w:rsidR="00747137" w:rsidRDefault="002C7957" w:rsidP="006E2F4B">
      <w:pPr>
        <w:pStyle w:val="ListParagraph"/>
        <w:numPr>
          <w:ilvl w:val="0"/>
          <w:numId w:val="27"/>
        </w:numPr>
      </w:pPr>
      <w:r>
        <w:t xml:space="preserve">Add the holiday type to small multiples of the line </w:t>
      </w:r>
      <w:r w:rsidR="0045641F">
        <w:t xml:space="preserve">chart </w:t>
      </w:r>
      <w:r w:rsidR="00747137">
        <w:t xml:space="preserve">  </w:t>
      </w:r>
    </w:p>
    <w:p w14:paraId="2D1BDCE0" w14:textId="0731D660" w:rsidR="002C7957" w:rsidRDefault="002C7957" w:rsidP="002C7957">
      <w:pPr>
        <w:spacing w:before="240" w:after="0" w:line="240" w:lineRule="auto"/>
        <w:jc w:val="both"/>
        <w:rPr>
          <w:b/>
          <w:sz w:val="32"/>
          <w:szCs w:val="32"/>
        </w:rPr>
      </w:pPr>
      <w:r w:rsidRPr="00473CF0">
        <w:rPr>
          <w:b/>
          <w:sz w:val="32"/>
          <w:szCs w:val="32"/>
        </w:rPr>
        <w:t xml:space="preserve">Part </w:t>
      </w:r>
      <w:r>
        <w:rPr>
          <w:b/>
          <w:sz w:val="32"/>
          <w:szCs w:val="32"/>
        </w:rPr>
        <w:t>4</w:t>
      </w:r>
      <w:r w:rsidRPr="00473CF0">
        <w:rPr>
          <w:b/>
          <w:sz w:val="32"/>
          <w:szCs w:val="32"/>
        </w:rPr>
        <w:t xml:space="preserve"> – </w:t>
      </w:r>
      <w:r>
        <w:rPr>
          <w:b/>
          <w:sz w:val="32"/>
          <w:szCs w:val="32"/>
        </w:rPr>
        <w:t xml:space="preserve">holidays </w:t>
      </w:r>
      <w:r w:rsidR="0014164E">
        <w:rPr>
          <w:b/>
          <w:sz w:val="32"/>
          <w:szCs w:val="32"/>
        </w:rPr>
        <w:t xml:space="preserve">– visual </w:t>
      </w:r>
      <w:r w:rsidR="0045641F">
        <w:rPr>
          <w:b/>
          <w:sz w:val="32"/>
          <w:szCs w:val="32"/>
        </w:rPr>
        <w:t xml:space="preserve">details </w:t>
      </w:r>
    </w:p>
    <w:p w14:paraId="5C4B38A3" w14:textId="2B05AC81" w:rsidR="0045641F" w:rsidRDefault="002C7957" w:rsidP="0045641F">
      <w:pPr>
        <w:pStyle w:val="ListParagraph"/>
        <w:numPr>
          <w:ilvl w:val="0"/>
          <w:numId w:val="28"/>
        </w:numPr>
      </w:pPr>
      <w:r>
        <w:t xml:space="preserve">Select each visual and provide appropriate titles using the format visual </w:t>
      </w:r>
      <w:r w:rsidR="00AD1814">
        <w:t>menu on the left</w:t>
      </w:r>
    </w:p>
    <w:p w14:paraId="13B79AD2" w14:textId="28D4C481" w:rsidR="0045641F" w:rsidRDefault="0045641F" w:rsidP="0045641F">
      <w:pPr>
        <w:pStyle w:val="ListParagraph"/>
        <w:numPr>
          <w:ilvl w:val="0"/>
          <w:numId w:val="28"/>
        </w:numPr>
      </w:pPr>
      <w:r>
        <w:t xml:space="preserve">Add the data labels to the park region chart </w:t>
      </w:r>
    </w:p>
    <w:p w14:paraId="2EFF1AD6" w14:textId="083908AD" w:rsidR="0045641F" w:rsidRDefault="0045641F" w:rsidP="0045641F">
      <w:pPr>
        <w:pStyle w:val="ListParagraph"/>
        <w:numPr>
          <w:ilvl w:val="0"/>
          <w:numId w:val="28"/>
        </w:numPr>
      </w:pPr>
      <w:r>
        <w:t xml:space="preserve">Add a reference line (dotted) to the net revenue by park region visual </w:t>
      </w:r>
    </w:p>
    <w:p w14:paraId="0912F14D" w14:textId="78FC61BF" w:rsidR="00AD1814" w:rsidRDefault="00AD1814" w:rsidP="00AD1814">
      <w:pPr>
        <w:ind w:left="360"/>
      </w:pPr>
      <w:r w:rsidRPr="00AD1814">
        <w:rPr>
          <w:noProof/>
        </w:rPr>
        <w:drawing>
          <wp:inline distT="0" distB="0" distL="0" distR="0" wp14:anchorId="720507BE" wp14:editId="739BF321">
            <wp:extent cx="4423410" cy="1616755"/>
            <wp:effectExtent l="19050" t="19050" r="15240" b="21590"/>
            <wp:docPr id="9" name="Picture 9" descr="A graph of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months&#10;&#10;Description automatically generated"/>
                    <pic:cNvPicPr/>
                  </pic:nvPicPr>
                  <pic:blipFill>
                    <a:blip r:embed="rId16"/>
                    <a:stretch>
                      <a:fillRect/>
                    </a:stretch>
                  </pic:blipFill>
                  <pic:spPr>
                    <a:xfrm>
                      <a:off x="0" y="0"/>
                      <a:ext cx="4433016" cy="1620266"/>
                    </a:xfrm>
                    <a:prstGeom prst="rect">
                      <a:avLst/>
                    </a:prstGeom>
                    <a:ln>
                      <a:solidFill>
                        <a:schemeClr val="tx1"/>
                      </a:solidFill>
                    </a:ln>
                  </pic:spPr>
                </pic:pic>
              </a:graphicData>
            </a:graphic>
          </wp:inline>
        </w:drawing>
      </w:r>
    </w:p>
    <w:p w14:paraId="758D1D8B" w14:textId="2A648482" w:rsidR="00AD1814" w:rsidRDefault="00AD1814" w:rsidP="00AD1814">
      <w:pPr>
        <w:ind w:left="360"/>
      </w:pPr>
      <w:r w:rsidRPr="00AD1814">
        <w:rPr>
          <w:noProof/>
        </w:rPr>
        <w:lastRenderedPageBreak/>
        <w:drawing>
          <wp:inline distT="0" distB="0" distL="0" distR="0" wp14:anchorId="1D846EB5" wp14:editId="643E0C95">
            <wp:extent cx="3455670" cy="2663033"/>
            <wp:effectExtent l="19050" t="19050" r="11430" b="23495"/>
            <wp:docPr id="10" name="Picture 10"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rectangles&#10;&#10;Description automatically generated"/>
                    <pic:cNvPicPr/>
                  </pic:nvPicPr>
                  <pic:blipFill>
                    <a:blip r:embed="rId17"/>
                    <a:stretch>
                      <a:fillRect/>
                    </a:stretch>
                  </pic:blipFill>
                  <pic:spPr>
                    <a:xfrm>
                      <a:off x="0" y="0"/>
                      <a:ext cx="3460105" cy="2666451"/>
                    </a:xfrm>
                    <a:prstGeom prst="rect">
                      <a:avLst/>
                    </a:prstGeom>
                    <a:ln>
                      <a:solidFill>
                        <a:schemeClr val="tx1"/>
                      </a:solidFill>
                    </a:ln>
                  </pic:spPr>
                </pic:pic>
              </a:graphicData>
            </a:graphic>
          </wp:inline>
        </w:drawing>
      </w:r>
    </w:p>
    <w:p w14:paraId="0F41D93B" w14:textId="377382E6" w:rsidR="0045641F" w:rsidRDefault="00AD1814" w:rsidP="0045641F">
      <w:pPr>
        <w:ind w:left="360"/>
      </w:pPr>
      <w:r w:rsidRPr="00AD1814">
        <w:rPr>
          <w:noProof/>
        </w:rPr>
        <w:drawing>
          <wp:inline distT="0" distB="0" distL="0" distR="0" wp14:anchorId="13B3B1DE" wp14:editId="2ACC5805">
            <wp:extent cx="4606290" cy="2161272"/>
            <wp:effectExtent l="19050" t="19050" r="22860" b="10795"/>
            <wp:docPr id="1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raph&#10;&#10;Description automatically generated"/>
                    <pic:cNvPicPr/>
                  </pic:nvPicPr>
                  <pic:blipFill>
                    <a:blip r:embed="rId18"/>
                    <a:stretch>
                      <a:fillRect/>
                    </a:stretch>
                  </pic:blipFill>
                  <pic:spPr>
                    <a:xfrm>
                      <a:off x="0" y="0"/>
                      <a:ext cx="4619536" cy="2167487"/>
                    </a:xfrm>
                    <a:prstGeom prst="rect">
                      <a:avLst/>
                    </a:prstGeom>
                    <a:ln>
                      <a:solidFill>
                        <a:schemeClr val="tx1"/>
                      </a:solidFill>
                    </a:ln>
                  </pic:spPr>
                </pic:pic>
              </a:graphicData>
            </a:graphic>
          </wp:inline>
        </w:drawing>
      </w:r>
    </w:p>
    <w:p w14:paraId="2247CC40" w14:textId="3F3D44C7" w:rsidR="0045641F" w:rsidRDefault="0045641F" w:rsidP="0045641F">
      <w:pPr>
        <w:pStyle w:val="ListParagraph"/>
        <w:numPr>
          <w:ilvl w:val="0"/>
          <w:numId w:val="28"/>
        </w:numPr>
      </w:pPr>
      <w:bookmarkStart w:id="4" w:name="_Hlk140679498"/>
      <w:r>
        <w:t>Add detailed tooltips to the visuals with additional information on them</w:t>
      </w:r>
      <w:r w:rsidR="006E2F4B">
        <w:t xml:space="preserve">, first tutor then learners [task </w:t>
      </w:r>
      <w:r w:rsidR="004500F7">
        <w:t>4</w:t>
      </w:r>
      <w:r w:rsidR="006E2F4B">
        <w:t>]</w:t>
      </w:r>
    </w:p>
    <w:p w14:paraId="358E6384" w14:textId="5996143D" w:rsidR="0045641F" w:rsidRDefault="005D2080" w:rsidP="0045641F">
      <w:pPr>
        <w:pStyle w:val="ListParagraph"/>
        <w:numPr>
          <w:ilvl w:val="0"/>
          <w:numId w:val="28"/>
        </w:numPr>
      </w:pPr>
      <w:r>
        <w:t xml:space="preserve">Add </w:t>
      </w:r>
      <w:r w:rsidR="00F84EE7">
        <w:t xml:space="preserve">customer name </w:t>
      </w:r>
      <w:r>
        <w:t>action to all visuals using quick create (same sheet visuals) from the stacked bar chart</w:t>
      </w:r>
      <w:r w:rsidR="00F84EE7">
        <w:t xml:space="preserve">. Learners will then add a holiday type/arrival month custom action from small multiples to the top 3 park regions </w:t>
      </w:r>
      <w:r w:rsidR="006E2F4B">
        <w:t xml:space="preserve">[task </w:t>
      </w:r>
      <w:r w:rsidR="004500F7">
        <w:t>5</w:t>
      </w:r>
      <w:r w:rsidR="006E2F4B">
        <w:t>]</w:t>
      </w:r>
    </w:p>
    <w:p w14:paraId="6D935C85" w14:textId="75C97ECA" w:rsidR="00214A94" w:rsidRDefault="00214A94" w:rsidP="0045641F">
      <w:pPr>
        <w:pStyle w:val="ListParagraph"/>
        <w:numPr>
          <w:ilvl w:val="0"/>
          <w:numId w:val="28"/>
        </w:numPr>
      </w:pPr>
      <w:r>
        <w:t xml:space="preserve">Show how to add narrative to the analysis sheet using the add or insert text options </w:t>
      </w:r>
    </w:p>
    <w:bookmarkEnd w:id="4"/>
    <w:p w14:paraId="7F0B2736" w14:textId="146EE6A1" w:rsidR="00602BE4" w:rsidRDefault="005D2080" w:rsidP="006E2F4B">
      <w:pPr>
        <w:pStyle w:val="ListParagraph"/>
        <w:numPr>
          <w:ilvl w:val="0"/>
          <w:numId w:val="28"/>
        </w:numPr>
      </w:pPr>
      <w:r>
        <w:t xml:space="preserve">Publish the sheet as a dashboard using the share feature in the top right </w:t>
      </w:r>
      <w:r w:rsidR="00602BE4">
        <w:t>(show the options)</w:t>
      </w:r>
    </w:p>
    <w:p w14:paraId="34B69DA4" w14:textId="65B54EDF" w:rsidR="00602BE4" w:rsidRDefault="00602BE4" w:rsidP="00602BE4">
      <w:pPr>
        <w:spacing w:before="240" w:after="0" w:line="240" w:lineRule="auto"/>
        <w:jc w:val="both"/>
        <w:rPr>
          <w:b/>
          <w:sz w:val="32"/>
          <w:szCs w:val="32"/>
        </w:rPr>
      </w:pPr>
      <w:r w:rsidRPr="00473CF0">
        <w:rPr>
          <w:b/>
          <w:sz w:val="32"/>
          <w:szCs w:val="32"/>
        </w:rPr>
        <w:t xml:space="preserve">Part </w:t>
      </w:r>
      <w:r>
        <w:rPr>
          <w:b/>
          <w:sz w:val="32"/>
          <w:szCs w:val="32"/>
        </w:rPr>
        <w:t>5</w:t>
      </w:r>
      <w:r w:rsidRPr="00473CF0">
        <w:rPr>
          <w:b/>
          <w:sz w:val="32"/>
          <w:szCs w:val="32"/>
        </w:rPr>
        <w:t xml:space="preserve"> – </w:t>
      </w:r>
      <w:r w:rsidR="0014164E">
        <w:rPr>
          <w:b/>
          <w:sz w:val="32"/>
          <w:szCs w:val="32"/>
        </w:rPr>
        <w:t xml:space="preserve">holidays - </w:t>
      </w:r>
      <w:r>
        <w:rPr>
          <w:b/>
          <w:sz w:val="32"/>
          <w:szCs w:val="32"/>
        </w:rPr>
        <w:t xml:space="preserve">calculations  </w:t>
      </w:r>
    </w:p>
    <w:p w14:paraId="0B50215F" w14:textId="77777777" w:rsidR="005E182D" w:rsidRDefault="00602BE4" w:rsidP="00602BE4">
      <w:pPr>
        <w:pStyle w:val="ListParagraph"/>
        <w:numPr>
          <w:ilvl w:val="0"/>
          <w:numId w:val="30"/>
        </w:numPr>
      </w:pPr>
      <w:r>
        <w:t>Return to the data source Holidays to add new fields</w:t>
      </w:r>
    </w:p>
    <w:p w14:paraId="5CCA6123" w14:textId="5D801B6A" w:rsidR="00602BE4" w:rsidRDefault="005E182D" w:rsidP="00602BE4">
      <w:pPr>
        <w:pStyle w:val="ListParagraph"/>
        <w:numPr>
          <w:ilvl w:val="0"/>
          <w:numId w:val="30"/>
        </w:numPr>
      </w:pPr>
      <w:r>
        <w:t xml:space="preserve">Click on holidays data set and edit data source </w:t>
      </w:r>
    </w:p>
    <w:p w14:paraId="40FACCDE" w14:textId="7C58CB3C" w:rsidR="005E182D" w:rsidRDefault="005E182D" w:rsidP="00602BE4">
      <w:pPr>
        <w:pStyle w:val="ListParagraph"/>
        <w:numPr>
          <w:ilvl w:val="0"/>
          <w:numId w:val="30"/>
        </w:numPr>
      </w:pPr>
      <w:r>
        <w:t>Use the top of the fields list to add new fields</w:t>
      </w:r>
      <w:r w:rsidR="006E2F4B">
        <w:t>, exploring the available menu and AWS guide</w:t>
      </w:r>
    </w:p>
    <w:p w14:paraId="5ED65A63" w14:textId="71B3A362" w:rsidR="005E182D" w:rsidRDefault="005E182D" w:rsidP="00602BE4">
      <w:pPr>
        <w:pStyle w:val="ListParagraph"/>
        <w:numPr>
          <w:ilvl w:val="0"/>
          <w:numId w:val="30"/>
        </w:numPr>
      </w:pPr>
      <w:r>
        <w:t>Add a</w:t>
      </w:r>
      <w:r w:rsidR="006A666D">
        <w:t xml:space="preserve"> </w:t>
      </w:r>
      <w:proofErr w:type="spellStart"/>
      <w:r w:rsidR="006A666D">
        <w:t>revenue_pp</w:t>
      </w:r>
      <w:proofErr w:type="spellEnd"/>
      <w:r w:rsidR="006A666D">
        <w:t xml:space="preserve"> field using the fields menu</w:t>
      </w:r>
      <w:r w:rsidR="00153425">
        <w:t xml:space="preserve"> and operator. </w:t>
      </w:r>
    </w:p>
    <w:p w14:paraId="76581751" w14:textId="5E54747D" w:rsidR="006A666D" w:rsidRDefault="006A666D" w:rsidP="00602BE4">
      <w:pPr>
        <w:pStyle w:val="ListParagraph"/>
        <w:numPr>
          <w:ilvl w:val="0"/>
          <w:numId w:val="30"/>
        </w:numPr>
      </w:pPr>
      <w:r>
        <w:t xml:space="preserve">Add a </w:t>
      </w:r>
      <w:r w:rsidR="00A127B3">
        <w:t xml:space="preserve">lead time (in days) field using </w:t>
      </w:r>
      <w:proofErr w:type="spellStart"/>
      <w:r w:rsidR="00A127B3">
        <w:t>datediff</w:t>
      </w:r>
      <w:proofErr w:type="spellEnd"/>
      <w:r w:rsidR="00153425">
        <w:t>()</w:t>
      </w:r>
      <w:r w:rsidR="00A127B3">
        <w:t xml:space="preserve"> </w:t>
      </w:r>
      <w:r w:rsidR="00062D23">
        <w:t xml:space="preserve">- note this will need to be converted to a measure – green field </w:t>
      </w:r>
      <w:proofErr w:type="gramStart"/>
      <w:r w:rsidR="00062D23">
        <w:t>in order to</w:t>
      </w:r>
      <w:proofErr w:type="gramEnd"/>
      <w:r w:rsidR="00062D23">
        <w:t xml:space="preserve"> plot the distribution </w:t>
      </w:r>
    </w:p>
    <w:p w14:paraId="39F46FD1" w14:textId="138FCC35" w:rsidR="00153425" w:rsidRDefault="00153425" w:rsidP="00602BE4">
      <w:pPr>
        <w:pStyle w:val="ListParagraph"/>
        <w:numPr>
          <w:ilvl w:val="0"/>
          <w:numId w:val="30"/>
        </w:numPr>
      </w:pPr>
      <w:r>
        <w:t xml:space="preserve">Add a booking category to capture logic around number of adults and children using </w:t>
      </w:r>
      <w:proofErr w:type="spellStart"/>
      <w:r>
        <w:t>ifelse</w:t>
      </w:r>
      <w:proofErr w:type="spellEnd"/>
      <w:r>
        <w:t>()</w:t>
      </w:r>
    </w:p>
    <w:p w14:paraId="0E99CC6C" w14:textId="66B5B327" w:rsidR="00153425" w:rsidRDefault="00153425" w:rsidP="00602BE4">
      <w:pPr>
        <w:pStyle w:val="ListParagraph"/>
        <w:numPr>
          <w:ilvl w:val="0"/>
          <w:numId w:val="30"/>
        </w:numPr>
      </w:pPr>
      <w:r w:rsidRPr="00153425">
        <w:t>In each case, preview the output in the edit data preview pane to confirm the calculation works as expected.</w:t>
      </w:r>
    </w:p>
    <w:p w14:paraId="6E34DA31" w14:textId="1546C609" w:rsidR="006A666D" w:rsidRDefault="006A666D" w:rsidP="006A666D">
      <w:r w:rsidRPr="006A666D">
        <w:rPr>
          <w:noProof/>
        </w:rPr>
        <w:lastRenderedPageBreak/>
        <w:drawing>
          <wp:inline distT="0" distB="0" distL="0" distR="0" wp14:anchorId="2A846FC4" wp14:editId="17353B5E">
            <wp:extent cx="2367560" cy="1443990"/>
            <wp:effectExtent l="19050" t="19050" r="13970" b="2286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9"/>
                    <a:stretch>
                      <a:fillRect/>
                    </a:stretch>
                  </pic:blipFill>
                  <pic:spPr>
                    <a:xfrm>
                      <a:off x="0" y="0"/>
                      <a:ext cx="2387545" cy="1456179"/>
                    </a:xfrm>
                    <a:prstGeom prst="rect">
                      <a:avLst/>
                    </a:prstGeom>
                    <a:ln>
                      <a:solidFill>
                        <a:schemeClr val="tx1"/>
                      </a:solidFill>
                    </a:ln>
                  </pic:spPr>
                </pic:pic>
              </a:graphicData>
            </a:graphic>
          </wp:inline>
        </w:drawing>
      </w:r>
    </w:p>
    <w:p w14:paraId="572808D5" w14:textId="0AD4BE6D" w:rsidR="005947D9" w:rsidRDefault="005947D9" w:rsidP="006A666D">
      <w:r w:rsidRPr="005947D9">
        <w:rPr>
          <w:noProof/>
        </w:rPr>
        <w:drawing>
          <wp:inline distT="0" distB="0" distL="0" distR="0" wp14:anchorId="2D1D9194" wp14:editId="77FC9AE3">
            <wp:extent cx="3055885" cy="1310754"/>
            <wp:effectExtent l="19050" t="19050" r="11430" b="2286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0"/>
                    <a:stretch>
                      <a:fillRect/>
                    </a:stretch>
                  </pic:blipFill>
                  <pic:spPr>
                    <a:xfrm>
                      <a:off x="0" y="0"/>
                      <a:ext cx="3055885" cy="1310754"/>
                    </a:xfrm>
                    <a:prstGeom prst="rect">
                      <a:avLst/>
                    </a:prstGeom>
                    <a:ln>
                      <a:solidFill>
                        <a:schemeClr val="tx1"/>
                      </a:solidFill>
                    </a:ln>
                  </pic:spPr>
                </pic:pic>
              </a:graphicData>
            </a:graphic>
          </wp:inline>
        </w:drawing>
      </w:r>
    </w:p>
    <w:p w14:paraId="1E9A1C30" w14:textId="4870F272" w:rsidR="0050431E" w:rsidRDefault="0050431E" w:rsidP="006A666D">
      <w:r w:rsidRPr="0050431E">
        <w:rPr>
          <w:noProof/>
        </w:rPr>
        <w:drawing>
          <wp:inline distT="0" distB="0" distL="0" distR="0" wp14:anchorId="4A9FA005" wp14:editId="4F434CE0">
            <wp:extent cx="4625741" cy="1684166"/>
            <wp:effectExtent l="19050" t="19050" r="22860" b="11430"/>
            <wp:docPr id="14"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Description automatically generated"/>
                    <pic:cNvPicPr/>
                  </pic:nvPicPr>
                  <pic:blipFill>
                    <a:blip r:embed="rId21"/>
                    <a:stretch>
                      <a:fillRect/>
                    </a:stretch>
                  </pic:blipFill>
                  <pic:spPr>
                    <a:xfrm>
                      <a:off x="0" y="0"/>
                      <a:ext cx="4625741" cy="1684166"/>
                    </a:xfrm>
                    <a:prstGeom prst="rect">
                      <a:avLst/>
                    </a:prstGeom>
                    <a:ln>
                      <a:solidFill>
                        <a:schemeClr val="tx1"/>
                      </a:solidFill>
                    </a:ln>
                  </pic:spPr>
                </pic:pic>
              </a:graphicData>
            </a:graphic>
          </wp:inline>
        </w:drawing>
      </w:r>
    </w:p>
    <w:p w14:paraId="381CF570" w14:textId="1F33D5BB" w:rsidR="00361D69" w:rsidRDefault="00503B87" w:rsidP="00B37572">
      <w:pPr>
        <w:pStyle w:val="ListParagraph"/>
        <w:numPr>
          <w:ilvl w:val="0"/>
          <w:numId w:val="30"/>
        </w:numPr>
      </w:pPr>
      <w:r>
        <w:t xml:space="preserve">Save and publish, before returning to the holidays </w:t>
      </w:r>
      <w:r w:rsidR="00451421">
        <w:t xml:space="preserve">analysis, adding a new sheet which you can use to  visualise the new </w:t>
      </w:r>
      <w:r w:rsidR="00F278CB">
        <w:t xml:space="preserve">fields as: distribution of lead time (histogram), count of records by </w:t>
      </w:r>
      <w:proofErr w:type="spellStart"/>
      <w:r w:rsidR="00F278CB">
        <w:t>group_category</w:t>
      </w:r>
      <w:proofErr w:type="spellEnd"/>
      <w:r w:rsidR="00F278CB">
        <w:t xml:space="preserve"> (bar) and average revenue per person by each salesperson (tree map)</w:t>
      </w:r>
    </w:p>
    <w:p w14:paraId="4BAFD9CA" w14:textId="09DB739A" w:rsidR="00503B87" w:rsidRDefault="00503B87" w:rsidP="00B37572">
      <w:pPr>
        <w:pStyle w:val="ListParagraph"/>
        <w:numPr>
          <w:ilvl w:val="0"/>
          <w:numId w:val="30"/>
        </w:numPr>
      </w:pPr>
      <w:r>
        <w:t xml:space="preserve">Explain and set up the </w:t>
      </w:r>
      <w:r w:rsidR="00892376">
        <w:t xml:space="preserve">independent </w:t>
      </w:r>
      <w:r>
        <w:t xml:space="preserve">task </w:t>
      </w:r>
      <w:r w:rsidR="00892376">
        <w:t>now given to the learners</w:t>
      </w:r>
      <w:r>
        <w:t xml:space="preserve"> </w:t>
      </w:r>
      <w:r w:rsidR="00DE044F">
        <w:t>– for example</w:t>
      </w:r>
      <w:r>
        <w:t xml:space="preserve">: </w:t>
      </w:r>
    </w:p>
    <w:p w14:paraId="4B90182A" w14:textId="77777777" w:rsidR="0081390F" w:rsidRDefault="0081390F" w:rsidP="00062D23">
      <w:pPr>
        <w:ind w:left="360"/>
        <w:rPr>
          <w:b/>
          <w:bCs/>
        </w:rPr>
      </w:pPr>
    </w:p>
    <w:p w14:paraId="4108C6BA" w14:textId="4C1B5129" w:rsidR="0081390F" w:rsidRDefault="0081390F" w:rsidP="0081390F">
      <w:pPr>
        <w:pStyle w:val="Heading1"/>
      </w:pPr>
      <w:r>
        <w:t xml:space="preserve">Learner independent / guided task </w:t>
      </w:r>
    </w:p>
    <w:p w14:paraId="100B803F" w14:textId="77777777" w:rsidR="00267A23" w:rsidRDefault="00267A23" w:rsidP="00062D23">
      <w:pPr>
        <w:ind w:left="360"/>
        <w:rPr>
          <w:b/>
          <w:bCs/>
        </w:rPr>
      </w:pPr>
    </w:p>
    <w:p w14:paraId="691BB191" w14:textId="77777777" w:rsidR="00267A23" w:rsidRDefault="00267A23" w:rsidP="00062D23">
      <w:pPr>
        <w:ind w:left="360"/>
        <w:rPr>
          <w:b/>
          <w:bCs/>
        </w:rPr>
      </w:pPr>
      <w:r w:rsidRPr="00267A23">
        <w:rPr>
          <w:b/>
          <w:bCs/>
        </w:rPr>
        <w:t xml:space="preserve">Tutor can discuss what actionable business insights are (give some examples from real life) </w:t>
      </w:r>
    </w:p>
    <w:p w14:paraId="66286D0B" w14:textId="3A509731" w:rsidR="009569B6" w:rsidRDefault="00503B87" w:rsidP="00062D23">
      <w:pPr>
        <w:ind w:left="360"/>
        <w:rPr>
          <w:b/>
          <w:bCs/>
        </w:rPr>
      </w:pPr>
      <w:r w:rsidRPr="00503B87">
        <w:rPr>
          <w:b/>
          <w:bCs/>
        </w:rPr>
        <w:t xml:space="preserve">The holiday camp company is in </w:t>
      </w:r>
      <w:r w:rsidR="004500F7">
        <w:rPr>
          <w:b/>
          <w:bCs/>
        </w:rPr>
        <w:t>‘</w:t>
      </w:r>
      <w:r w:rsidRPr="00503B87">
        <w:rPr>
          <w:b/>
          <w:bCs/>
        </w:rPr>
        <w:t>the Red</w:t>
      </w:r>
      <w:r w:rsidR="004500F7">
        <w:rPr>
          <w:b/>
          <w:bCs/>
        </w:rPr>
        <w:t>’ because it had a few bad seasons</w:t>
      </w:r>
      <w:r w:rsidRPr="00503B87">
        <w:rPr>
          <w:b/>
          <w:bCs/>
        </w:rPr>
        <w:t>. You now have X amount of time to continue to explore this data set, using the new fields we have recently added, perhaps explore changing the join types, to try and identify a</w:t>
      </w:r>
      <w:r w:rsidR="00267A23">
        <w:rPr>
          <w:b/>
          <w:bCs/>
        </w:rPr>
        <w:t>n</w:t>
      </w:r>
      <w:r w:rsidRPr="00503B87">
        <w:rPr>
          <w:b/>
          <w:bCs/>
        </w:rPr>
        <w:t xml:space="preserve"> actionable </w:t>
      </w:r>
      <w:r w:rsidR="00267A23">
        <w:rPr>
          <w:b/>
          <w:bCs/>
        </w:rPr>
        <w:t xml:space="preserve">insight / business </w:t>
      </w:r>
      <w:r w:rsidRPr="00503B87">
        <w:rPr>
          <w:b/>
          <w:bCs/>
        </w:rPr>
        <w:t xml:space="preserve">recommendation for the organisation – something that they could do to try and get the company back into the black and more financially successful. What could they do more of, less of or change </w:t>
      </w:r>
      <w:r w:rsidR="00DE044F" w:rsidRPr="00503B87">
        <w:rPr>
          <w:b/>
          <w:bCs/>
        </w:rPr>
        <w:t>entirely?</w:t>
      </w:r>
      <w:r w:rsidRPr="00503B87">
        <w:rPr>
          <w:b/>
          <w:bCs/>
        </w:rPr>
        <w:t xml:space="preserve"> </w:t>
      </w:r>
      <w:r w:rsidR="00867712">
        <w:rPr>
          <w:b/>
          <w:bCs/>
        </w:rPr>
        <w:t xml:space="preserve">Each learner </w:t>
      </w:r>
      <w:r w:rsidR="00DE044F">
        <w:rPr>
          <w:b/>
          <w:bCs/>
        </w:rPr>
        <w:t>must</w:t>
      </w:r>
      <w:r w:rsidR="00867712">
        <w:rPr>
          <w:b/>
          <w:bCs/>
        </w:rPr>
        <w:t xml:space="preserve"> c</w:t>
      </w:r>
      <w:r w:rsidRPr="00503B87">
        <w:rPr>
          <w:b/>
          <w:bCs/>
        </w:rPr>
        <w:t>ome up with an insight, visual display of the data and a</w:t>
      </w:r>
      <w:r w:rsidR="00867712">
        <w:rPr>
          <w:b/>
          <w:bCs/>
        </w:rPr>
        <w:t xml:space="preserve"> specific </w:t>
      </w:r>
      <w:r w:rsidRPr="00503B87">
        <w:rPr>
          <w:b/>
          <w:bCs/>
        </w:rPr>
        <w:t xml:space="preserve">recommendation. </w:t>
      </w:r>
      <w:r w:rsidR="009569B6">
        <w:rPr>
          <w:b/>
          <w:bCs/>
        </w:rPr>
        <w:t xml:space="preserve">You have the option of doing the task independently and creatively or following some guided steps. Open the task document and ask if you need clarification before starting. </w:t>
      </w:r>
    </w:p>
    <w:p w14:paraId="29980CFC" w14:textId="6677F704" w:rsidR="00701B03" w:rsidRPr="00AD1814" w:rsidRDefault="00701B03" w:rsidP="00062D23">
      <w:pPr>
        <w:ind w:left="360"/>
        <w:rPr>
          <w:b/>
          <w:sz w:val="32"/>
          <w:szCs w:val="32"/>
        </w:rPr>
      </w:pPr>
    </w:p>
    <w:sectPr w:rsidR="00701B03" w:rsidRPr="00AD1814" w:rsidSect="00E51948">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20ED"/>
    <w:multiLevelType w:val="hybridMultilevel"/>
    <w:tmpl w:val="4C1677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D217A2"/>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E0C51"/>
    <w:multiLevelType w:val="hybridMultilevel"/>
    <w:tmpl w:val="6FAC80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F71E2"/>
    <w:multiLevelType w:val="hybridMultilevel"/>
    <w:tmpl w:val="FD9620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C55DC4"/>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C5ABB"/>
    <w:multiLevelType w:val="hybridMultilevel"/>
    <w:tmpl w:val="22B49A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6F77AD"/>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F87217"/>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D37709"/>
    <w:multiLevelType w:val="hybridMultilevel"/>
    <w:tmpl w:val="29F05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9A1C43"/>
    <w:multiLevelType w:val="hybridMultilevel"/>
    <w:tmpl w:val="D9402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18695B"/>
    <w:multiLevelType w:val="hybridMultilevel"/>
    <w:tmpl w:val="22B49A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4923FA"/>
    <w:multiLevelType w:val="hybridMultilevel"/>
    <w:tmpl w:val="FB580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72951"/>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2A663B"/>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5C0462"/>
    <w:multiLevelType w:val="hybridMultilevel"/>
    <w:tmpl w:val="22B49A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353294"/>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69700D"/>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375E8A"/>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730BAB"/>
    <w:multiLevelType w:val="hybridMultilevel"/>
    <w:tmpl w:val="65D057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76134A"/>
    <w:multiLevelType w:val="hybridMultilevel"/>
    <w:tmpl w:val="93943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3824E2"/>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8108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2D7D36"/>
    <w:multiLevelType w:val="hybridMultilevel"/>
    <w:tmpl w:val="22B49A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BF500F"/>
    <w:multiLevelType w:val="hybridMultilevel"/>
    <w:tmpl w:val="22B49A0A"/>
    <w:lvl w:ilvl="0" w:tplc="0809000F">
      <w:start w:val="1"/>
      <w:numFmt w:val="decimal"/>
      <w:lvlText w:val="%1."/>
      <w:lvlJc w:val="left"/>
      <w:pPr>
        <w:ind w:left="720" w:hanging="360"/>
      </w:pPr>
      <w:rPr>
        <w:rFonts w:hint="default"/>
      </w:rPr>
    </w:lvl>
    <w:lvl w:ilvl="1" w:tplc="067AEB96">
      <w:start w:val="1"/>
      <w:numFmt w:val="lowerLetter"/>
      <w:lvlText w:val="%2."/>
      <w:lvlJc w:val="left"/>
      <w:pPr>
        <w:ind w:left="1440" w:hanging="360"/>
      </w:pPr>
      <w:rPr>
        <w:b/>
        <w:bCs/>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DD5A9E"/>
    <w:multiLevelType w:val="hybridMultilevel"/>
    <w:tmpl w:val="0718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F93072"/>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03579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2D24E2"/>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7F3630"/>
    <w:multiLevelType w:val="hybridMultilevel"/>
    <w:tmpl w:val="22B49A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E74A0C"/>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FA18E1"/>
    <w:multiLevelType w:val="hybridMultilevel"/>
    <w:tmpl w:val="48B48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0163940">
    <w:abstractNumId w:val="1"/>
  </w:num>
  <w:num w:numId="2" w16cid:durableId="491602065">
    <w:abstractNumId w:val="11"/>
  </w:num>
  <w:num w:numId="3" w16cid:durableId="343552079">
    <w:abstractNumId w:val="30"/>
  </w:num>
  <w:num w:numId="4" w16cid:durableId="681391880">
    <w:abstractNumId w:val="24"/>
  </w:num>
  <w:num w:numId="5" w16cid:durableId="1064376857">
    <w:abstractNumId w:val="23"/>
  </w:num>
  <w:num w:numId="6" w16cid:durableId="545685239">
    <w:abstractNumId w:val="20"/>
  </w:num>
  <w:num w:numId="7" w16cid:durableId="1673295325">
    <w:abstractNumId w:val="16"/>
  </w:num>
  <w:num w:numId="8" w16cid:durableId="59209277">
    <w:abstractNumId w:val="13"/>
  </w:num>
  <w:num w:numId="9" w16cid:durableId="1086266369">
    <w:abstractNumId w:val="21"/>
  </w:num>
  <w:num w:numId="10" w16cid:durableId="1741976565">
    <w:abstractNumId w:val="26"/>
  </w:num>
  <w:num w:numId="11" w16cid:durableId="841357938">
    <w:abstractNumId w:val="8"/>
  </w:num>
  <w:num w:numId="12" w16cid:durableId="835073536">
    <w:abstractNumId w:val="29"/>
  </w:num>
  <w:num w:numId="13" w16cid:durableId="553740648">
    <w:abstractNumId w:val="17"/>
  </w:num>
  <w:num w:numId="14" w16cid:durableId="1614048977">
    <w:abstractNumId w:val="7"/>
  </w:num>
  <w:num w:numId="15" w16cid:durableId="1022245172">
    <w:abstractNumId w:val="19"/>
  </w:num>
  <w:num w:numId="16" w16cid:durableId="21324177">
    <w:abstractNumId w:val="27"/>
  </w:num>
  <w:num w:numId="17" w16cid:durableId="1342201616">
    <w:abstractNumId w:val="2"/>
  </w:num>
  <w:num w:numId="18" w16cid:durableId="1304963865">
    <w:abstractNumId w:val="15"/>
  </w:num>
  <w:num w:numId="19" w16cid:durableId="1730687808">
    <w:abstractNumId w:val="4"/>
  </w:num>
  <w:num w:numId="20" w16cid:durableId="594225">
    <w:abstractNumId w:val="18"/>
  </w:num>
  <w:num w:numId="21" w16cid:durableId="1511337694">
    <w:abstractNumId w:val="12"/>
  </w:num>
  <w:num w:numId="22" w16cid:durableId="1199204878">
    <w:abstractNumId w:val="3"/>
  </w:num>
  <w:num w:numId="23" w16cid:durableId="482818426">
    <w:abstractNumId w:val="6"/>
  </w:num>
  <w:num w:numId="24" w16cid:durableId="1977223156">
    <w:abstractNumId w:val="25"/>
  </w:num>
  <w:num w:numId="25" w16cid:durableId="752435605">
    <w:abstractNumId w:val="9"/>
  </w:num>
  <w:num w:numId="26" w16cid:durableId="250282454">
    <w:abstractNumId w:val="5"/>
  </w:num>
  <w:num w:numId="27" w16cid:durableId="83771803">
    <w:abstractNumId w:val="28"/>
  </w:num>
  <w:num w:numId="28" w16cid:durableId="535199106">
    <w:abstractNumId w:val="10"/>
  </w:num>
  <w:num w:numId="29" w16cid:durableId="1529414976">
    <w:abstractNumId w:val="22"/>
  </w:num>
  <w:num w:numId="30" w16cid:durableId="1291982308">
    <w:abstractNumId w:val="0"/>
  </w:num>
  <w:num w:numId="31" w16cid:durableId="1189295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EB"/>
    <w:rsid w:val="000076E3"/>
    <w:rsid w:val="00010719"/>
    <w:rsid w:val="00020429"/>
    <w:rsid w:val="000248E0"/>
    <w:rsid w:val="0002578E"/>
    <w:rsid w:val="00027811"/>
    <w:rsid w:val="000309F8"/>
    <w:rsid w:val="00030E55"/>
    <w:rsid w:val="00031852"/>
    <w:rsid w:val="000339DC"/>
    <w:rsid w:val="00042260"/>
    <w:rsid w:val="00047854"/>
    <w:rsid w:val="00055471"/>
    <w:rsid w:val="00055787"/>
    <w:rsid w:val="0005678D"/>
    <w:rsid w:val="00061E37"/>
    <w:rsid w:val="00062D23"/>
    <w:rsid w:val="00064BE7"/>
    <w:rsid w:val="00064BEC"/>
    <w:rsid w:val="00071F5E"/>
    <w:rsid w:val="00073E0F"/>
    <w:rsid w:val="000757DC"/>
    <w:rsid w:val="00080D79"/>
    <w:rsid w:val="0009067E"/>
    <w:rsid w:val="000909B1"/>
    <w:rsid w:val="00091942"/>
    <w:rsid w:val="00096A44"/>
    <w:rsid w:val="000A388E"/>
    <w:rsid w:val="000A4700"/>
    <w:rsid w:val="000B10FE"/>
    <w:rsid w:val="000B5E12"/>
    <w:rsid w:val="000C01A5"/>
    <w:rsid w:val="000E61ED"/>
    <w:rsid w:val="000F5650"/>
    <w:rsid w:val="000F5CFB"/>
    <w:rsid w:val="00100566"/>
    <w:rsid w:val="001059B9"/>
    <w:rsid w:val="00106EA1"/>
    <w:rsid w:val="00114F0D"/>
    <w:rsid w:val="00120105"/>
    <w:rsid w:val="00127476"/>
    <w:rsid w:val="00131998"/>
    <w:rsid w:val="00135000"/>
    <w:rsid w:val="0014164E"/>
    <w:rsid w:val="00142220"/>
    <w:rsid w:val="001472B3"/>
    <w:rsid w:val="00153425"/>
    <w:rsid w:val="0015382E"/>
    <w:rsid w:val="00160B65"/>
    <w:rsid w:val="00167B07"/>
    <w:rsid w:val="00170365"/>
    <w:rsid w:val="00170835"/>
    <w:rsid w:val="00172D1F"/>
    <w:rsid w:val="00176F22"/>
    <w:rsid w:val="00190E8B"/>
    <w:rsid w:val="00196554"/>
    <w:rsid w:val="001A4ABB"/>
    <w:rsid w:val="001B5699"/>
    <w:rsid w:val="001B660D"/>
    <w:rsid w:val="001B6B2F"/>
    <w:rsid w:val="001E3E9D"/>
    <w:rsid w:val="001E5133"/>
    <w:rsid w:val="001F0492"/>
    <w:rsid w:val="001F5583"/>
    <w:rsid w:val="0020332D"/>
    <w:rsid w:val="00212FEA"/>
    <w:rsid w:val="00213252"/>
    <w:rsid w:val="00214A94"/>
    <w:rsid w:val="00217AF0"/>
    <w:rsid w:val="00225F1C"/>
    <w:rsid w:val="0023251E"/>
    <w:rsid w:val="00233FF8"/>
    <w:rsid w:val="00253439"/>
    <w:rsid w:val="0026205B"/>
    <w:rsid w:val="00262F88"/>
    <w:rsid w:val="00267A23"/>
    <w:rsid w:val="00271738"/>
    <w:rsid w:val="00272576"/>
    <w:rsid w:val="00273CCB"/>
    <w:rsid w:val="002778AB"/>
    <w:rsid w:val="00277EB6"/>
    <w:rsid w:val="00280D16"/>
    <w:rsid w:val="00290D7B"/>
    <w:rsid w:val="00291312"/>
    <w:rsid w:val="0029137D"/>
    <w:rsid w:val="002B731B"/>
    <w:rsid w:val="002C1EC1"/>
    <w:rsid w:val="002C7957"/>
    <w:rsid w:val="002D2588"/>
    <w:rsid w:val="002D7AA4"/>
    <w:rsid w:val="002E0B47"/>
    <w:rsid w:val="002E2916"/>
    <w:rsid w:val="002E2F33"/>
    <w:rsid w:val="002E349B"/>
    <w:rsid w:val="002E3F4C"/>
    <w:rsid w:val="002E5944"/>
    <w:rsid w:val="002F4B40"/>
    <w:rsid w:val="00301B74"/>
    <w:rsid w:val="00317FA1"/>
    <w:rsid w:val="00323C2D"/>
    <w:rsid w:val="00330E45"/>
    <w:rsid w:val="00337093"/>
    <w:rsid w:val="0034264F"/>
    <w:rsid w:val="00342F5A"/>
    <w:rsid w:val="00353B23"/>
    <w:rsid w:val="00361D69"/>
    <w:rsid w:val="00363FC0"/>
    <w:rsid w:val="003706F8"/>
    <w:rsid w:val="00372CDA"/>
    <w:rsid w:val="00373147"/>
    <w:rsid w:val="00375E66"/>
    <w:rsid w:val="0037689F"/>
    <w:rsid w:val="00381E17"/>
    <w:rsid w:val="003945A6"/>
    <w:rsid w:val="003C1C38"/>
    <w:rsid w:val="003D0A88"/>
    <w:rsid w:val="003D0B3B"/>
    <w:rsid w:val="003D1CE1"/>
    <w:rsid w:val="003D2138"/>
    <w:rsid w:val="003D5595"/>
    <w:rsid w:val="003E48DE"/>
    <w:rsid w:val="003E68A1"/>
    <w:rsid w:val="003F44A3"/>
    <w:rsid w:val="003F6082"/>
    <w:rsid w:val="00402177"/>
    <w:rsid w:val="00404ADE"/>
    <w:rsid w:val="00404F4F"/>
    <w:rsid w:val="00422639"/>
    <w:rsid w:val="00426F8F"/>
    <w:rsid w:val="004312B2"/>
    <w:rsid w:val="00433BB0"/>
    <w:rsid w:val="00434299"/>
    <w:rsid w:val="00442011"/>
    <w:rsid w:val="00443814"/>
    <w:rsid w:val="004459F6"/>
    <w:rsid w:val="00445B16"/>
    <w:rsid w:val="004500F7"/>
    <w:rsid w:val="00450F2F"/>
    <w:rsid w:val="00451421"/>
    <w:rsid w:val="0045641F"/>
    <w:rsid w:val="00473262"/>
    <w:rsid w:val="00473CF0"/>
    <w:rsid w:val="00476A1F"/>
    <w:rsid w:val="004A1C89"/>
    <w:rsid w:val="004A317E"/>
    <w:rsid w:val="004B2EEE"/>
    <w:rsid w:val="004B66DF"/>
    <w:rsid w:val="004C3476"/>
    <w:rsid w:val="004C6D59"/>
    <w:rsid w:val="004C75AB"/>
    <w:rsid w:val="004D2590"/>
    <w:rsid w:val="004D5839"/>
    <w:rsid w:val="004D7375"/>
    <w:rsid w:val="004E098B"/>
    <w:rsid w:val="004E387D"/>
    <w:rsid w:val="004F26C7"/>
    <w:rsid w:val="00501CE9"/>
    <w:rsid w:val="00502DFE"/>
    <w:rsid w:val="00503B87"/>
    <w:rsid w:val="00503F10"/>
    <w:rsid w:val="0050431E"/>
    <w:rsid w:val="00504B47"/>
    <w:rsid w:val="0051072B"/>
    <w:rsid w:val="00517E15"/>
    <w:rsid w:val="00523810"/>
    <w:rsid w:val="005249D4"/>
    <w:rsid w:val="00525521"/>
    <w:rsid w:val="005256C3"/>
    <w:rsid w:val="00526532"/>
    <w:rsid w:val="00526B08"/>
    <w:rsid w:val="00532DF8"/>
    <w:rsid w:val="005373E2"/>
    <w:rsid w:val="005700CF"/>
    <w:rsid w:val="005725E1"/>
    <w:rsid w:val="00580ACD"/>
    <w:rsid w:val="00585D54"/>
    <w:rsid w:val="00591B37"/>
    <w:rsid w:val="005947D9"/>
    <w:rsid w:val="005954D9"/>
    <w:rsid w:val="005A032B"/>
    <w:rsid w:val="005A2A87"/>
    <w:rsid w:val="005A3155"/>
    <w:rsid w:val="005A40D5"/>
    <w:rsid w:val="005A6DD8"/>
    <w:rsid w:val="005D0DC9"/>
    <w:rsid w:val="005D2080"/>
    <w:rsid w:val="005D252A"/>
    <w:rsid w:val="005D44C4"/>
    <w:rsid w:val="005D6A2D"/>
    <w:rsid w:val="005E182D"/>
    <w:rsid w:val="00602BE4"/>
    <w:rsid w:val="00605A8F"/>
    <w:rsid w:val="00615FF6"/>
    <w:rsid w:val="00620BF1"/>
    <w:rsid w:val="006335C1"/>
    <w:rsid w:val="00650581"/>
    <w:rsid w:val="00652367"/>
    <w:rsid w:val="00652489"/>
    <w:rsid w:val="00662943"/>
    <w:rsid w:val="00670E06"/>
    <w:rsid w:val="00672E7C"/>
    <w:rsid w:val="0067417B"/>
    <w:rsid w:val="006767CF"/>
    <w:rsid w:val="00682114"/>
    <w:rsid w:val="006933EE"/>
    <w:rsid w:val="00695D0E"/>
    <w:rsid w:val="006A5941"/>
    <w:rsid w:val="006A666D"/>
    <w:rsid w:val="006B2931"/>
    <w:rsid w:val="006B72E4"/>
    <w:rsid w:val="006D11E0"/>
    <w:rsid w:val="006D3135"/>
    <w:rsid w:val="006D44CE"/>
    <w:rsid w:val="006D7BFA"/>
    <w:rsid w:val="006E0699"/>
    <w:rsid w:val="006E17AA"/>
    <w:rsid w:val="006E2F4B"/>
    <w:rsid w:val="00701B03"/>
    <w:rsid w:val="00705D23"/>
    <w:rsid w:val="00705E9F"/>
    <w:rsid w:val="00715E58"/>
    <w:rsid w:val="00723112"/>
    <w:rsid w:val="00726802"/>
    <w:rsid w:val="007434AC"/>
    <w:rsid w:val="00747137"/>
    <w:rsid w:val="00750FD4"/>
    <w:rsid w:val="00757A27"/>
    <w:rsid w:val="007667A5"/>
    <w:rsid w:val="00767591"/>
    <w:rsid w:val="00770D41"/>
    <w:rsid w:val="00774AC7"/>
    <w:rsid w:val="0077621A"/>
    <w:rsid w:val="00791BFD"/>
    <w:rsid w:val="007A23DA"/>
    <w:rsid w:val="007A6350"/>
    <w:rsid w:val="007A63A4"/>
    <w:rsid w:val="007B1FE8"/>
    <w:rsid w:val="007C15A6"/>
    <w:rsid w:val="007C29EB"/>
    <w:rsid w:val="007C6003"/>
    <w:rsid w:val="007D0D28"/>
    <w:rsid w:val="007D4B17"/>
    <w:rsid w:val="007E01B1"/>
    <w:rsid w:val="0081377C"/>
    <w:rsid w:val="0081390F"/>
    <w:rsid w:val="00813AC3"/>
    <w:rsid w:val="008174FE"/>
    <w:rsid w:val="008332BC"/>
    <w:rsid w:val="0085185C"/>
    <w:rsid w:val="00857BB0"/>
    <w:rsid w:val="00857CE9"/>
    <w:rsid w:val="00863E8B"/>
    <w:rsid w:val="0086647B"/>
    <w:rsid w:val="00867712"/>
    <w:rsid w:val="00881DA8"/>
    <w:rsid w:val="00881EE8"/>
    <w:rsid w:val="0088371F"/>
    <w:rsid w:val="0088436F"/>
    <w:rsid w:val="00892376"/>
    <w:rsid w:val="00892D4F"/>
    <w:rsid w:val="0089479C"/>
    <w:rsid w:val="008A3B7E"/>
    <w:rsid w:val="008A4B5A"/>
    <w:rsid w:val="008B1F6F"/>
    <w:rsid w:val="008B4698"/>
    <w:rsid w:val="008B5104"/>
    <w:rsid w:val="008B554F"/>
    <w:rsid w:val="008C1161"/>
    <w:rsid w:val="008C3261"/>
    <w:rsid w:val="008C5B49"/>
    <w:rsid w:val="008E07A2"/>
    <w:rsid w:val="008E644C"/>
    <w:rsid w:val="00905B51"/>
    <w:rsid w:val="009127CB"/>
    <w:rsid w:val="009347AD"/>
    <w:rsid w:val="00935184"/>
    <w:rsid w:val="00943138"/>
    <w:rsid w:val="0095204E"/>
    <w:rsid w:val="00954B09"/>
    <w:rsid w:val="009569B6"/>
    <w:rsid w:val="0095748B"/>
    <w:rsid w:val="0096373F"/>
    <w:rsid w:val="00981688"/>
    <w:rsid w:val="00984A55"/>
    <w:rsid w:val="009A046A"/>
    <w:rsid w:val="009B237B"/>
    <w:rsid w:val="009B4D3B"/>
    <w:rsid w:val="009B51AE"/>
    <w:rsid w:val="009B51C3"/>
    <w:rsid w:val="009B7CBA"/>
    <w:rsid w:val="009C11EC"/>
    <w:rsid w:val="009C1387"/>
    <w:rsid w:val="009C3E12"/>
    <w:rsid w:val="009C46A7"/>
    <w:rsid w:val="009D1633"/>
    <w:rsid w:val="009D2D82"/>
    <w:rsid w:val="009D531C"/>
    <w:rsid w:val="009E0439"/>
    <w:rsid w:val="009E0D01"/>
    <w:rsid w:val="009E69F9"/>
    <w:rsid w:val="009F1BB6"/>
    <w:rsid w:val="009F6152"/>
    <w:rsid w:val="009F6BD8"/>
    <w:rsid w:val="00A067BD"/>
    <w:rsid w:val="00A127B3"/>
    <w:rsid w:val="00A32097"/>
    <w:rsid w:val="00A321BA"/>
    <w:rsid w:val="00A434D3"/>
    <w:rsid w:val="00A45FF6"/>
    <w:rsid w:val="00A464D8"/>
    <w:rsid w:val="00A567FE"/>
    <w:rsid w:val="00A64794"/>
    <w:rsid w:val="00A7424F"/>
    <w:rsid w:val="00A83FAE"/>
    <w:rsid w:val="00A940D0"/>
    <w:rsid w:val="00AA0E28"/>
    <w:rsid w:val="00AA11CE"/>
    <w:rsid w:val="00AA6AC4"/>
    <w:rsid w:val="00AB377D"/>
    <w:rsid w:val="00AB4C6F"/>
    <w:rsid w:val="00AC0944"/>
    <w:rsid w:val="00AC4812"/>
    <w:rsid w:val="00AD1814"/>
    <w:rsid w:val="00AF4B96"/>
    <w:rsid w:val="00AF6002"/>
    <w:rsid w:val="00B0710B"/>
    <w:rsid w:val="00B07935"/>
    <w:rsid w:val="00B15FA6"/>
    <w:rsid w:val="00B17FEA"/>
    <w:rsid w:val="00B372A8"/>
    <w:rsid w:val="00B375BF"/>
    <w:rsid w:val="00B440BC"/>
    <w:rsid w:val="00B63BB5"/>
    <w:rsid w:val="00B7706C"/>
    <w:rsid w:val="00B81074"/>
    <w:rsid w:val="00B8199D"/>
    <w:rsid w:val="00B823D0"/>
    <w:rsid w:val="00B8265F"/>
    <w:rsid w:val="00B970BF"/>
    <w:rsid w:val="00BB1FD5"/>
    <w:rsid w:val="00BB6179"/>
    <w:rsid w:val="00BC4086"/>
    <w:rsid w:val="00BD1BA9"/>
    <w:rsid w:val="00BD3099"/>
    <w:rsid w:val="00BD7049"/>
    <w:rsid w:val="00BE3BF5"/>
    <w:rsid w:val="00BF4148"/>
    <w:rsid w:val="00BF475E"/>
    <w:rsid w:val="00BF72C5"/>
    <w:rsid w:val="00C0509F"/>
    <w:rsid w:val="00C12255"/>
    <w:rsid w:val="00C17DB4"/>
    <w:rsid w:val="00C21E26"/>
    <w:rsid w:val="00C22EEE"/>
    <w:rsid w:val="00C25B61"/>
    <w:rsid w:val="00C3193C"/>
    <w:rsid w:val="00C31C5B"/>
    <w:rsid w:val="00C44683"/>
    <w:rsid w:val="00C453D1"/>
    <w:rsid w:val="00C52010"/>
    <w:rsid w:val="00C520B8"/>
    <w:rsid w:val="00C54E0C"/>
    <w:rsid w:val="00C60797"/>
    <w:rsid w:val="00C7375A"/>
    <w:rsid w:val="00C73C42"/>
    <w:rsid w:val="00C74009"/>
    <w:rsid w:val="00C77430"/>
    <w:rsid w:val="00C81632"/>
    <w:rsid w:val="00C82037"/>
    <w:rsid w:val="00C8402D"/>
    <w:rsid w:val="00C848AC"/>
    <w:rsid w:val="00C84E3A"/>
    <w:rsid w:val="00C854AF"/>
    <w:rsid w:val="00C9435F"/>
    <w:rsid w:val="00C9568C"/>
    <w:rsid w:val="00CA0AF3"/>
    <w:rsid w:val="00CB0F3C"/>
    <w:rsid w:val="00CB4637"/>
    <w:rsid w:val="00CC23DD"/>
    <w:rsid w:val="00CC2D12"/>
    <w:rsid w:val="00CC454D"/>
    <w:rsid w:val="00CC5383"/>
    <w:rsid w:val="00CD52D2"/>
    <w:rsid w:val="00CE033F"/>
    <w:rsid w:val="00CE0418"/>
    <w:rsid w:val="00CE7EF1"/>
    <w:rsid w:val="00D024BD"/>
    <w:rsid w:val="00D17792"/>
    <w:rsid w:val="00D216BB"/>
    <w:rsid w:val="00D225E4"/>
    <w:rsid w:val="00D2355E"/>
    <w:rsid w:val="00D54415"/>
    <w:rsid w:val="00D6050B"/>
    <w:rsid w:val="00D66145"/>
    <w:rsid w:val="00D672B8"/>
    <w:rsid w:val="00D800B1"/>
    <w:rsid w:val="00D80B03"/>
    <w:rsid w:val="00D80E70"/>
    <w:rsid w:val="00D8149F"/>
    <w:rsid w:val="00D8484F"/>
    <w:rsid w:val="00D92EBC"/>
    <w:rsid w:val="00DA03BE"/>
    <w:rsid w:val="00DA4DDE"/>
    <w:rsid w:val="00DD212E"/>
    <w:rsid w:val="00DD268B"/>
    <w:rsid w:val="00DD7115"/>
    <w:rsid w:val="00DE044F"/>
    <w:rsid w:val="00DE0C59"/>
    <w:rsid w:val="00DE3A8F"/>
    <w:rsid w:val="00DE53A2"/>
    <w:rsid w:val="00DF2DEE"/>
    <w:rsid w:val="00E02925"/>
    <w:rsid w:val="00E04F40"/>
    <w:rsid w:val="00E07BEB"/>
    <w:rsid w:val="00E14112"/>
    <w:rsid w:val="00E20746"/>
    <w:rsid w:val="00E2285E"/>
    <w:rsid w:val="00E25D54"/>
    <w:rsid w:val="00E2617B"/>
    <w:rsid w:val="00E30185"/>
    <w:rsid w:val="00E330E8"/>
    <w:rsid w:val="00E44E10"/>
    <w:rsid w:val="00E511B8"/>
    <w:rsid w:val="00E51750"/>
    <w:rsid w:val="00E51948"/>
    <w:rsid w:val="00E52BE0"/>
    <w:rsid w:val="00E536F3"/>
    <w:rsid w:val="00E53BC5"/>
    <w:rsid w:val="00E55A06"/>
    <w:rsid w:val="00E66300"/>
    <w:rsid w:val="00E73629"/>
    <w:rsid w:val="00E76F33"/>
    <w:rsid w:val="00E8444D"/>
    <w:rsid w:val="00EA2117"/>
    <w:rsid w:val="00EA3AC1"/>
    <w:rsid w:val="00EA3FC0"/>
    <w:rsid w:val="00EB35D3"/>
    <w:rsid w:val="00EB660A"/>
    <w:rsid w:val="00EC11BC"/>
    <w:rsid w:val="00EC7D03"/>
    <w:rsid w:val="00ED1C81"/>
    <w:rsid w:val="00ED5F3B"/>
    <w:rsid w:val="00EE12AC"/>
    <w:rsid w:val="00EE66F1"/>
    <w:rsid w:val="00EE7CBD"/>
    <w:rsid w:val="00EF0085"/>
    <w:rsid w:val="00F02778"/>
    <w:rsid w:val="00F051BC"/>
    <w:rsid w:val="00F21248"/>
    <w:rsid w:val="00F2199A"/>
    <w:rsid w:val="00F21D77"/>
    <w:rsid w:val="00F27467"/>
    <w:rsid w:val="00F278CB"/>
    <w:rsid w:val="00F34A96"/>
    <w:rsid w:val="00F36E97"/>
    <w:rsid w:val="00F37A37"/>
    <w:rsid w:val="00F40AC1"/>
    <w:rsid w:val="00F4283B"/>
    <w:rsid w:val="00F47DF6"/>
    <w:rsid w:val="00F5183C"/>
    <w:rsid w:val="00F557B2"/>
    <w:rsid w:val="00F745B2"/>
    <w:rsid w:val="00F842AB"/>
    <w:rsid w:val="00F84EE7"/>
    <w:rsid w:val="00F90E73"/>
    <w:rsid w:val="00F9162C"/>
    <w:rsid w:val="00FB4578"/>
    <w:rsid w:val="00FB58E1"/>
    <w:rsid w:val="00FC6553"/>
    <w:rsid w:val="00FD7301"/>
    <w:rsid w:val="00FD7FA7"/>
    <w:rsid w:val="00FE1489"/>
    <w:rsid w:val="00FF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019F"/>
  <w15:chartTrackingRefBased/>
  <w15:docId w15:val="{B85FD9D0-3B5F-4B90-A25E-AB2BE58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B17"/>
  </w:style>
  <w:style w:type="paragraph" w:styleId="Heading1">
    <w:name w:val="heading 1"/>
    <w:basedOn w:val="Normal"/>
    <w:next w:val="Normal"/>
    <w:link w:val="Heading1Char"/>
    <w:uiPriority w:val="9"/>
    <w:qFormat/>
    <w:rsid w:val="00813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EB"/>
    <w:pPr>
      <w:ind w:left="720"/>
      <w:contextualSpacing/>
    </w:pPr>
  </w:style>
  <w:style w:type="character" w:styleId="Hyperlink">
    <w:name w:val="Hyperlink"/>
    <w:basedOn w:val="DefaultParagraphFont"/>
    <w:uiPriority w:val="99"/>
    <w:unhideWhenUsed/>
    <w:rsid w:val="00450F2F"/>
    <w:rPr>
      <w:color w:val="0563C1" w:themeColor="hyperlink"/>
      <w:u w:val="single"/>
    </w:rPr>
  </w:style>
  <w:style w:type="character" w:customStyle="1" w:styleId="Heading1Char">
    <w:name w:val="Heading 1 Char"/>
    <w:basedOn w:val="DefaultParagraphFont"/>
    <w:link w:val="Heading1"/>
    <w:uiPriority w:val="9"/>
    <w:rsid w:val="008139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665349">
      <w:bodyDiv w:val="1"/>
      <w:marLeft w:val="0"/>
      <w:marRight w:val="0"/>
      <w:marTop w:val="0"/>
      <w:marBottom w:val="0"/>
      <w:divBdr>
        <w:top w:val="none" w:sz="0" w:space="0" w:color="auto"/>
        <w:left w:val="none" w:sz="0" w:space="0" w:color="auto"/>
        <w:bottom w:val="none" w:sz="0" w:space="0" w:color="auto"/>
        <w:right w:val="none" w:sz="0" w:space="0" w:color="auto"/>
      </w:divBdr>
    </w:div>
    <w:div w:id="1173301394">
      <w:bodyDiv w:val="1"/>
      <w:marLeft w:val="0"/>
      <w:marRight w:val="0"/>
      <w:marTop w:val="0"/>
      <w:marBottom w:val="0"/>
      <w:divBdr>
        <w:top w:val="none" w:sz="0" w:space="0" w:color="auto"/>
        <w:left w:val="none" w:sz="0" w:space="0" w:color="auto"/>
        <w:bottom w:val="none" w:sz="0" w:space="0" w:color="auto"/>
        <w:right w:val="none" w:sz="0" w:space="0" w:color="auto"/>
      </w:divBdr>
      <w:divsChild>
        <w:div w:id="1625847141">
          <w:marLeft w:val="0"/>
          <w:marRight w:val="0"/>
          <w:marTop w:val="0"/>
          <w:marBottom w:val="150"/>
          <w:divBdr>
            <w:top w:val="none" w:sz="0" w:space="0" w:color="auto"/>
            <w:left w:val="none" w:sz="0" w:space="0" w:color="auto"/>
            <w:bottom w:val="none" w:sz="0" w:space="0" w:color="auto"/>
            <w:right w:val="none" w:sz="0" w:space="0" w:color="auto"/>
          </w:divBdr>
        </w:div>
      </w:divsChild>
    </w:div>
    <w:div w:id="1986546214">
      <w:bodyDiv w:val="1"/>
      <w:marLeft w:val="0"/>
      <w:marRight w:val="0"/>
      <w:marTop w:val="0"/>
      <w:marBottom w:val="0"/>
      <w:divBdr>
        <w:top w:val="none" w:sz="0" w:space="0" w:color="auto"/>
        <w:left w:val="none" w:sz="0" w:space="0" w:color="auto"/>
        <w:bottom w:val="none" w:sz="0" w:space="0" w:color="auto"/>
        <w:right w:val="none" w:sz="0" w:space="0" w:color="auto"/>
      </w:divBdr>
      <w:divsChild>
        <w:div w:id="144472876">
          <w:marLeft w:val="0"/>
          <w:marRight w:val="0"/>
          <w:marTop w:val="0"/>
          <w:marBottom w:val="150"/>
          <w:divBdr>
            <w:top w:val="none" w:sz="0" w:space="0" w:color="auto"/>
            <w:left w:val="none" w:sz="0" w:space="0" w:color="auto"/>
            <w:bottom w:val="none" w:sz="0" w:space="0" w:color="auto"/>
            <w:right w:val="none" w:sz="0" w:space="0" w:color="auto"/>
          </w:divBdr>
        </w:div>
      </w:divsChild>
    </w:div>
    <w:div w:id="2115248220">
      <w:bodyDiv w:val="1"/>
      <w:marLeft w:val="0"/>
      <w:marRight w:val="0"/>
      <w:marTop w:val="0"/>
      <w:marBottom w:val="0"/>
      <w:divBdr>
        <w:top w:val="none" w:sz="0" w:space="0" w:color="auto"/>
        <w:left w:val="none" w:sz="0" w:space="0" w:color="auto"/>
        <w:bottom w:val="none" w:sz="0" w:space="0" w:color="auto"/>
        <w:right w:val="none" w:sz="0" w:space="0" w:color="auto"/>
      </w:divBdr>
      <w:divsChild>
        <w:div w:id="10007379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SharedWithUsers xmlns="9e706368-9a73-4dcc-9221-b8fc62424fbc">
      <UserInfo>
        <DisplayName/>
        <AccountId xsi:nil="true"/>
        <AccountType/>
      </UserInfo>
    </SharedWithUsers>
    <MediaLengthInSeconds xmlns="eb7c3fc1-ccd5-477b-94a4-7b6dc96a8d59" xsi:nil="true"/>
  </documentManagement>
</p:properties>
</file>

<file path=customXml/itemProps1.xml><?xml version="1.0" encoding="utf-8"?>
<ds:datastoreItem xmlns:ds="http://schemas.openxmlformats.org/officeDocument/2006/customXml" ds:itemID="{74CE6181-DEDF-4A51-8462-AA9B4B8E78A8}">
  <ds:schemaRefs>
    <ds:schemaRef ds:uri="http://schemas.openxmlformats.org/officeDocument/2006/bibliography"/>
  </ds:schemaRefs>
</ds:datastoreItem>
</file>

<file path=customXml/itemProps2.xml><?xml version="1.0" encoding="utf-8"?>
<ds:datastoreItem xmlns:ds="http://schemas.openxmlformats.org/officeDocument/2006/customXml" ds:itemID="{C2B19D69-7A71-475B-9632-F5AF1A0455C0}"/>
</file>

<file path=customXml/itemProps3.xml><?xml version="1.0" encoding="utf-8"?>
<ds:datastoreItem xmlns:ds="http://schemas.openxmlformats.org/officeDocument/2006/customXml" ds:itemID="{BBECC847-169E-490A-A2A3-DCB12C42197D}">
  <ds:schemaRefs>
    <ds:schemaRef ds:uri="http://schemas.microsoft.com/sharepoint/v3/contenttype/forms"/>
  </ds:schemaRefs>
</ds:datastoreItem>
</file>

<file path=customXml/itemProps4.xml><?xml version="1.0" encoding="utf-8"?>
<ds:datastoreItem xmlns:ds="http://schemas.openxmlformats.org/officeDocument/2006/customXml" ds:itemID="{249903EF-60AA-406F-BB00-D50E9587C855}">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docProps/app.xml><?xml version="1.0" encoding="utf-8"?>
<Properties xmlns="http://schemas.openxmlformats.org/officeDocument/2006/extended-properties" xmlns:vt="http://schemas.openxmlformats.org/officeDocument/2006/docPropsVTypes">
  <Template>Normal</Template>
  <TotalTime>14488</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masterofsql</dc:creator>
  <cp:keywords/>
  <dc:description/>
  <cp:lastModifiedBy>Davies, Sian</cp:lastModifiedBy>
  <cp:revision>282</cp:revision>
  <dcterms:created xsi:type="dcterms:W3CDTF">2019-02-11T09:44:00Z</dcterms:created>
  <dcterms:modified xsi:type="dcterms:W3CDTF">2023-07-24T08:24:00Z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Order">
    <vt:r8>234000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