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69CF" w14:textId="6B3CD8F2" w:rsidR="007C47A1" w:rsidRPr="007C47A1" w:rsidRDefault="00702F98" w:rsidP="007C47A1">
      <w:pPr>
        <w:shd w:val="clear" w:color="auto" w:fill="FFFFFF"/>
        <w:spacing w:before="420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D</w:t>
      </w:r>
      <w:r w:rsidR="007C47A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efinitions</w:t>
      </w:r>
    </w:p>
    <w:p w14:paraId="55DB22AF" w14:textId="77777777" w:rsidR="007C47A1" w:rsidRPr="007C47A1" w:rsidRDefault="007C47A1" w:rsidP="007C47A1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data is available in the </w:t>
      </w:r>
      <w:r w:rsidRPr="007C47A1">
        <w:rPr>
          <w:rFonts w:ascii="Menlo" w:eastAsia="Times New Roman" w:hAnsi="Menlo" w:cs="Menlo"/>
          <w:color w:val="172B4D"/>
          <w:sz w:val="18"/>
          <w:szCs w:val="18"/>
          <w:shd w:val="clear" w:color="auto" w:fill="F4F5F7"/>
          <w:lang w:eastAsia="en-GB"/>
        </w:rPr>
        <w:t>unit4.csv</w:t>
      </w: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document in the folder. Below you will find the description of the features used in the data.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7C47A1" w:rsidRPr="007C47A1" w14:paraId="2FC642BA" w14:textId="77777777" w:rsidTr="007C47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CE706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BB480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</w:tr>
      <w:tr w:rsidR="007C47A1" w:rsidRPr="007C47A1" w14:paraId="36D78C6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AB6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2EF0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 abbreviation (a nominal/symbolic field)</w:t>
            </w:r>
          </w:p>
        </w:tc>
      </w:tr>
      <w:tr w:rsidR="007C47A1" w:rsidRPr="007C47A1" w14:paraId="5C8CEC00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1DD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PVASTATE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E20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EPVA State or PVA State - Indicates whether the donor lives in a state served by the organization's EPVA chapter (P = PVA State, E = EPVA State (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Northeastern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US))</w:t>
            </w:r>
          </w:p>
        </w:tc>
      </w:tr>
      <w:tr w:rsidR="007C47A1" w:rsidRPr="007C47A1" w14:paraId="34EB965D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6A47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FB19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birth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format.)</w:t>
            </w:r>
          </w:p>
        </w:tc>
      </w:tr>
      <w:tr w:rsidR="007C47A1" w:rsidRPr="007C47A1" w14:paraId="4AC587C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4385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RECP3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2312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P3 File Flag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_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Not a P3 Record,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X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Donor has given to PVA's P3 program</w:t>
            </w:r>
          </w:p>
        </w:tc>
      </w:tr>
      <w:tr w:rsidR="007C47A1" w:rsidRPr="007C47A1" w14:paraId="1D5E733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B8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MDMAUD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8890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The Major Donor Matrix code &lt;sup&gt;*&lt;/sup&gt;</w:t>
            </w:r>
          </w:p>
        </w:tc>
      </w:tr>
      <w:tr w:rsidR="007C47A1" w:rsidRPr="007C47A1" w14:paraId="4CB3B14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E75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6A13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 of the donor</w:t>
            </w:r>
          </w:p>
        </w:tc>
      </w:tr>
      <w:tr w:rsidR="007C47A1" w:rsidRPr="007C47A1" w14:paraId="085040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55CD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69E3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Domain/Cluster code. A nominal or symbolic field. &lt;sup&gt;**&lt;/sup&gt;</w:t>
            </w:r>
          </w:p>
        </w:tc>
      </w:tr>
      <w:tr w:rsidR="007C47A1" w:rsidRPr="007C47A1" w14:paraId="6E2E6B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0FC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HOMEOWNR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E43D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proofErr w:type="gram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 Owner</w:t>
            </w:r>
            <w:proofErr w:type="gram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Flag (H = Homeowner; U = Unknown)</w:t>
            </w:r>
          </w:p>
        </w:tc>
      </w:tr>
      <w:tr w:rsidR="007C47A1" w:rsidRPr="007C47A1" w14:paraId="40F433D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CDF6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3A7A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Household Income</w:t>
            </w:r>
          </w:p>
        </w:tc>
      </w:tr>
      <w:tr w:rsidR="007C47A1" w:rsidRPr="007C47A1" w14:paraId="66E67CC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6C9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5804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Home Value in hundreds</w:t>
            </w:r>
          </w:p>
        </w:tc>
      </w:tr>
      <w:tr w:rsidR="007C47A1" w:rsidRPr="007C47A1" w14:paraId="4AA1E30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DFF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D72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Home Value in hundreds</w:t>
            </w:r>
          </w:p>
        </w:tc>
      </w:tr>
      <w:tr w:rsidR="007C47A1" w:rsidRPr="007C47A1" w14:paraId="50346366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E8B4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34E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Contract Rent in hundreds</w:t>
            </w:r>
          </w:p>
        </w:tc>
      </w:tr>
      <w:tr w:rsidR="007C47A1" w:rsidRPr="007C47A1" w14:paraId="58308B1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625F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B030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Contract Rent in hundreds 'IC1'</w:t>
            </w:r>
          </w:p>
        </w:tc>
      </w:tr>
      <w:tr w:rsidR="007C47A1" w:rsidRPr="007C47A1" w14:paraId="598C2DF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415B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208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Household Income in hundreds</w:t>
            </w:r>
          </w:p>
        </w:tc>
      </w:tr>
      <w:tr w:rsidR="007C47A1" w:rsidRPr="007C47A1" w14:paraId="2C93CAF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B787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9B8D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Family Income in hundreds</w:t>
            </w:r>
          </w:p>
        </w:tc>
      </w:tr>
      <w:tr w:rsidR="007C47A1" w:rsidRPr="007C47A1" w14:paraId="5E98F4B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E69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1AC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Household Income in hundreds</w:t>
            </w:r>
          </w:p>
        </w:tc>
      </w:tr>
      <w:tr w:rsidR="007C47A1" w:rsidRPr="007C47A1" w14:paraId="7EB9B14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18C0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5466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Family Income in hundreds</w:t>
            </w:r>
          </w:p>
        </w:tc>
      </w:tr>
      <w:tr w:rsidR="007C47A1" w:rsidRPr="007C47A1" w14:paraId="4842DA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3F4C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lastRenderedPageBreak/>
              <w:t>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2181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Per Capita Income</w:t>
            </w:r>
          </w:p>
        </w:tc>
      </w:tr>
      <w:tr w:rsidR="007C47A1" w:rsidRPr="007C47A1" w14:paraId="482020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F2B5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F049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 (Y/N)</w:t>
            </w:r>
          </w:p>
        </w:tc>
      </w:tr>
      <w:tr w:rsidR="007C47A1" w:rsidRPr="007C47A1" w14:paraId="4234659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99E8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RFA_2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3E7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Donor's RFA status as of 97NK promotion date</w:t>
            </w:r>
          </w:p>
        </w:tc>
      </w:tr>
      <w:tr w:rsidR="007C47A1" w:rsidRPr="007C47A1" w14:paraId="0994A12C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AB93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1090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card promotions received to date. Card promotions are promotion type FS, GK, TK, SK, NK, XK, UF, UU.</w:t>
            </w:r>
          </w:p>
        </w:tc>
      </w:tr>
      <w:tr w:rsidR="007C47A1" w:rsidRPr="007C47A1" w14:paraId="6259234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7D4F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MAXADATE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232F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the most recent promotion received (in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format)</w:t>
            </w:r>
          </w:p>
        </w:tc>
      </w:tr>
      <w:tr w:rsidR="007C47A1" w:rsidRPr="007C47A1" w14:paraId="6BE0D79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AA7C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2EFA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promotions received to date</w:t>
            </w:r>
          </w:p>
        </w:tc>
      </w:tr>
      <w:tr w:rsidR="007C47A1" w:rsidRPr="007C47A1" w14:paraId="2DEC98A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CD5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CB73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card promotions received in the last 12 months (in terms of calendar months translates into 9603-9702)</w:t>
            </w:r>
          </w:p>
        </w:tc>
      </w:tr>
      <w:tr w:rsidR="007C47A1" w:rsidRPr="007C47A1" w14:paraId="2D4114A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863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8BCD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promotions received in the last 12 months (in terms of calendar months translates into 9603-9702)</w:t>
            </w:r>
          </w:p>
        </w:tc>
      </w:tr>
      <w:tr w:rsidR="007C47A1" w:rsidRPr="007C47A1" w14:paraId="76C4BB0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29D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NGIFTALL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070D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lifetime gifts to date</w:t>
            </w:r>
          </w:p>
        </w:tc>
      </w:tr>
      <w:tr w:rsidR="007C47A1" w:rsidRPr="007C47A1" w14:paraId="25009DC4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986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TIMELAG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E0B9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Number of months between first and second gift 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neighborhood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demographics</w:t>
            </w:r>
          </w:p>
        </w:tc>
      </w:tr>
      <w:tr w:rsidR="007C47A1" w:rsidRPr="007C47A1" w14:paraId="72374C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13B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CBD4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Population</w:t>
            </w:r>
          </w:p>
        </w:tc>
      </w:tr>
      <w:tr w:rsidR="007C47A1" w:rsidRPr="007C47A1" w14:paraId="4F8267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8EB9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1EF9F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18 or Older</w:t>
            </w:r>
          </w:p>
        </w:tc>
      </w:tr>
      <w:tr w:rsidR="007C47A1" w:rsidRPr="007C47A1" w14:paraId="37AA7A47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3B13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1D2A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25 or Older</w:t>
            </w:r>
          </w:p>
        </w:tc>
      </w:tr>
      <w:tr w:rsidR="007C47A1" w:rsidRPr="007C47A1" w14:paraId="79BFC33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1BF1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AVGGIFT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C081C" w14:textId="0F0B18F8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(often the thing we want to predict) the size of the average gift given in dollars – tip,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HINT :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format to 0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</w:tbl>
    <w:p w14:paraId="365C8ABD" w14:textId="1738CA4E" w:rsidR="00A8756A" w:rsidRDefault="00CA5597" w:rsidP="00A87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00000"/>
          <w:lang w:eastAsia="en-GB"/>
        </w:rPr>
      </w:pPr>
      <w:r>
        <w:rPr>
          <w:rFonts w:ascii="Segoe UI" w:eastAsia="Times New Roman" w:hAnsi="Segoe UI" w:cs="Segoe UI"/>
          <w:color w:val="000000"/>
          <w:lang w:eastAsia="en-GB"/>
        </w:rPr>
        <w:t xml:space="preserve">Demographic summary – percentages of locale </w:t>
      </w:r>
      <w:r w:rsidR="0021742A">
        <w:rPr>
          <w:rFonts w:ascii="Segoe UI" w:eastAsia="Times New Roman" w:hAnsi="Segoe UI" w:cs="Segoe UI"/>
          <w:color w:val="000000"/>
          <w:lang w:eastAsia="en-GB"/>
        </w:rPr>
        <w:t xml:space="preserve">in which </w:t>
      </w:r>
      <w:r>
        <w:rPr>
          <w:rFonts w:ascii="Segoe UI" w:eastAsia="Times New Roman" w:hAnsi="Segoe UI" w:cs="Segoe UI"/>
          <w:color w:val="000000"/>
          <w:lang w:eastAsia="en-GB"/>
        </w:rPr>
        <w:t>donor lives which have …</w:t>
      </w:r>
      <w:r>
        <w:rPr>
          <w:rFonts w:ascii="Segoe UI" w:eastAsia="Times New Roman" w:hAnsi="Segoe UI" w:cs="Segoe UI"/>
          <w:color w:val="000000"/>
          <w:lang w:eastAsia="en-GB"/>
        </w:rPr>
        <w:br/>
      </w:r>
      <w:r>
        <w:rPr>
          <w:rFonts w:ascii="Segoe UI" w:eastAsia="Times New Roman" w:hAnsi="Segoe UI" w:cs="Segoe UI"/>
          <w:color w:val="000000"/>
          <w:lang w:eastAsia="en-GB"/>
        </w:rPr>
        <w:br/>
      </w:r>
      <w:r w:rsidR="00A8756A" w:rsidRPr="00A8756A">
        <w:rPr>
          <w:rFonts w:ascii="Segoe UI" w:eastAsia="Times New Roman" w:hAnsi="Segoe UI" w:cs="Segoe UI"/>
          <w:color w:val="000000"/>
          <w:lang w:eastAsia="en-GB"/>
        </w:rPr>
        <w:t>POBC1 Percent Foreign Born</w:t>
      </w:r>
    </w:p>
    <w:p w14:paraId="694F8F34" w14:textId="77777777" w:rsidR="00A8756A" w:rsidRPr="00A8756A" w:rsidRDefault="00A8756A" w:rsidP="00A87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00000"/>
          <w:lang w:eastAsia="en-GB"/>
        </w:rPr>
      </w:pPr>
    </w:p>
    <w:p w14:paraId="174341EA" w14:textId="77777777" w:rsidR="00A8756A" w:rsidRPr="00A8756A" w:rsidRDefault="00A8756A" w:rsidP="00A87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00000"/>
          <w:lang w:eastAsia="en-GB"/>
        </w:rPr>
      </w:pPr>
      <w:r w:rsidRPr="00A8756A">
        <w:rPr>
          <w:rFonts w:ascii="Segoe UI" w:eastAsia="Times New Roman" w:hAnsi="Segoe UI" w:cs="Segoe UI"/>
          <w:color w:val="000000"/>
          <w:lang w:eastAsia="en-GB"/>
        </w:rPr>
        <w:t>POBC2 Percent Born in State of Residence</w:t>
      </w:r>
    </w:p>
    <w:p w14:paraId="4CB19CF4" w14:textId="2D0F944E" w:rsidR="007C47A1" w:rsidRPr="00A8756A" w:rsidRDefault="007C47A1" w:rsidP="007C47A1">
      <w:pPr>
        <w:rPr>
          <w:rFonts w:ascii="Segoe UI" w:eastAsia="Times New Roman" w:hAnsi="Segoe UI" w:cs="Segoe UI"/>
          <w:lang w:eastAsia="en-GB"/>
        </w:rPr>
      </w:pPr>
    </w:p>
    <w:p w14:paraId="5811DAB6" w14:textId="6E2330D6" w:rsidR="00A8756A" w:rsidRDefault="00A8756A" w:rsidP="00A8756A">
      <w:pPr>
        <w:pStyle w:val="HTMLPreformatted"/>
        <w:rPr>
          <w:rFonts w:ascii="Segoe UI" w:hAnsi="Segoe UI" w:cs="Segoe UI"/>
          <w:color w:val="000000"/>
          <w:sz w:val="24"/>
          <w:szCs w:val="24"/>
        </w:rPr>
      </w:pPr>
      <w:r w:rsidRPr="00A8756A">
        <w:rPr>
          <w:rFonts w:ascii="Segoe UI" w:hAnsi="Segoe UI" w:cs="Segoe UI"/>
          <w:color w:val="000000"/>
          <w:sz w:val="24"/>
          <w:szCs w:val="24"/>
        </w:rPr>
        <w:t>HVP1 Percent Home Value &gt;= $200,000</w:t>
      </w:r>
    </w:p>
    <w:p w14:paraId="571586D0" w14:textId="77777777" w:rsidR="00CA5597" w:rsidRPr="00A8756A" w:rsidRDefault="00CA5597" w:rsidP="00A8756A">
      <w:pPr>
        <w:pStyle w:val="HTMLPreformatted"/>
        <w:rPr>
          <w:rFonts w:ascii="Segoe UI" w:hAnsi="Segoe UI" w:cs="Segoe UI"/>
          <w:color w:val="000000"/>
          <w:sz w:val="24"/>
          <w:szCs w:val="24"/>
        </w:rPr>
      </w:pPr>
    </w:p>
    <w:p w14:paraId="301679DC" w14:textId="4C807F4F" w:rsidR="00702F98" w:rsidRPr="00CA5597" w:rsidRDefault="00A8756A" w:rsidP="00CA5597">
      <w:pPr>
        <w:pStyle w:val="HTMLPreformatted"/>
        <w:rPr>
          <w:rFonts w:ascii="Segoe UI" w:hAnsi="Segoe UI" w:cs="Segoe UI"/>
          <w:color w:val="000000"/>
          <w:sz w:val="24"/>
          <w:szCs w:val="24"/>
        </w:rPr>
      </w:pPr>
      <w:r w:rsidRPr="00A8756A">
        <w:rPr>
          <w:rFonts w:ascii="Segoe UI" w:hAnsi="Segoe UI" w:cs="Segoe UI"/>
          <w:color w:val="000000"/>
          <w:sz w:val="24"/>
          <w:szCs w:val="24"/>
        </w:rPr>
        <w:t>HVP2 Percent Home Value &gt;= $150,00</w:t>
      </w:r>
      <w:r w:rsidR="00CA5597">
        <w:rPr>
          <w:rFonts w:ascii="Segoe UI" w:hAnsi="Segoe UI" w:cs="Segoe UI"/>
          <w:color w:val="000000"/>
          <w:sz w:val="24"/>
          <w:szCs w:val="24"/>
        </w:rPr>
        <w:t>0</w:t>
      </w:r>
    </w:p>
    <w:p w14:paraId="67AF59EF" w14:textId="4D1A062E" w:rsidR="00702F98" w:rsidRDefault="00702F98"/>
    <w:p w14:paraId="7A6C032D" w14:textId="143E8975" w:rsidR="00702F98" w:rsidRDefault="00702F98">
      <w:r>
        <w:t xml:space="preserve">Complex strings and definitions </w:t>
      </w:r>
    </w:p>
    <w:p w14:paraId="63E9D5A6" w14:textId="77777777" w:rsidR="00702F98" w:rsidRDefault="00702F98"/>
    <w:p w14:paraId="590D8E9E" w14:textId="36F4A189" w:rsidR="007C47A1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RFA – </w:t>
      </w:r>
    </w:p>
    <w:p w14:paraId="33CC6604" w14:textId="5FB73B8E" w:rsidR="00702F98" w:rsidRPr="00702F98" w:rsidRDefault="00702F98" w:rsidP="00702F98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</w:t>
      </w: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he codes describe frequency and amount of giving for donors who have given a $100+ gift at any time in their giving history. An RFA (recency/frequency/monetary) field. The (current) concatenated version is a nominal or symbolic field. The individual bytes could separately be used as fields and refer to the following:</w:t>
      </w:r>
    </w:p>
    <w:p w14:paraId="43727DFF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First byte: Recency of Giving C=Current Donor L=Lapsed Donor I=Inactive Donor D=Dormant Donor</w:t>
      </w:r>
    </w:p>
    <w:p w14:paraId="1A58719C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2nd byte: Frequency of Giving 1=One gift in the period of recency 2=Two-Four gifts in the period of recency 5=Five+ gifts in the period of recency</w:t>
      </w:r>
    </w:p>
    <w:p w14:paraId="4E0B3C92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3rd byte: Amount of Giving L=Less than $100(Low Dollar) C=$100-499(Core) M=$500-999(Major) T=$1,000+(Top)</w:t>
      </w:r>
    </w:p>
    <w:p w14:paraId="201F9125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4th byte: Blank/meaningless/filler 'X' indicates that the donor is not a major donor.</w:t>
      </w:r>
    </w:p>
    <w:p w14:paraId="761005B1" w14:textId="77777777" w:rsidR="00702F98" w:rsidRPr="00702F98" w:rsidRDefault="00702F98" w:rsidP="00702F98">
      <w:pPr>
        <w:rPr>
          <w:rFonts w:ascii="Times New Roman" w:eastAsia="Times New Roman" w:hAnsi="Times New Roman" w:cs="Times New Roman"/>
          <w:lang w:eastAsia="en-GB"/>
        </w:rPr>
      </w:pPr>
    </w:p>
    <w:p w14:paraId="768A4B7A" w14:textId="3E2C089F" w:rsidR="00702F98" w:rsidRDefault="00702F98"/>
    <w:p w14:paraId="3A53A1AA" w14:textId="0B9C7F82" w:rsidR="00702F98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Domain - </w:t>
      </w:r>
    </w:p>
    <w:p w14:paraId="3B6932D0" w14:textId="563EAF5C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1st byte = Urbanicity level of the donor's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U=Urban C=City S=Suburban T=Town R=Rural</w:t>
      </w:r>
    </w:p>
    <w:p w14:paraId="4DCF207E" w14:textId="36DA75AA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2nd byte = Socio-Economic status of the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1 = Highest SES 2 = Average SES 3 = Lowest SES (except for Urban communities, where 1 = Highest SES, 2 = Above average SES, 3 = Below average SES, 4 = Lowest SES.)</w:t>
      </w:r>
    </w:p>
    <w:p w14:paraId="4A24FBCC" w14:textId="77777777" w:rsidR="00702F98" w:rsidRDefault="00702F98"/>
    <w:sectPr w:rsidR="0070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⹅Ĭ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3640"/>
    <w:multiLevelType w:val="multilevel"/>
    <w:tmpl w:val="E5E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A7D20"/>
    <w:multiLevelType w:val="multilevel"/>
    <w:tmpl w:val="0E5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1"/>
    <w:rsid w:val="0021742A"/>
    <w:rsid w:val="00702F98"/>
    <w:rsid w:val="007C47A1"/>
    <w:rsid w:val="007E22F3"/>
    <w:rsid w:val="00A8756A"/>
    <w:rsid w:val="00C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E188B"/>
  <w15:chartTrackingRefBased/>
  <w15:docId w15:val="{05E3528F-A460-1C4F-9745-DFB53A0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7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7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47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47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7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56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2</cp:revision>
  <dcterms:created xsi:type="dcterms:W3CDTF">2021-10-19T14:43:00Z</dcterms:created>
  <dcterms:modified xsi:type="dcterms:W3CDTF">2021-10-19T14:43:00Z</dcterms:modified>
</cp:coreProperties>
</file>