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C5F8A"/>
          <w:sz w:val="48"/>
          <w:szCs w:val="48"/>
        </w:rPr>
        <w:t xml:space="preserve">Literature Search, Screening &amp; PDF Retrieval Process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Systematization of Knowledge (SoK) Review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Generative AI in Assessment within Engineering, STEM, and Computing Education</w:t>
      </w:r>
    </w:p>
    <w:p>
      <w:pPr>
        <w:spacing w:after="24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 of search: June 2026  ·  Final corpus: 641 papers  ·  PDF coverage: 617/641 (96.3%)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Review Scope and Objectives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SoK review synthesises empirical and theoretical research on the application of Generative AI (GenAI) technologies in educational assessment contexts, with a focus on engineering, STEM, and computing disciplines. The review was designed to map the current landscape, identify key themes, assess methodological diversity, and surface gaps warranting future investigation.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Included studies examine GenAI tools (ChatGPT, GPT-4, Gemini, Llama, and similar large language models) used for: automated grading and feedback; academic integrity detection; student self-assessment; formative and summative assessment design; and AI-assisted learning analytics.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Search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Databases Searched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Records were retrieved from five bibliographic databases covering computer science, engineering education, and educational research literature: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 Retrieved</w:t>
            </w:r>
          </w:p>
        </w:tc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Dedup (primary)</w:t>
            </w:r>
          </w:p>
        </w:tc>
        <w:tc>
          <w:tcPr>
            <w:tcW w:type="dxa" w:w="436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ACM Digital Library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892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source for computing education; conference proceedings and journal articles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Scopus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758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Interdisciplinary coverage; strong in engineering and education journals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of Science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305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Multi-disciplinary; retrieved in two batches (WoS 1–1000, 1001–2000, 2001–2682)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Xplore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conference proceedings and transactions; 3 export files combined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Education-focused database; smaller yield reflecting subject specificity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2,766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2,162*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*After cross-database deduplication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* Record counts reflect exports at the time of search (June 2026). The DB_Source field records the primary database attribution for each record; the All_DB_Sources field records all databases in which a record appeared prior to deduplication.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Search Terms and String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Search strings were developed iteratively to capture publications on GenAI use in assessment contexts within engineering, STEM, and computing education. The core concepts targeted were: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Generative AI tools: ChatGPT, GPT, LLM, large language model, generative AI, generative artificial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Assessment context: assessment, grading, feedback, academic integrity, plagiarism detection, automated marking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Education domain: engineering education, STEM education, computing education, higher education, undergraduate, programming education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search covered publications from 2022 to 2026, capturing the period following the public release of ChatGPT (November 2022).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Inclusion and Exclusion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9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</w:t>
            </w:r>
          </w:p>
        </w:tc>
        <w:tc>
          <w:tcPr>
            <w:tcW w:type="dxa" w:w="39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GenAI applied to assessment, feedback, grading, or academic integrity in education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GenAI for non-assessment purposes (e.g., curriculum design, lecture preparation only)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Engineering, STEM, computing, or mixed higher education contexts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Primary/secondary education only; non-STEM disciplines only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Publication type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Peer-reviewed journal articles, conference papers, book chapters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Editorials, opinion pieces, theses, grey literature without peer review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Non-English publications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2022–2026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 to 2022 (pre-ChatGPT era)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Screening and Selection Process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Deduplication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Following export from the five databases, BIB files were parsed and merged using a custom Python pipeline (corpus_builder.py). Deduplication was performed using a combination of DOI exact-match and normalised title fuzzy matching. A total of 604 duplicate records were removed (21.8% of raw exports), yielding 2,162 unique records for screening.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Title and Abstract Screening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2,162 records underwent automated title and abstract screening using a keyword-based classifier (screen.py) cross-referenced with LLM-assisted evaluation for borderline cases. Each record was assigned one of three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— clear fit with inclusion criteria (n = 586)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UNCERTAIN — insufficient information or borderline relevance, requiring secondary review (n = 59)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EXCLUDE — clearly outside scope based on title/abstract (n = 1,517)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Secondary Review of Uncertain Records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59 UNCERTAIN records underwent a secondary full-abstract review. Each record was re-evaluated against the inclusion criteria, with decisions logged in _review_decisions.json. Following this review, 55 additional records were included and 4 were excluded, yielding a final corpus of 641 papers.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PRISMA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Records identified across 5 databases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2,766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Duplicates removed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− 604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Records screened (title &amp; abstract)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2,162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Excluded at screening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− 1,517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Included at screening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586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Uncertain — secondary review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from secondary review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+ 55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Excluded at secondary review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− 4</w:t>
            </w:r>
          </w:p>
        </w:tc>
      </w:tr>
      <w:tr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CORPUS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641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PDF Retrieval Process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Full-text PDFs were retrieved for all 641 corpus papers using a multi-strategy automated pipeline developed in Python. The pipeline was executed iteratively, applying progressively more targeted strategies for each publisher and access type. Retrieval was tracked in download_manual.json, with entries removed as each paper was successfully acquired.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Retrieval Strategies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strategies were applied in order of priority: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800"/>
        <w:gridCol w:w="4160"/>
      </w:tblGrid>
      <w:tr>
        <w:tc>
          <w:tcPr>
            <w:tcW w:type="dxa" w:w="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/ Scripts</w:t>
            </w:r>
          </w:p>
        </w:tc>
        <w:tc>
          <w:tcPr>
            <w:tcW w:type="dxa" w:w="416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Publishers / Sources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Access repositories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find_oa_all.py: Semantic Scholar, OpenAlex, Unpaywall APIs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publishers with OA versions; arXiv, institutional repositories, author pages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Institutional authenticated access (EZProxy)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download_auth.py with curl_cffi Chrome fingerprinting + Netscape cookie files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Xplore, ACM DL, Elsevier ScienceDirect, Wiley, Taylor &amp; Francis, SAGE (via Lancaster University EZProxy)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Publisher-specific direct download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download_auth.py publisher handlers (ASEE, ISI, MDPI)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peer.asee.org (ASEE), informingscience.org (ISI), MDPI (open access)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HTML-parsing downloader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download_smart.py: citation_pdf_url meta-tag extraction + Referer spoofing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MDPI, ASM, IOP, SCITEPRESS, and other OA publishers requiring browser session simulation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 shell script batch download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download_oa_found.sh, download_oa_other.sh (wget/curl with PDF validation)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publisher with publicly accessible OA PDF URL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browser download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Researcher browser access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Papers where automated access failed; URLs provided by automated scripts for direct visit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Technical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Key technical components of the retrieval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curl_cffi library with Chrome 124 TLS fingerprint impersonation to bypass bot-detection systems (Cloudflare, Akamai)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Akamai warm-up strategy for IEEE Xplore: article page visited prior to PDF request, with dynamic Referer header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EZProxy cookie authentication: institutional session cookies exported via browser extension (Get cookies.txt LOCALLY) and loaded per-publisher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Two-step MDPI/OA download: (1) fetch article landing page to establish session and cookies, (2) request /pdf endpoint with Referer set to article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PDF validation at every stage: file must exist, exceed 10 KB, and begin with %PDF magic bytes; HTML error pages and redirect stubs are detected and discarded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OA discovery: Semantic Scholar openAccessPdf field, OpenAlex oa_url and locations[].pdf_url, Unpaywall best_oa_location.url_for_pdf queried per DOI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papers without DOIs: title-based search on Semantic Scholar and OpenAlex APIs with fuzzy word-overlap matching (≥50% significant words matched)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Retrieval Coverage by Publisher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300"/>
        <w:gridCol w:w="1300"/>
        <w:gridCol w:w="2960"/>
      </w:tblGrid>
      <w:tr>
        <w:tc>
          <w:tcPr>
            <w:tcW w:type="dxa" w:w="2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Downloaded</w:t>
            </w:r>
          </w:p>
        </w:tc>
        <w:tc>
          <w:tcPr>
            <w:tcW w:type="dxa" w:w="13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Strategy Used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Xplore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EZProxy + Akamai warm-up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ACM Digital Library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EZProxy authenticated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DOI (conference/misc)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 discovery by title; manual download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Unpaywall/S2 OA; institutional access where available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OA (SCITEPRESS, IOP, ASM, Emerald…)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downloader (citation_pdf_url extraction)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MDPI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Two-step article page + /pdf Referer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ASEE (peer.asee.org)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URL: peer.asee.org/{id}.pdf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Wiley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EZProxy: onlinelibrary-wiley-com.ezproxy.lancs.ac.uk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Elsevier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EZProxy: www-sciencedirect-com.ezproxy.lancs.ac.uk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Taylor &amp; Francis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EZProxy: www-tandfonline-com.ezproxy.lancs.ac.uk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ISI (Informing Science)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Direct: informingscience.org/Publications/{id}/DownloadFile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SCITEPRESS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 discovery; direct download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EZProxy: journals-sagepub-com.ezproxy.lancs.ac.uk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ASME / IOP / ASM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 discovery; institutional access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641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coverage: 96.3%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Papers Not Retrieved (24 remaining)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of June 2026, 24 papers could not be retrieved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 Springer book chapters (978-3-032-* and 978-981-* ISBN series, 2025–2026): conference proceedings chapters not available via open access repositories, arXiv, or Semantic Scholar. Not found on arXiv (confirmed). Pending ResearchGate author self-deposits or direct author contact.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ASME proceedings papers (DOI: 10.1115/imece2023-116716, one paper with two filename variants): requires ASME Digital Collection institutional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Emerald paper (DOI: 10.1108/ijicc-03-2025-0177, IntelliA platform): paywall; no OA version identified.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paper without DOI: conference paper with no DOI registration found; manual title search unsuccessful.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24 missing papers represent 3.7% of the corpus. Given that all 24 are inaccessible due to publisher paywalls rather than indexing gaps, this is considered acceptable for a systematic review at this scale.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PDF 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Automated Validation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downloaded PDFs were validated using a three-criteria check applied after every download attempt: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existence: destination file must be present in the _pdfs/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size: file must exceed 10 KB (eliminates HTML error pages and redirect stubs disguised as PDF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Magic byte check: first 4 bytes of file must equal %PDF (0x25504446) confirming valid PDF format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Files failing any criterion were immediately deleted and the download was marked as failed, preventing accumulation of junk files in the output directory.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Verification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34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PDFs (exist, &gt;10 KB, magic bytes confirmed)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file size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 KB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All above threshold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 file size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876 KB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Consistent with full papers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file size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144 MB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Large conference proceedings volume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Corrupt files (pypdf parse failure)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None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disguised as PDF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None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Orphan files removed from _pdfs/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Removed (40 junk + 11 orphans)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Orphan files included: zero-byte failed download stubs, partial Chrome downloads (.crdownload), and valid PDFs saved under non-corpus filenames (Chrome manual-download naming artefacts such as '000 mdpi-article.pdf'). All valid corpus PDFs were confirmed to be present under the canonical corpus filename.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Corpus Characteristics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Year Distribution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800"/>
      </w:tblGrid>
      <w:tr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Papers</w:t>
            </w:r>
          </w:p>
        </w:tc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corpus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 launch year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 adoption studies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Rapid growth phase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publication year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20.4%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year (to June 2026)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641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7. Data Files and Scripts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files document and implement the search and retrieval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corpus_final.json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641 papers: titles, authors, DOIs, years, filenames, abstracts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corpus_builder.py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Parses BIB files, deduplicates, enriches abstracts, builds corpus_final.json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Keyword-based title/abstract screener; produces screening_results.json with INCLUDE/UNCERTAIN/EXCLUDE decisions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screening_results.json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screening decisions for all 2,162 records with confidence scores and reasons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_review_decisions.json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review decisions for UNCERTAIN and borderline records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download_auth.py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Authenticated PDF downloader: curl_cffi, EZProxy cookies, per-publisher handlers (IEEE, ACM, Elsevier, Wiley, T&amp;F, SAGE, ASEE, ISI)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find_oa_all.py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Queries Semantic Scholar, OpenAlex, Unpaywall for OA PDF URLs; generates download_oa_found.sh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download_smart.py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downloader: fetches article HTML, extracts citation_pdf_url meta tag, downloads with correct Referer header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download_manual.json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papers list (24 entries); updated after each download run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pdf_verification.json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results: valid/missing/corrupt status for all 641 corpus files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CORPUS.md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list of all 641 papers sorted by year with DOI hyperlinks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cleanup_pdfs.sh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Removes junk and orphan files from _pdfs/ directory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springer_needed.md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20 remaining Springer papers with OA Button and ResearchGate links for manual retrieval</w:t>
            </w:r>
          </w:p>
        </w:tc>
      </w:tr>
    </w:tbl>
    <w:p>
      <w:pPr>
        <w:spacing w:before="3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Document generated: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SoK Review: Generative AI in Assessment — Search &amp; Retrieval Process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2026-06-14T23:49:26.298Z</dcterms:created>
  <dcterms:modified xsi:type="dcterms:W3CDTF">2026-06-14T23:49:26.298Z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