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گزارش مدل‌سازی SIR</w:t>
        <w:br/>
        <w:t>برای ۱۰۷ استان ایتالیا</w:t>
      </w:r>
    </w:p>
    <w:p/>
    <w:p>
      <w:pPr>
        <w:jc w:val="center"/>
      </w:pPr>
      <w:r>
        <w:rPr>
          <w:color w:val="646464"/>
          <w:sz w:val="28"/>
        </w:rPr>
        <w:t>مدل‌سازی Compartmental انتشار COVID-19</w:t>
        <w:br/>
        <w:t>با استفاده از مدل SIR - داده‌های سال ۲۰۲۲</w:t>
      </w:r>
    </w:p>
    <w:p/>
    <w:p>
      <w:pPr>
        <w:jc w:val="center"/>
      </w:pPr>
      <w:r>
        <w:rPr>
          <w:sz w:val="24"/>
        </w:rPr>
        <w:t>تاریخ: مارس ۲۰۲۶</w:t>
      </w:r>
    </w:p>
    <w:p>
      <w:r>
        <w:br w:type="page"/>
      </w:r>
    </w:p>
    <w:p>
      <w:pPr>
        <w:pStyle w:val="Heading1"/>
        <w:jc w:val="right"/>
      </w:pPr>
      <w:r>
        <w:t>فهرست مطالب</w:t>
      </w:r>
    </w:p>
    <w:p>
      <w:pPr>
        <w:jc w:val="right"/>
      </w:pPr>
      <w:r>
        <w:t>۱. مقدمه</w:t>
      </w:r>
    </w:p>
    <w:p>
      <w:pPr>
        <w:jc w:val="right"/>
      </w:pPr>
      <w:r>
        <w:t>۲. مدل SIR</w:t>
      </w:r>
    </w:p>
    <w:p>
      <w:pPr>
        <w:jc w:val="right"/>
      </w:pPr>
      <w:r>
        <w:t>۳. شرح داده‌ها</w:t>
      </w:r>
    </w:p>
    <w:p>
      <w:pPr>
        <w:jc w:val="right"/>
      </w:pPr>
      <w:r>
        <w:t>۴. پارامترهای مدل</w:t>
      </w:r>
    </w:p>
    <w:p>
      <w:pPr>
        <w:jc w:val="right"/>
      </w:pPr>
      <w:r>
        <w:t>۵. نتایج</w:t>
      </w:r>
    </w:p>
    <w:p>
      <w:pPr>
        <w:jc w:val="right"/>
      </w:pPr>
      <w:r>
        <w:t xml:space="preserve">   ۵.۱ جدول خلاصه ۱۰۷ شهر</w:t>
      </w:r>
    </w:p>
    <w:p>
      <w:pPr>
        <w:jc w:val="right"/>
      </w:pPr>
      <w:r>
        <w:t xml:space="preserve">   ۵.۲ مقایسه ۱۰ شهر برتر</w:t>
      </w:r>
    </w:p>
    <w:p>
      <w:pPr>
        <w:jc w:val="right"/>
      </w:pPr>
      <w:r>
        <w:t xml:space="preserve">   ۵.۳ نقشه حرارتی Beta</w:t>
      </w:r>
    </w:p>
    <w:p>
      <w:pPr>
        <w:jc w:val="right"/>
      </w:pPr>
      <w:r>
        <w:t xml:space="preserve">   ۵.۴ توزیع R0</w:t>
      </w:r>
    </w:p>
    <w:p>
      <w:pPr>
        <w:jc w:val="right"/>
      </w:pPr>
      <w:r>
        <w:t xml:space="preserve">   ۵.۵ نمونه نتایج شهرها</w:t>
      </w:r>
    </w:p>
    <w:p>
      <w:pPr>
        <w:jc w:val="right"/>
      </w:pPr>
      <w:r>
        <w:t>۶. تحلیل نتایج</w:t>
      </w:r>
    </w:p>
    <w:p>
      <w:pPr>
        <w:jc w:val="right"/>
      </w:pPr>
      <w:r>
        <w:t>۷. نتیجه‌گیری</w:t>
      </w:r>
    </w:p>
    <w:p>
      <w:pPr>
        <w:jc w:val="right"/>
      </w:pPr>
      <w:r>
        <w:t>پیوست</w:t>
      </w:r>
    </w:p>
    <w:p>
      <w:r>
        <w:br w:type="page"/>
      </w:r>
    </w:p>
    <w:p>
      <w:pPr>
        <w:pStyle w:val="Heading1"/>
        <w:jc w:val="right"/>
      </w:pPr>
      <w:r>
        <w:t>۱. مقدمه</w:t>
      </w:r>
    </w:p>
    <w:p>
      <w:pPr>
        <w:jc w:val="both"/>
      </w:pPr>
      <w:r>
        <w:t>در این پروژه، مدل SIR (Susceptible-Infected-Recovered) برای مدل‌سازی انتشار بیماری COVID-19 در ۱۰۷ استان ایتالیا در سال ۲۰۲۲ استفاده شده است. هدف اصلی، تخمین نرخ عفونت (β) متغیر با زمان و عدد بازتولید پایه (R0) برای هر شهر و مقایسه الگوهای انتشار بیماری بین شهرهای مختلف است.</w:t>
      </w:r>
    </w:p>
    <w:p>
      <w:pPr>
        <w:pStyle w:val="Heading1"/>
        <w:jc w:val="right"/>
      </w:pPr>
      <w:r>
        <w:t>۲. مدل SIR</w:t>
      </w:r>
    </w:p>
    <w:p>
      <w:pPr>
        <w:jc w:val="both"/>
      </w:pPr>
      <w:r>
        <w:t>مدل SIR یک مدل کمپارتمنتال (Compartmental) است که جمعیت را به سه گروه تقسیم می‌کند: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گروه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نماد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حساس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 (Susceptible)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افرادی که هنوز آلوده نشده‌اند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آلوده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 (Infected)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فعلاً مبتلا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بهبودیافته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 (Recovered)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بهبود یافته یا فوت شده</w:t>
            </w:r>
          </w:p>
        </w:tc>
      </w:tr>
    </w:tbl>
    <w:p/>
    <w:p>
      <w:pPr>
        <w:pStyle w:val="Heading3"/>
        <w:jc w:val="right"/>
      </w:pPr>
      <w:r>
        <w:t>معادلات دیفرانسیل SIR:</w:t>
      </w:r>
    </w:p>
    <w:p>
      <w:r>
        <w:t>dS/dt = -β × S × I / N</w:t>
      </w:r>
    </w:p>
    <w:p>
      <w:r>
        <w:t>dI/dt = β × S × I / N - γ × I</w:t>
      </w:r>
    </w:p>
    <w:p>
      <w:r>
        <w:t>dR/dt = γ × I</w:t>
      </w:r>
    </w:p>
    <w:p/>
    <w:p>
      <w:pPr>
        <w:jc w:val="both"/>
      </w:pPr>
      <w:r>
        <w:t>که در آن β نرخ عفونت، γ نرخ بهبودی و N جمعیت کل شهر است. عدد بازتولید پایه R0 = β/γ نشان‌دهنده تعداد متوسط افرادی است که یک فرد آلوده به طور مستقیم آلوده می‌کند. اگر R0 &gt; 1 باشد، بیماری در حال گسترش است.</w:t>
      </w:r>
    </w:p>
    <w:p>
      <w:pPr>
        <w:pStyle w:val="Heading3"/>
        <w:jc w:val="right"/>
      </w:pPr>
      <w:r>
        <w:t>روش برازش:</w:t>
      </w:r>
    </w:p>
    <w:p>
      <w:pPr>
        <w:jc w:val="both"/>
      </w:pPr>
      <w:r>
        <w:t>از آنجا که β در طول زمان تغییر می‌کند (به دلیل اقدامات بهداشتی مانند lockdown)، از روش Piecewise fitting با بازه‌های ۳۰ روزه استفاده شده است. بهینه‌سازی β با الگوریتم Differential Evolution انجام شده که یک روش بهینه‌سازی تکاملی مقاوم در برابر مینیمم‌های محلی است.</w:t>
      </w:r>
    </w:p>
    <w:p>
      <w:r>
        <w:br w:type="page"/>
      </w:r>
    </w:p>
    <w:p>
      <w:pPr>
        <w:pStyle w:val="Heading1"/>
        <w:jc w:val="right"/>
      </w:pPr>
      <w:r>
        <w:t>۳. شرح داده‌ها</w:t>
      </w:r>
    </w:p>
    <w:p>
      <w:pPr>
        <w:jc w:val="both"/>
      </w:pPr>
      <w:r>
        <w:t>داده‌ها شامل تعداد تجمعی مبتلایان روزانه (totale_casi) برای ۱۰۷ استان ایتالیا در سال ۲۰۲۲ (۳۶۵ روز) است. برای هر شهر، جمعیت تقریبی استان بر اساس آمار ISTAT استفاده شده است.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شهرها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بازه زمانی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2022-01-01 تا 2022-12-31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روزها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نوع داده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تجمعی مبتلایان (totale_casi)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منبع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۴. پارامترهای مدل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پارامتر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 (نرخ بهبودی)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دوره بهبودی حدود ۱۴ روز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بازه هر قطعه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روز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در هر قطعه ثابت فرض شده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روش بهینه‌سازی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Differential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الگوریتم تکاملی مقاوم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حداکثر تکرار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حداکثر نسل‌های بهینه‌سازی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مجاز برای نرخ عفونت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تابع هدف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Normalized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میانگین مربعات خطای نرمال‌شده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۵. نتایج</w:t>
      </w:r>
    </w:p>
    <w:p>
      <w:pPr>
        <w:jc w:val="both"/>
      </w:pPr>
      <w:r>
        <w:t>مدل SIR بر روی تمام ۱۰۷ شهر با موفقیت اجرا شد. مجموع کل مبتلایان در سال ۲۰۲۲: 24,719,382 نفر. میانگین R0 در تمام شهرها: 1.64.</w:t>
      </w:r>
    </w:p>
    <w:p>
      <w:pPr>
        <w:pStyle w:val="Heading2"/>
        <w:jc w:val="right"/>
      </w:pPr>
      <w:r>
        <w:t>۵.۱ جدول خلاصه شهرها (۲۰ شهر برتر)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رتبه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کل 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 ابتلا 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1,712,885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1,302,470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1,274,467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904,465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519,692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513,723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511,224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476,638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474,960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469,932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465,922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456,631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445,999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420,540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416,537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414,658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375,502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366,446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363,211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339,674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</w:tr>
    </w:tbl>
    <w:p>
      <w:r>
        <w:br w:type="page"/>
      </w:r>
    </w:p>
    <w:p>
      <w:pPr>
        <w:pStyle w:val="Heading2"/>
        <w:jc w:val="right"/>
      </w:pPr>
      <w:r>
        <w:t>۵.۲ مقایسه ۱۰ شهر برتر</w:t>
      </w:r>
    </w:p>
    <w:p>
      <w:pPr>
        <w:jc w:val="both"/>
      </w:pPr>
      <w:r>
        <w:t>شکل زیر مقایسه‌ای از ۱۰ شهر با بیشترین تعداد مبتلایان را نشان می‌دهد، شامل تعداد تجمعی، مبتلایان روزانه per 100k، Beta(t) و R0(t).</w:t>
      </w:r>
    </w:p>
    <w:p>
      <w:pPr>
        <w:jc w:val="center"/>
      </w:pPr>
      <w:r>
        <w:t>شکل ۱: مقایسه ۱۰ شهر برتر - SIR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۵.۳ نقشه حرارتی Beta(t)</w:t>
      </w:r>
    </w:p>
    <w:p>
      <w:pPr>
        <w:jc w:val="both"/>
      </w:pPr>
      <w:r>
        <w:t>نقشه حرارتی زیر، تغییرات نرخ عفونت (β) در طول سال ۲۰۲۲ برای تمام ۱۰۷ شهر را نشان می‌دهد. مناطق قرمز نشان‌دهنده دوره‌های با نرخ عفونت بالا هستند.</w:t>
      </w:r>
    </w:p>
    <w:p>
      <w:pPr>
        <w:jc w:val="center"/>
      </w:pPr>
      <w:r>
        <w:t>شکل ۲: نقشه حرارتی Beta - تمام شهرها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۵.۴ توزیع R0 در شهرها</w:t>
      </w:r>
    </w:p>
    <w:p>
      <w:pPr>
        <w:jc w:val="both"/>
      </w:pPr>
      <w:r>
        <w:t>شکل زیر توزیع میانگین R0 در تمام ۱۰۷ شهر و نمودار میله‌ای R0 هر شهر را نشان می‌دهد.</w:t>
      </w:r>
    </w:p>
    <w:p>
      <w:pPr>
        <w:jc w:val="center"/>
      </w:pPr>
      <w:r>
        <w:t>شکل ۳: توزیع R0 در ۱۰۷ شهر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۵.۵ نمونه نتایج شهرها</w:t>
      </w:r>
    </w:p>
    <w:p>
      <w:pPr>
        <w:jc w:val="both"/>
      </w:pPr>
      <w:r>
        <w:t>برای هر شهر، چهار نمودار تولید شده: ۱) مقایسه cumulative واقعی و پیش‌بینی SIR، ۲) کمپارتمنت‌های S/I/R، ۳) مبتلایان جدید روزانه، ۴) Beta(t).</w:t>
      </w:r>
    </w:p>
    <w:p>
      <w:pPr>
        <w:jc w:val="center"/>
      </w:pPr>
      <w:r>
        <w:t>شکل 4: نتایج SIR -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5: نتایج SIR -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6: نتایج SIR -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7: نتایج SIR -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8: نتایج SIR -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۶. تحلیل نتایج</w:t>
      </w:r>
    </w:p>
    <w:p>
      <w:pPr>
        <w:pStyle w:val="Heading3"/>
        <w:jc w:val="right"/>
      </w:pPr>
      <w:r>
        <w:t>الگوهای زمانی:</w:t>
      </w:r>
    </w:p>
    <w:p>
      <w:pPr>
        <w:jc w:val="both"/>
      </w:pPr>
      <w:r>
        <w:t>نتایج نشان می‌دهد که β در طول سال ۲۰۲۲ به طور قابل توجهی تغییر کرده است. بالاترین مقادیر β معمولاً در ماه‌های ژانویه (موج Omicron) و تابستان (موج تابستانی) مشاهده شده و پایین‌ترین مقادیر در ماه‌های فوریه و آگوست ثبت شده که با کاهش تماس‌های اجتماعی مرتبط است.</w:t>
      </w:r>
    </w:p>
    <w:p>
      <w:pPr>
        <w:pStyle w:val="Heading3"/>
        <w:jc w:val="right"/>
      </w:pPr>
      <w:r>
        <w:t>تفاوت‌های بین شهرها:</w:t>
      </w:r>
    </w:p>
    <w:p>
      <w:pPr>
        <w:jc w:val="both"/>
      </w:pPr>
      <w:r>
        <w:t>بالاترین میانگین R0 متعلق به Bolzano (2.37) و پایین‌ترین متعلق به Cuneo و Lecco (1.24) است. شهرهای شمال ایتالیا (Veneto، Lombardy) به طور کلی R0 بالاتری نسبت به جنوب دارند.</w:t>
      </w:r>
    </w:p>
    <w:p>
      <w:pPr>
        <w:pStyle w:val="Heading3"/>
        <w:jc w:val="right"/>
      </w:pPr>
      <w:r>
        <w:t>نرخ ابتلا:</w:t>
      </w:r>
    </w:p>
    <w:p>
      <w:pPr>
        <w:jc w:val="both"/>
      </w:pPr>
      <w:r>
        <w:t>بالاترین نرخ ابتلا (نسبت مبتلایان به جمعیت) مربوط به Padova (55.3%) و Rimini (54.9%) و پایین‌ترین مربوط به Cosenza و Sassari است.</w:t>
      </w:r>
    </w:p>
    <w:p>
      <w:r>
        <w:br w:type="page"/>
      </w:r>
    </w:p>
    <w:p>
      <w:pPr>
        <w:pStyle w:val="Heading1"/>
        <w:jc w:val="right"/>
      </w:pPr>
      <w:r>
        <w:t>۷. نتیجه‌گیری</w:t>
      </w:r>
    </w:p>
    <w:p>
      <w:pPr>
        <w:jc w:val="both"/>
      </w:pPr>
      <w:r>
        <w:t>مدل SIR با β متغیر با زمان و بازه‌های ۳۰ روزه، عملکرد خوبی در برازش داده‌های واقعی ۱۰۷ استان ایتالیا نشان داد. نتایج اصلی:</w:t>
      </w:r>
    </w:p>
    <w:p>
      <w:pPr>
        <w:pStyle w:val="ListBullet"/>
        <w:jc w:val="right"/>
      </w:pPr>
      <w:r>
        <w:t>مدل SIR با موفقیت بر ۱۰۷ شهر با خطای بسیار کم برازش شد</w:t>
      </w:r>
    </w:p>
    <w:p>
      <w:pPr>
        <w:pStyle w:val="ListBullet"/>
        <w:jc w:val="right"/>
      </w:pPr>
      <w:r>
        <w:t>مجموع مبتلایان سال ۲۰۲۲: 24,719,382 نفر</w:t>
      </w:r>
    </w:p>
    <w:p>
      <w:pPr>
        <w:pStyle w:val="ListBullet"/>
        <w:jc w:val="right"/>
      </w:pPr>
      <w:r>
        <w:t>میانگین R0 در تمام شهرها: 1.64</w:t>
      </w:r>
    </w:p>
    <w:p>
      <w:pPr>
        <w:pStyle w:val="ListBullet"/>
        <w:jc w:val="right"/>
      </w:pPr>
      <w:r>
        <w:t>β در طول سال به طور قابل توجهی تغییر می‌کند (اثر lockdown و امواج مختلف)</w:t>
      </w:r>
    </w:p>
    <w:p>
      <w:pPr>
        <w:pStyle w:val="ListBullet"/>
        <w:jc w:val="right"/>
      </w:pPr>
      <w:r>
        <w:t>شهرهای شمال ایتالیا عموماً R0 بالاتری دارند</w:t>
      </w:r>
    </w:p>
    <w:p>
      <w:pPr>
        <w:pStyle w:val="ListBullet"/>
        <w:jc w:val="right"/>
      </w:pPr>
      <w:r>
        <w:t>Piecewise fitting با Differential Evolution بهترین نتایج را ارائه داد</w:t>
      </w:r>
    </w:p>
    <w:p>
      <w:pPr>
        <w:pStyle w:val="ListBullet"/>
        <w:jc w:val="right"/>
      </w:pPr>
      <w:r>
        <w:t>پیشنهاد: ترکیب SIR با CGP برای مدل‌سازی بین‌شهری</w:t>
      </w:r>
    </w:p>
    <w:p>
      <w:r>
        <w:br w:type="page"/>
      </w:r>
    </w:p>
    <w:p>
      <w:pPr>
        <w:pStyle w:val="Heading1"/>
        <w:jc w:val="right"/>
      </w:pPr>
      <w:r>
        <w:t>پیوست: جدول کامل نتایج ۱۰۷ شهر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 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1,712,885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1,302,470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1,274,467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904,465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519,692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513,723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511,224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476,638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474,960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469,932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465,922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456,631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445,999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420,540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416,537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414,658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375,502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366,446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363,211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339,674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339,348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323,450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311,990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308,968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272,363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251,651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248,227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246,885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243,594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241,220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240,865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222,939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222,788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215,240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213,060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210,478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208,506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206,023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198,673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190,819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186,601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183,333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182,800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182,384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178,863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171,148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161,093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157,399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154,835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154,206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152,813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151,596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151,593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146,431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144,539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141,379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138,805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137,946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137,600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135,817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134,255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133,830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133,746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129,463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129,170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127,020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122,267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121,956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118,010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116,050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112,013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109,328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104,573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102,544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101,661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101,424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100,947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99,675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99,095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98,193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95,985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94,693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90,097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87,771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86,219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82,149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79,222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74,137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68,317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67,367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67,317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66,457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65,877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62,363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61,085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58,755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54,322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52,590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50,077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45,965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25,620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