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2E4057"/>
          <w:sz w:val="44"/>
        </w:rPr>
        <w:t>SIR Compartmental Model Report</w:t>
        <w:br/>
        <w:t>for 107 Italian Provinces</w:t>
      </w:r>
    </w:p>
    <w:p/>
    <w:p>
      <w:pPr>
        <w:jc w:val="center"/>
      </w:pPr>
      <w:r>
        <w:rPr>
          <w:color w:val="646464"/>
          <w:sz w:val="28"/>
        </w:rPr>
        <w:t>COVID-19 Spread Modeling Using the SIR Model</w:t>
        <w:br/>
        <w:t>Year 2023 Data</w:t>
      </w:r>
    </w:p>
    <w:p/>
    <w:p/>
    <w:p>
      <w:pPr>
        <w:jc w:val="center"/>
      </w:pPr>
      <w:r>
        <w:rPr>
          <w:sz w:val="24"/>
        </w:rPr>
        <w:t>Date: March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1. Introduction</w:t>
      </w:r>
    </w:p>
    <w:p>
      <w:r>
        <w:t>2. The SIR Model</w:t>
      </w:r>
    </w:p>
    <w:p>
      <w:r>
        <w:t>3. Data Description</w:t>
      </w:r>
    </w:p>
    <w:p>
      <w:r>
        <w:t>4. Model Parameters</w:t>
      </w:r>
    </w:p>
    <w:p>
      <w:r>
        <w:t>5. Results</w:t>
      </w:r>
    </w:p>
    <w:p>
      <w:r>
        <w:t xml:space="preserve">   5.1 Summary Table</w:t>
      </w:r>
    </w:p>
    <w:p>
      <w:r>
        <w:t xml:space="preserve">   5.2 Top 10 Comparison</w:t>
      </w:r>
    </w:p>
    <w:p>
      <w:r>
        <w:t xml:space="preserve">   5.3 Beta Heatmap</w:t>
      </w:r>
    </w:p>
    <w:p>
      <w:r>
        <w:t xml:space="preserve">   5.4 R0 Distribution</w:t>
      </w:r>
    </w:p>
    <w:p>
      <w:r>
        <w:t xml:space="preserve">   5.5 City Results</w:t>
      </w:r>
    </w:p>
    <w:p>
      <w:r>
        <w:t>6. Discussion</w:t>
      </w:r>
    </w:p>
    <w:p>
      <w:r>
        <w:t>7. Conclusions</w:t>
      </w:r>
    </w:p>
    <w:p>
      <w:r>
        <w:t>Appendix</w:t>
      </w:r>
    </w:p>
    <w:p>
      <w:r>
        <w:br w:type="page"/>
      </w:r>
    </w:p>
    <w:p>
      <w:pPr>
        <w:pStyle w:val="Heading1"/>
      </w:pPr>
      <w:r>
        <w:t>1. Introduction</w:t>
      </w:r>
    </w:p>
    <w:p>
      <w:r>
        <w:t>SIR model applied to COVID-19 data from 107 Italian provinces for 2023.</w:t>
      </w:r>
    </w:p>
    <w:p>
      <w:pPr>
        <w:pStyle w:val="Heading1"/>
      </w:pPr>
      <w:r>
        <w:t>2. The SIR Model</w:t>
      </w:r>
    </w:p>
    <w:p>
      <w:r>
        <w:t>Compartmental model: S (Susceptible), I (Infected), R (Recovered).</w:t>
      </w:r>
    </w:p>
    <w:p>
      <w:r>
        <w:t>dS/dt = -beta*S*I/N, dI/dt = beta*S*I/N - gamma*I, dR/dt = gamma*I</w:t>
      </w:r>
    </w:p>
    <w:p>
      <w:r>
        <w:t>R0 = beta/gamma. Piecewise fitting with 30-day segments using Differential Evolution.</w:t>
      </w:r>
    </w:p>
    <w:p>
      <w:pPr>
        <w:pStyle w:val="Heading1"/>
      </w:pPr>
      <w:r>
        <w:t>3. Data Description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4320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6"/>
              </w:rPr>
              <w:t>Cities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6"/>
              </w:rPr>
              <w:t>107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6"/>
              </w:rPr>
              <w:t>Period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6"/>
              </w:rPr>
              <w:t>2023-01-01 to 2023-12-31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6"/>
              </w:rPr>
              <w:t>Days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6"/>
              </w:rPr>
              <w:t>365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6"/>
              </w:rPr>
              <w:t>Data Type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6"/>
              </w:rPr>
              <w:t>Cumulative cases (totale_casi)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6"/>
              </w:rPr>
              <w:t>Source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6"/>
              </w:rPr>
              <w:t>Protezione Civile Italiana</w:t>
            </w:r>
          </w:p>
        </w:tc>
      </w:tr>
    </w:tbl>
    <w:p>
      <w:pPr>
        <w:pStyle w:val="Heading1"/>
      </w:pPr>
      <w:r>
        <w:t>4. Model Parameters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2880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880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Gamma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0.07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Recovery ~14 days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Segment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30 days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Piecewise constant beta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Optimizer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Diff. Evolution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Robust evolutionary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Max Iter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300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Max generations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Beta Range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[0.01, 2.0]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Allowed range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Objective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Norm. MSE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Normalized MSE</w:t>
            </w:r>
          </w:p>
        </w:tc>
      </w:tr>
    </w:tbl>
    <w:p>
      <w:r>
        <w:br w:type="page"/>
      </w:r>
    </w:p>
    <w:p>
      <w:pPr>
        <w:pStyle w:val="Heading1"/>
      </w:pPr>
      <w:r>
        <w:t>5. Results</w:t>
      </w:r>
    </w:p>
    <w:p>
      <w:r>
        <w:t>Total 2023 infections: 26,162,152. Average R0: 1.84.</w:t>
      </w:r>
    </w:p>
    <w:p>
      <w:pPr>
        <w:pStyle w:val="Heading2"/>
      </w:pPr>
      <w:r>
        <w:t>5.1 Summary Table (Top 20)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234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City</w:t>
            </w:r>
          </w:p>
        </w:tc>
        <w:tc>
          <w:tcPr>
            <w:tcW w:type="dxa" w:w="1234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Pop.</w:t>
            </w:r>
          </w:p>
        </w:tc>
        <w:tc>
          <w:tcPr>
            <w:tcW w:type="dxa" w:w="1234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Cases</w:t>
            </w:r>
          </w:p>
        </w:tc>
        <w:tc>
          <w:tcPr>
            <w:tcW w:type="dxa" w:w="1234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Rate(%)</w:t>
            </w:r>
          </w:p>
        </w:tc>
        <w:tc>
          <w:tcPr>
            <w:tcW w:type="dxa" w:w="1234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Beta</w:t>
            </w:r>
          </w:p>
        </w:tc>
        <w:tc>
          <w:tcPr>
            <w:tcW w:type="dxa" w:w="1234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Roma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4,350,000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1,867,731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42.9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0.1411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2.02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Milano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3,250,000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1,385,538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42.6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0.1238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1.77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Napoli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3,100,000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1,336,448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43.1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0.1174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1.68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Torino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2,250,000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957,475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42.6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0.1325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1.89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Padova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940,000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562,234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59.8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0.1625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2.32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Brescia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1,265,000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547,442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43.3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0.1352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1.93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Bari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1,250,000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539,416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43.2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0.1247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1.78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Treviso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890,000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506,787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56.9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0.162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2.31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Vicenza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860,000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504,395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58.7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0.1724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2.46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Bologna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1,020,000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498,295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48.9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0.1512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2.16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Verona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930,000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494,007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53.1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0.1711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2.44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Salerno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1,080,000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485,836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45.0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0.1233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1.76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Venezia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855,000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478,746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56.0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0.1517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2.17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Firenze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1,010,000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440,778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43.6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0.1185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1.69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Palermo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1,250,000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430,406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34.4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0.1334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1.91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Catania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1,080,000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426,696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39.5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0.0945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Caserta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925,000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397,058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42.9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0.118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1.69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Monza_E_Della_Brianza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875,000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391,013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44.7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0.1281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1.83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Varese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890,000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382,324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43.0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0.1176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1.68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Genova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830,000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359,272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43.3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0.1208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1.73</w:t>
            </w:r>
          </w:p>
        </w:tc>
      </w:tr>
    </w:tbl>
    <w:p>
      <w:r>
        <w:br w:type="page"/>
      </w:r>
    </w:p>
    <w:p>
      <w:pPr>
        <w:pStyle w:val="Heading2"/>
      </w:pPr>
      <w:r>
        <w:t>5.2 Top 10 Cities Comparison</w:t>
      </w:r>
    </w:p>
    <w:p>
      <w:pPr>
        <w:jc w:val="center"/>
      </w:pPr>
      <w:r>
        <w:t>Figure 1: Top 10 Comparison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7948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_top1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948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5.3 Beta Heatmap</w:t>
      </w:r>
    </w:p>
    <w:p>
      <w:pPr>
        <w:jc w:val="center"/>
      </w:pPr>
      <w:r>
        <w:t>Figure 2: Beta Heatmap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96414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ta_heatmap_all_citi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414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5.4 R0 Distribution</w:t>
      </w:r>
    </w:p>
    <w:p>
      <w:pPr>
        <w:jc w:val="center"/>
      </w:pPr>
      <w:r>
        <w:t>Figure 3: R0 Distribution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4143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0_distribu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4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5.5 Individual City Results</w:t>
      </w:r>
    </w:p>
    <w:p>
      <w:pPr>
        <w:jc w:val="center"/>
      </w:pPr>
      <w:r>
        <w:t>Figure 4: Roma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7336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r_rom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336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t>Figure 5: Milano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7336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r_milan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336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t>Figure 6: Napoli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7336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r_napoli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336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t>Figure 7: Brescia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7336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r_bresci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336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t>Figure 8: Bologna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73364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r_bologn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336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6. Discussion</w:t>
      </w:r>
    </w:p>
    <w:p>
      <w:r>
        <w:t>Beta varied significantly throughout 2023 reflecting pandemic waves and interventions.</w:t>
      </w:r>
    </w:p>
    <w:p>
      <w:pPr>
        <w:pStyle w:val="Heading1"/>
      </w:pPr>
      <w:r>
        <w:t>7. Conclusions</w:t>
      </w:r>
    </w:p>
    <w:p>
      <w:pPr>
        <w:pStyle w:val="ListBullet"/>
      </w:pPr>
      <w:r>
        <w:t>Total 2023 infections: 26,162,152</w:t>
      </w:r>
    </w:p>
    <w:p>
      <w:pPr>
        <w:pStyle w:val="ListBullet"/>
      </w:pPr>
      <w:r>
        <w:t>Average R0: 1.84</w:t>
      </w:r>
    </w:p>
    <w:p>
      <w:pPr>
        <w:pStyle w:val="ListBullet"/>
      </w:pPr>
      <w:r>
        <w:t>SIR fitted successfully to all 107 cities</w:t>
      </w:r>
    </w:p>
    <w:p>
      <w:pPr>
        <w:pStyle w:val="ListBullet"/>
      </w:pPr>
      <w:r>
        <w:t>Piecewise fitting with DE produced optimal results</w:t>
      </w:r>
    </w:p>
    <w:p>
      <w:r>
        <w:br w:type="page"/>
      </w:r>
    </w:p>
    <w:p>
      <w:pPr>
        <w:pStyle w:val="Heading1"/>
      </w:pPr>
      <w:r>
        <w:t>Appendix: Full Results (107 Cities)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234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City</w:t>
            </w:r>
          </w:p>
        </w:tc>
        <w:tc>
          <w:tcPr>
            <w:tcW w:type="dxa" w:w="1234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Pop.</w:t>
            </w:r>
          </w:p>
        </w:tc>
        <w:tc>
          <w:tcPr>
            <w:tcW w:type="dxa" w:w="1234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Cases</w:t>
            </w:r>
          </w:p>
        </w:tc>
        <w:tc>
          <w:tcPr>
            <w:tcW w:type="dxa" w:w="1234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Rate(%)</w:t>
            </w:r>
          </w:p>
        </w:tc>
        <w:tc>
          <w:tcPr>
            <w:tcW w:type="dxa" w:w="1234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Beta</w:t>
            </w:r>
          </w:p>
        </w:tc>
        <w:tc>
          <w:tcPr>
            <w:tcW w:type="dxa" w:w="1234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Roma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4,350,000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1,867,731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42.9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0.1411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2.02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Milano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3,250,000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1,385,538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42.6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0.1238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1.77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Napoli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3,100,000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1,336,448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43.1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0.1174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1.68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Torino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2,250,000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957,475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42.6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0.1325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1.89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Padova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940,000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562,234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59.8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0.1625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2.32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Brescia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1,265,000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547,442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43.3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0.1352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1.93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Bari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1,250,000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539,416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43.2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0.1247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1.78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Treviso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890,000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506,787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56.9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0.162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2.31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Vicenza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860,000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504,395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58.7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0.1724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2.46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Bologna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1,020,000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498,295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48.9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0.1512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2.16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Verona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930,000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494,007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53.1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0.1711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2.44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Salerno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1,080,000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485,836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45.0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0.1233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1.76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Venezia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855,000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478,746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56.0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0.1517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2.17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Firenze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1,010,000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440,778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43.6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0.1185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1.69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Palermo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1,250,000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430,406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34.4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0.1334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1.91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Catania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1,080,000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426,696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39.5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0.0945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Caserta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925,000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397,058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42.9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0.118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1.69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Monza_E_Della_Brianza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875,000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391,013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44.7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0.1281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1.83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Varese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890,000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382,324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43.0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0.1176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1.68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Genova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830,000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359,272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43.3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0.1208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1.73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Lecce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790,000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358,570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45.4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0.1233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1.76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Bergamo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1,115,000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345,897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31.0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0.1102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1.57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Perugia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655,000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333,059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50.8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0.1273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1.82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Modena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710,000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319,780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45.0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0.1449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2.07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Bolzano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535,000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282,485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52.8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0.1564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2.23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Latina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575,000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265,504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46.2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0.1411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2.02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Como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600,000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262,677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43.8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0.1157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1.65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Messina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620,000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258,873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41.8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0.1123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Udine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530,000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255,728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48.3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0.1359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1.94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Reggio_Nell'Emilia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530,000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254,346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48.0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0.124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1.77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Trento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545,000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253,118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46.4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0.1378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1.97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Pavia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545,000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239,277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43.9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0.1206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1.72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Foggia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610,000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233,638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38.3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0.1097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1.57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Taranto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560,000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226,133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40.4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0.1169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1.67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Ancona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470,000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224,786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47.8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0.1319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1.88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Forlì-Cesena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395,000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218,883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55.4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0.1591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2.27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Cuneo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585,000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218,638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37.4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0.1232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1.76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Reggio_Di_Calabria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530,000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214,192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40.4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0.1352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1.93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Ravenna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390,000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208,519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53.5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0.1727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2.47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Frosinone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475,000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202,681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42.7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0.1172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1.67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Chieti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380,000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198,662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52.3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0.1323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1.89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Cosenza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700,000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197,877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28.3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0.0918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Rimini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340,000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194,633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57.2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0.1616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2.31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Pisa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420,000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193,986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46.2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0.1327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Mantova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410,000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191,549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46.7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0.1324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1.89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Parma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455,000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183,743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40.4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0.1332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Lucca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390,000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179,803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46.1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0.1245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1.78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Avellino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400,000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171,044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42.8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0.1368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1.95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Alessandria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410,000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164,813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40.2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0.1353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1.93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Ferrara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345,000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164,235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47.6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0.1515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2.16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Teramo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305,000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163,951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53.8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0.1492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2.13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Pescara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320,000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163,056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51.0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0.1507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2.15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Siracusa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390,000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161,561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41.4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0.0979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Brindisi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385,000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160,897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41.8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0.1171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1.67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Cagliari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430,000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156,079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36.3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0.1027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1.47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Livorno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335,000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152,504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45.5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0.1272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1.82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Cremona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355,000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149,626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42.1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0.1174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1.68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Arezzo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340,000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149,161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43.9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0.127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1.81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Macerata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310,000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146,066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47.1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0.1268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1.81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Pordenone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310,000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145,024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46.8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0.1512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2.16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Agrigento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415,000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142,041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34.2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0.1243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1.78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Sassari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490,000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141,003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28.8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0.1105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1.58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Trapani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425,000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140,651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33.1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0.125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1.79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Barletta-Andria-Trani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390,000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139,524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35.8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0.1034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1.48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Pesaro_E_Urbino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360,000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139,386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38.7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0.1137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1.62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L'Aquila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295,000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138,856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47.1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0.1201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1.72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Novara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365,000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136,938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37.5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0.1231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1.76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Lecco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340,000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133,159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39.2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0.1234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1.76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Potenza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360,000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130,765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36.3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0.1099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1.57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Pistoia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295,000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127,829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43.3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0.1243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1.78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Rovigo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235,000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126,504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53.8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0.136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1.94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Ragusa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320,000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125,553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39.2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0.1472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Trieste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235,000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122,159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52.0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0.1343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1.92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Siena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265,000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118,353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44.7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0.1185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1.69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Catanzaro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350,000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117,862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33.7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0.1309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1.87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Piacenza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285,000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114,449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40.2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0.1315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1.88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Viterbo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310,000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108,808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35.1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0.1031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1.47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Belluno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200,000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107,374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53.7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0.1501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2.14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Benevento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270,000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107,299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39.7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0.1171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1.67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Savona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275,000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107,267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39.0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0.1288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1.84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Prato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260,000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106,883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41.1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0.1299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1.86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Ascoli_Piceno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205,000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105,409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51.4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0.1457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2.08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Terni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225,000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104,999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46.7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0.1215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1.74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Sud_Sardegna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340,000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102,913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30.3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0.1139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1.63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La_Spezia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218,000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101,734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46.7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0.161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Lodi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230,000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97,573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42.4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0.1147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1.64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Caltanissetta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255,000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96,937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38.0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0.1312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1.87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Grosseto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220,000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92,641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42.1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0.1147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1.64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Imperia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210,000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90,170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42.9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0.1123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Massa_Carrara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195,000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86,718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44.5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0.1236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1.77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Fermo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170,000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86,583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50.9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0.1371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1.96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Asti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210,000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84,011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40.0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0.1073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1.53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Campobasso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215,000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78,123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36.3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1.43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Biella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175,000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72,358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41.3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0.1344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1.92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Rieti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155,000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70,763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45.7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0.1288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1.84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Sondrio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180,000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70,516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39.2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0.1074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1.53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Nuoro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205,000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68,885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33.6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0.1125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1.61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Matera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195,000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68,125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34.9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0.124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1.77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Gorizia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140,000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65,563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46.8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0.1325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1.89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Verbano-Cusio-Ossola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155,000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65,318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42.1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0.1304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1.86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Vercelli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170,000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64,541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38.0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0.1241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1.77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Crotone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170,000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60,852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35.8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0.0965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1.38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Oristano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155,000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56,997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36.8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0.0995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1.42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Vibo_Valentia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155,000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54,468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35.1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0.1547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2.21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Enna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160,000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51,199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32.0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0.2041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2.92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Aosta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124,000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48,097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38.8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0.1256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1.79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Isernia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83,000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27,045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32.6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0.1007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1.44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