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5D2D" w14:textId="77777777" w:rsidR="00F800E0" w:rsidRDefault="00000000">
      <w:pPr>
        <w:pStyle w:val="Title"/>
      </w:pPr>
      <w:r>
        <w:t>Project 4</w:t>
      </w:r>
    </w:p>
    <w:p w14:paraId="71356F45" w14:textId="77777777" w:rsidR="00F800E0" w:rsidRDefault="00000000">
      <w:pPr>
        <w:pStyle w:val="FirstParagraph"/>
      </w:pPr>
      <w:r>
        <w:t xml:space="preserve">Project 4 focuses on understanding the mechanisms of immune remodeling in cervical cancer (CC) and identifying potential therapeutic targets; </w:t>
      </w:r>
      <w:hyperlink r:id="rId5">
        <w:r>
          <w:rPr>
            <w:rStyle w:val="Hyperlink"/>
          </w:rPr>
          <w:t>paper1</w:t>
        </w:r>
      </w:hyperlink>
      <w:r>
        <w:t xml:space="preserve">, </w:t>
      </w:r>
      <w:hyperlink r:id="rId6">
        <w:r>
          <w:rPr>
            <w:rStyle w:val="Hyperlink"/>
          </w:rPr>
          <w:t>paper2</w:t>
        </w:r>
      </w:hyperlink>
      <w:r>
        <w:t>. Cervical cancer progression involves complex interactions between immune cells and tumor cells, leading to an immunosuppressive microenvironment. To investigate these interactions, this study utilizes scRNA-seq data from normal cervix, high-grade squamous intraepithelial lesions (HSIL), and cervical cancer tissues to analyze transcriptional responses in immune cells.</w:t>
      </w:r>
    </w:p>
    <w:p w14:paraId="29FAA7CC" w14:textId="77777777" w:rsidR="00F800E0" w:rsidRDefault="00000000">
      <w:pPr>
        <w:pStyle w:val="BodyText"/>
      </w:pPr>
      <w:r>
        <w:t>Unsupervised clustering of transcriptional profiles revealed distinct immune cell populations and their interactions with tumor cells. Differences in immune cell states were linked to the progression of cervical cancer and the establishment of an immunosuppressive microenvironment. Specifically, the study identified unique HPV-related epithelial clusters and critical node genes that regulate disease progression. The transition from normal cervix to HSIL and cervical cancer was marked by changes in immune cell populations, including T cells, dendritic cells, and macrophages.</w:t>
      </w:r>
    </w:p>
    <w:p w14:paraId="10040F02" w14:textId="77777777" w:rsidR="00F800E0" w:rsidRDefault="00000000">
      <w:pPr>
        <w:pStyle w:val="BodyText"/>
      </w:pPr>
      <w:r>
        <w:t>Further analysis identified key immune cell subsets and their roles in shaping the tumor microenvironment. Network analyses demonstrated that immune cell interactions influence functional T cell programs and systemic immune coordination. This study provides insights into how immune remodeling impacts cervical cancer progression and highlights transcriptional markers that could be used to predict patient outcomes and guide therapeutic strategies.</w:t>
      </w:r>
    </w:p>
    <w:p w14:paraId="06C087A9" w14:textId="77777777" w:rsidR="00F800E0" w:rsidRDefault="00000000">
      <w:pPr>
        <w:pStyle w:val="Heading2"/>
      </w:pPr>
      <w:bookmarkStart w:id="0" w:name="available-data"/>
      <w:r>
        <w:t>Available data</w:t>
      </w:r>
    </w:p>
    <w:p w14:paraId="23212042" w14:textId="77777777" w:rsidR="00F800E0" w:rsidRDefault="00000000">
      <w:pPr>
        <w:pStyle w:val="FirstParagraph"/>
      </w:pPr>
      <w:r>
        <w:t>These samples represent different stages and conditions of cervical tissues, providing a comprehensive dataset for analyzing the progression from normal cervix to cervical cancer.</w:t>
      </w:r>
    </w:p>
    <w:p w14:paraId="48DF50DA" w14:textId="77777777" w:rsidR="00F800E0" w:rsidRDefault="00000000">
      <w:pPr>
        <w:pStyle w:val="Compact"/>
        <w:numPr>
          <w:ilvl w:val="0"/>
          <w:numId w:val="2"/>
        </w:numPr>
      </w:pPr>
      <w:r>
        <w:t>Normal Cervix without HPV (NO_HPV):</w:t>
      </w:r>
    </w:p>
    <w:p w14:paraId="3A2DA2F9" w14:textId="77777777" w:rsidR="00F800E0" w:rsidRDefault="00000000">
      <w:pPr>
        <w:pStyle w:val="Compact"/>
        <w:numPr>
          <w:ilvl w:val="0"/>
          <w:numId w:val="3"/>
        </w:numPr>
      </w:pPr>
      <w:r>
        <w:t>N_HPV_NEG_1</w:t>
      </w:r>
    </w:p>
    <w:p w14:paraId="03D1F3E4" w14:textId="77777777" w:rsidR="00F800E0" w:rsidRDefault="00000000">
      <w:pPr>
        <w:pStyle w:val="Compact"/>
        <w:numPr>
          <w:ilvl w:val="0"/>
          <w:numId w:val="3"/>
        </w:numPr>
      </w:pPr>
      <w:r>
        <w:t>N_HPV_NEG_2</w:t>
      </w:r>
    </w:p>
    <w:p w14:paraId="2886259B" w14:textId="77777777" w:rsidR="00F800E0" w:rsidRDefault="00000000">
      <w:pPr>
        <w:pStyle w:val="Compact"/>
        <w:numPr>
          <w:ilvl w:val="0"/>
          <w:numId w:val="4"/>
        </w:numPr>
      </w:pPr>
      <w:r>
        <w:t>Normal Cervix with HPV (N_HPV):</w:t>
      </w:r>
    </w:p>
    <w:p w14:paraId="3D5D727E" w14:textId="77777777" w:rsidR="00F800E0" w:rsidRDefault="00000000">
      <w:pPr>
        <w:pStyle w:val="Compact"/>
        <w:numPr>
          <w:ilvl w:val="0"/>
          <w:numId w:val="5"/>
        </w:numPr>
      </w:pPr>
      <w:r>
        <w:t>N_1</w:t>
      </w:r>
    </w:p>
    <w:p w14:paraId="44FE14AE" w14:textId="77777777" w:rsidR="00F800E0" w:rsidRDefault="00000000">
      <w:pPr>
        <w:pStyle w:val="Compact"/>
        <w:numPr>
          <w:ilvl w:val="0"/>
          <w:numId w:val="5"/>
        </w:numPr>
      </w:pPr>
      <w:r>
        <w:t>N_2</w:t>
      </w:r>
    </w:p>
    <w:p w14:paraId="626C26EF" w14:textId="77777777" w:rsidR="00F800E0" w:rsidRDefault="00000000">
      <w:pPr>
        <w:pStyle w:val="Compact"/>
        <w:numPr>
          <w:ilvl w:val="0"/>
          <w:numId w:val="6"/>
        </w:numPr>
      </w:pPr>
      <w:r>
        <w:t>High-Grade Squamous Intraepithelial Lesions with HPV (HSIL_HPV):</w:t>
      </w:r>
    </w:p>
    <w:p w14:paraId="6A1E82DA" w14:textId="77777777" w:rsidR="00F800E0" w:rsidRDefault="00000000">
      <w:pPr>
        <w:pStyle w:val="Compact"/>
        <w:numPr>
          <w:ilvl w:val="0"/>
          <w:numId w:val="7"/>
        </w:numPr>
      </w:pPr>
      <w:r>
        <w:t>HSIL_1</w:t>
      </w:r>
    </w:p>
    <w:p w14:paraId="2F8ED1D8" w14:textId="77777777" w:rsidR="00F800E0" w:rsidRDefault="00000000">
      <w:pPr>
        <w:pStyle w:val="Compact"/>
        <w:numPr>
          <w:ilvl w:val="0"/>
          <w:numId w:val="7"/>
        </w:numPr>
      </w:pPr>
      <w:r>
        <w:t>HSIL_2</w:t>
      </w:r>
    </w:p>
    <w:p w14:paraId="15150D7C" w14:textId="77777777" w:rsidR="00F800E0" w:rsidRDefault="00000000">
      <w:pPr>
        <w:pStyle w:val="Compact"/>
        <w:numPr>
          <w:ilvl w:val="0"/>
          <w:numId w:val="8"/>
        </w:numPr>
      </w:pPr>
      <w:r>
        <w:t>Cervical Cancer with HPV (CA_HPV):</w:t>
      </w:r>
    </w:p>
    <w:p w14:paraId="63B3027F" w14:textId="77777777" w:rsidR="00F800E0" w:rsidRDefault="00000000">
      <w:pPr>
        <w:pStyle w:val="Compact"/>
        <w:numPr>
          <w:ilvl w:val="0"/>
          <w:numId w:val="9"/>
        </w:numPr>
      </w:pPr>
      <w:r>
        <w:t>SCC_4</w:t>
      </w:r>
    </w:p>
    <w:p w14:paraId="6573A1AB" w14:textId="77777777" w:rsidR="00F800E0" w:rsidRDefault="00000000">
      <w:pPr>
        <w:pStyle w:val="Compact"/>
        <w:numPr>
          <w:ilvl w:val="0"/>
          <w:numId w:val="9"/>
        </w:numPr>
      </w:pPr>
      <w:r>
        <w:t>SCC_5</w:t>
      </w:r>
    </w:p>
    <w:p w14:paraId="200E0DAA" w14:textId="77777777" w:rsidR="00F800E0" w:rsidRDefault="00000000">
      <w:pPr>
        <w:pStyle w:val="Compact"/>
        <w:numPr>
          <w:ilvl w:val="0"/>
          <w:numId w:val="9"/>
        </w:numPr>
      </w:pPr>
      <w:r>
        <w:lastRenderedPageBreak/>
        <w:t>ADC_6</w:t>
      </w:r>
    </w:p>
    <w:p w14:paraId="562F05DA" w14:textId="77777777" w:rsidR="00F800E0" w:rsidRDefault="00000000">
      <w:pPr>
        <w:pStyle w:val="FirstParagraph"/>
      </w:pPr>
      <w:r>
        <w:t xml:space="preserve">Data has been downloaded and prepared for you from </w:t>
      </w:r>
      <w:hyperlink r:id="rId7">
        <w:r>
          <w:rPr>
            <w:rStyle w:val="Hyperlink"/>
          </w:rPr>
          <w:t>GEO GSE208653</w:t>
        </w:r>
      </w:hyperlink>
      <w:r>
        <w:t>.</w:t>
      </w:r>
    </w:p>
    <w:p w14:paraId="650066E4" w14:textId="77777777" w:rsidR="00F800E0" w:rsidRDefault="00000000">
      <w:pPr>
        <w:pStyle w:val="BodyText"/>
      </w:pPr>
      <w:proofErr w:type="gramStart"/>
      <w:r>
        <w:t>In order to</w:t>
      </w:r>
      <w:proofErr w:type="gramEnd"/>
      <w:r>
        <w:t xml:space="preserve"> download the data, run:</w:t>
      </w:r>
    </w:p>
    <w:p w14:paraId="4BC0FBD4" w14:textId="4589D725" w:rsidR="00705723" w:rsidRDefault="00705723">
      <w:pPr>
        <w:pStyle w:val="BodyText"/>
      </w:pPr>
      <w:r>
        <w:t>Code starts here:</w:t>
      </w:r>
    </w:p>
    <w:p w14:paraId="5B782BD7" w14:textId="77777777" w:rsidR="00F800E0" w:rsidRDefault="00000000">
      <w:pPr>
        <w:pStyle w:val="SourceCode"/>
      </w:pPr>
      <w:r>
        <w:rPr>
          <w:rStyle w:val="FunctionTok"/>
        </w:rPr>
        <w:t>wget</w:t>
      </w:r>
      <w:r>
        <w:rPr>
          <w:rStyle w:val="NormalTok"/>
        </w:rPr>
        <w:t xml:space="preserve"> https://single-cell-transcriptomics.s3.eu-central-1.amazonaws.com/projects/data/project4.tar.gz</w:t>
      </w:r>
      <w:r>
        <w:br/>
      </w:r>
      <w:r>
        <w:rPr>
          <w:rStyle w:val="FunctionTok"/>
        </w:rPr>
        <w:t>tar</w:t>
      </w:r>
      <w:r>
        <w:rPr>
          <w:rStyle w:val="NormalTok"/>
        </w:rPr>
        <w:t xml:space="preserve"> </w:t>
      </w:r>
      <w:r>
        <w:rPr>
          <w:rStyle w:val="AttributeTok"/>
        </w:rPr>
        <w:t>-xzvf</w:t>
      </w:r>
      <w:r>
        <w:rPr>
          <w:rStyle w:val="NormalTok"/>
        </w:rPr>
        <w:t xml:space="preserve"> project4.tar.gz</w:t>
      </w:r>
    </w:p>
    <w:p w14:paraId="2C36D057" w14:textId="77777777" w:rsidR="00F800E0" w:rsidRDefault="00000000">
      <w:pPr>
        <w:pStyle w:val="FirstParagraph"/>
      </w:pPr>
      <w:r>
        <w:t xml:space="preserve">After extracting, a directory </w:t>
      </w:r>
      <w:r>
        <w:rPr>
          <w:rStyle w:val="VerbatimChar"/>
        </w:rPr>
        <w:t>project4</w:t>
      </w:r>
      <w:r>
        <w:t xml:space="preserve"> appears with the following content:</w:t>
      </w:r>
    </w:p>
    <w:p w14:paraId="4DE36F66" w14:textId="77777777" w:rsidR="00F800E0" w:rsidRDefault="00000000">
      <w:pPr>
        <w:pStyle w:val="SourceCode"/>
      </w:pPr>
      <w:r>
        <w:rPr>
          <w:rStyle w:val="VerbatimChar"/>
        </w:rPr>
        <w:t>.</w:t>
      </w:r>
      <w:r>
        <w:br/>
      </w:r>
      <w:r>
        <w:rPr>
          <w:rStyle w:val="VerbatimChar"/>
        </w:rPr>
        <w:t>├── data</w:t>
      </w:r>
      <w:r>
        <w:br/>
      </w:r>
      <w:r>
        <w:rPr>
          <w:rStyle w:val="VerbatimChar"/>
        </w:rPr>
        <w:t>│   ├── ADC_6</w:t>
      </w:r>
      <w:r>
        <w:br/>
      </w:r>
      <w:r>
        <w:rPr>
          <w:rStyle w:val="VerbatimChar"/>
        </w:rPr>
        <w:t>│   │   ├── barcodes.tsv.gz</w:t>
      </w:r>
      <w:r>
        <w:br/>
      </w:r>
      <w:r>
        <w:rPr>
          <w:rStyle w:val="VerbatimChar"/>
        </w:rPr>
        <w:t>│   │   ├── features.tsv.gz</w:t>
      </w:r>
      <w:r>
        <w:br/>
      </w:r>
      <w:r>
        <w:rPr>
          <w:rStyle w:val="VerbatimChar"/>
        </w:rPr>
        <w:t>│   │   └── matrix.mtx.gz</w:t>
      </w:r>
      <w:r>
        <w:br/>
      </w:r>
      <w:r>
        <w:rPr>
          <w:rStyle w:val="VerbatimChar"/>
        </w:rPr>
        <w:t>│   ├── HSIL_1</w:t>
      </w:r>
      <w:r>
        <w:br/>
      </w:r>
      <w:r>
        <w:rPr>
          <w:rStyle w:val="VerbatimChar"/>
        </w:rPr>
        <w:t>│   │   ├── barcodes.tsv.gz</w:t>
      </w:r>
      <w:r>
        <w:br/>
      </w:r>
      <w:r>
        <w:rPr>
          <w:rStyle w:val="VerbatimChar"/>
        </w:rPr>
        <w:t>│   │   ├── features.tsv.gz</w:t>
      </w:r>
      <w:r>
        <w:br/>
      </w:r>
      <w:r>
        <w:rPr>
          <w:rStyle w:val="VerbatimChar"/>
        </w:rPr>
        <w:t>│   │   └── matrix.mtx.gz</w:t>
      </w:r>
      <w:r>
        <w:br/>
      </w:r>
      <w:r>
        <w:rPr>
          <w:rStyle w:val="VerbatimChar"/>
        </w:rPr>
        <w:t>│   ├── HSIL_2</w:t>
      </w:r>
      <w:r>
        <w:br/>
      </w:r>
      <w:r>
        <w:rPr>
          <w:rStyle w:val="VerbatimChar"/>
        </w:rPr>
        <w:t>│   │   ├── barcodes.tsv.gz</w:t>
      </w:r>
      <w:r>
        <w:br/>
      </w:r>
      <w:r>
        <w:rPr>
          <w:rStyle w:val="VerbatimChar"/>
        </w:rPr>
        <w:t>│   │   ├── features.tsv.gz</w:t>
      </w:r>
      <w:r>
        <w:br/>
      </w:r>
      <w:r>
        <w:rPr>
          <w:rStyle w:val="VerbatimChar"/>
        </w:rPr>
        <w:t>│   │   └── matrix.mtx.gz</w:t>
      </w:r>
      <w:r>
        <w:br/>
      </w:r>
      <w:r>
        <w:rPr>
          <w:rStyle w:val="VerbatimChar"/>
        </w:rPr>
        <w:t>│   ├── N_1</w:t>
      </w:r>
      <w:r>
        <w:br/>
      </w:r>
      <w:r>
        <w:rPr>
          <w:rStyle w:val="VerbatimChar"/>
        </w:rPr>
        <w:t>│   │   ├── barcodes.tsv.gz</w:t>
      </w:r>
      <w:r>
        <w:br/>
      </w:r>
      <w:r>
        <w:rPr>
          <w:rStyle w:val="VerbatimChar"/>
        </w:rPr>
        <w:t>│   │   ├── features.tsv.gz</w:t>
      </w:r>
      <w:r>
        <w:br/>
      </w:r>
      <w:r>
        <w:rPr>
          <w:rStyle w:val="VerbatimChar"/>
        </w:rPr>
        <w:t>│   │   └── matrix.mtx.gz</w:t>
      </w:r>
      <w:r>
        <w:br/>
      </w:r>
      <w:r>
        <w:rPr>
          <w:rStyle w:val="VerbatimChar"/>
        </w:rPr>
        <w:t>│   ├── N_2</w:t>
      </w:r>
      <w:r>
        <w:br/>
      </w:r>
      <w:r>
        <w:rPr>
          <w:rStyle w:val="VerbatimChar"/>
        </w:rPr>
        <w:t>│   │   ├── barcodes.tsv.gz</w:t>
      </w:r>
      <w:r>
        <w:br/>
      </w:r>
      <w:r>
        <w:rPr>
          <w:rStyle w:val="VerbatimChar"/>
        </w:rPr>
        <w:t>│   │   ├── features.tsv.gz</w:t>
      </w:r>
      <w:r>
        <w:br/>
      </w:r>
      <w:r>
        <w:rPr>
          <w:rStyle w:val="VerbatimChar"/>
        </w:rPr>
        <w:t>│   │   └── matrix.mtx.gz</w:t>
      </w:r>
      <w:r>
        <w:br/>
      </w:r>
      <w:r>
        <w:rPr>
          <w:rStyle w:val="VerbatimChar"/>
        </w:rPr>
        <w:t>│   ├── N_HPV_NEG_1</w:t>
      </w:r>
      <w:r>
        <w:br/>
      </w:r>
      <w:r>
        <w:rPr>
          <w:rStyle w:val="VerbatimChar"/>
        </w:rPr>
        <w:t>│   │   ├── barcodes.tsv.gz</w:t>
      </w:r>
      <w:r>
        <w:br/>
      </w:r>
      <w:r>
        <w:rPr>
          <w:rStyle w:val="VerbatimChar"/>
        </w:rPr>
        <w:t>│   │   ├── features.tsv.gz</w:t>
      </w:r>
      <w:r>
        <w:br/>
      </w:r>
      <w:r>
        <w:rPr>
          <w:rStyle w:val="VerbatimChar"/>
        </w:rPr>
        <w:t>│   │   └── matrix.mtx.gz</w:t>
      </w:r>
      <w:r>
        <w:br/>
      </w:r>
      <w:r>
        <w:rPr>
          <w:rStyle w:val="VerbatimChar"/>
        </w:rPr>
        <w:t>│   ├── N_HPV_NEG_2</w:t>
      </w:r>
      <w:r>
        <w:br/>
      </w:r>
      <w:r>
        <w:rPr>
          <w:rStyle w:val="VerbatimChar"/>
        </w:rPr>
        <w:t>│   │   ├── barcodes.tsv.gz</w:t>
      </w:r>
      <w:r>
        <w:br/>
      </w:r>
      <w:r>
        <w:rPr>
          <w:rStyle w:val="VerbatimChar"/>
        </w:rPr>
        <w:t>│   │   ├── features.tsv.gz</w:t>
      </w:r>
      <w:r>
        <w:br/>
      </w:r>
      <w:r>
        <w:rPr>
          <w:rStyle w:val="VerbatimChar"/>
        </w:rPr>
        <w:t>│   │   └── matrix.mtx.gz</w:t>
      </w:r>
      <w:r>
        <w:br/>
      </w:r>
      <w:r>
        <w:rPr>
          <w:rStyle w:val="VerbatimChar"/>
        </w:rPr>
        <w:t>│   ├── SCC_4</w:t>
      </w:r>
      <w:r>
        <w:br/>
      </w:r>
      <w:r>
        <w:rPr>
          <w:rStyle w:val="VerbatimChar"/>
        </w:rPr>
        <w:t>│   │   ├── barcodes.tsv.gz</w:t>
      </w:r>
      <w:r>
        <w:br/>
      </w:r>
      <w:r>
        <w:rPr>
          <w:rStyle w:val="VerbatimChar"/>
        </w:rPr>
        <w:t>│   │   ├── features.tsv.gz</w:t>
      </w:r>
      <w:r>
        <w:br/>
      </w:r>
      <w:r>
        <w:rPr>
          <w:rStyle w:val="VerbatimChar"/>
        </w:rPr>
        <w:t>│   │   └── matrix.mtx.gz</w:t>
      </w:r>
      <w:r>
        <w:br/>
      </w:r>
      <w:r>
        <w:rPr>
          <w:rStyle w:val="VerbatimChar"/>
        </w:rPr>
        <w:t>│   └── SCC_5</w:t>
      </w:r>
      <w:r>
        <w:br/>
      </w:r>
      <w:r>
        <w:rPr>
          <w:rStyle w:val="VerbatimChar"/>
        </w:rPr>
        <w:t>│       ├── barcodes.tsv.gz</w:t>
      </w:r>
      <w:r>
        <w:br/>
      </w:r>
      <w:r>
        <w:rPr>
          <w:rStyle w:val="VerbatimChar"/>
        </w:rPr>
        <w:t>│       ├── features.tsv.gz</w:t>
      </w:r>
      <w:r>
        <w:br/>
      </w:r>
      <w:r>
        <w:rPr>
          <w:rStyle w:val="VerbatimChar"/>
        </w:rPr>
        <w:lastRenderedPageBreak/>
        <w:t>│       └── matrix.mtx.gz</w:t>
      </w:r>
      <w:r>
        <w:br/>
      </w:r>
      <w:r>
        <w:rPr>
          <w:rStyle w:val="VerbatimChar"/>
        </w:rPr>
        <w:t>├── paper1.pdf</w:t>
      </w:r>
      <w:r>
        <w:br/>
      </w:r>
      <w:r>
        <w:rPr>
          <w:rStyle w:val="VerbatimChar"/>
        </w:rPr>
        <w:t>└── paper2.pdf</w:t>
      </w:r>
      <w:r>
        <w:br/>
      </w:r>
      <w:r>
        <w:br/>
      </w:r>
      <w:r>
        <w:rPr>
          <w:rStyle w:val="VerbatimChar"/>
        </w:rPr>
        <w:t>10 directories, 29 files</w:t>
      </w:r>
    </w:p>
    <w:p w14:paraId="29357512" w14:textId="77777777" w:rsidR="00F800E0" w:rsidRDefault="00000000">
      <w:pPr>
        <w:pStyle w:val="FirstParagraph"/>
      </w:pPr>
      <w:r>
        <w:t xml:space="preserve">Now create a new project in the </w:t>
      </w:r>
      <w:r>
        <w:rPr>
          <w:rStyle w:val="VerbatimChar"/>
        </w:rPr>
        <w:t>project1</w:t>
      </w:r>
      <w:r>
        <w:t xml:space="preserve"> directory (Project (None) &gt; New Project …), and create Seurat object from the count matrices:</w:t>
      </w:r>
    </w:p>
    <w:p w14:paraId="42D7ABD9" w14:textId="66E87F9E" w:rsidR="00705723" w:rsidRPr="00705723" w:rsidRDefault="00705723" w:rsidP="00705723">
      <w:pPr>
        <w:pStyle w:val="BodyText"/>
      </w:pPr>
      <w:r>
        <w:t>Code starts here:</w:t>
      </w:r>
    </w:p>
    <w:p w14:paraId="02D9054A" w14:textId="77777777" w:rsidR="00F800E0" w:rsidRDefault="00000000">
      <w:pPr>
        <w:pStyle w:val="SourceCode"/>
      </w:pPr>
      <w:r>
        <w:rPr>
          <w:rStyle w:val="FunctionTok"/>
        </w:rPr>
        <w:t>library</w:t>
      </w:r>
      <w:r>
        <w:rPr>
          <w:rStyle w:val="NormalTok"/>
        </w:rPr>
        <w:t>(Seurat)</w:t>
      </w:r>
      <w:r>
        <w:br/>
      </w:r>
      <w:r>
        <w:rPr>
          <w:rStyle w:val="CommentTok"/>
        </w:rPr>
        <w:t># vector of paths to all sample directories</w:t>
      </w:r>
      <w:r>
        <w:br/>
      </w:r>
      <w:r>
        <w:rPr>
          <w:rStyle w:val="NormalTok"/>
        </w:rPr>
        <w:t xml:space="preserve">datadirs </w:t>
      </w:r>
      <w:r>
        <w:rPr>
          <w:rStyle w:val="OtherTok"/>
        </w:rPr>
        <w:t>&lt;-</w:t>
      </w:r>
      <w:r>
        <w:rPr>
          <w:rStyle w:val="NormalTok"/>
        </w:rPr>
        <w:t xml:space="preserve"> </w:t>
      </w:r>
      <w:r>
        <w:rPr>
          <w:rStyle w:val="FunctionTok"/>
        </w:rPr>
        <w:t>list.files</w:t>
      </w:r>
      <w:r>
        <w:rPr>
          <w:rStyle w:val="NormalTok"/>
        </w:rPr>
        <w:t>(</w:t>
      </w:r>
      <w:r>
        <w:rPr>
          <w:rStyle w:val="AttributeTok"/>
        </w:rPr>
        <w:t>path =</w:t>
      </w:r>
      <w:r>
        <w:rPr>
          <w:rStyle w:val="NormalTok"/>
        </w:rPr>
        <w:t xml:space="preserve"> </w:t>
      </w:r>
      <w:r>
        <w:rPr>
          <w:rStyle w:val="StringTok"/>
        </w:rPr>
        <w:t>"data"</w:t>
      </w:r>
      <w:r>
        <w:rPr>
          <w:rStyle w:val="NormalTok"/>
        </w:rPr>
        <w:t xml:space="preserve">, </w:t>
      </w:r>
      <w:r>
        <w:rPr>
          <w:rStyle w:val="AttributeTok"/>
        </w:rPr>
        <w:t>full.names =</w:t>
      </w:r>
      <w:r>
        <w:rPr>
          <w:rStyle w:val="NormalTok"/>
        </w:rPr>
        <w:t xml:space="preserve"> </w:t>
      </w:r>
      <w:r>
        <w:rPr>
          <w:rStyle w:val="ConstantTok"/>
        </w:rPr>
        <w:t>TRUE</w:t>
      </w:r>
      <w:r>
        <w:rPr>
          <w:rStyle w:val="NormalTok"/>
        </w:rPr>
        <w:t>)</w:t>
      </w:r>
      <w:r>
        <w:br/>
      </w:r>
      <w:r>
        <w:br/>
      </w:r>
      <w:r>
        <w:rPr>
          <w:rStyle w:val="CommentTok"/>
        </w:rPr>
        <w:t># get the sample names</w:t>
      </w:r>
      <w:r>
        <w:br/>
      </w:r>
      <w:r>
        <w:rPr>
          <w:rStyle w:val="CommentTok"/>
        </w:rPr>
        <w:t># replace underscores with hyphen to correctly extract sample names later on</w:t>
      </w:r>
      <w:r>
        <w:br/>
      </w:r>
      <w:r>
        <w:rPr>
          <w:rStyle w:val="FunctionTok"/>
        </w:rPr>
        <w:t>names</w:t>
      </w:r>
      <w:r>
        <w:rPr>
          <w:rStyle w:val="NormalTok"/>
        </w:rPr>
        <w:t xml:space="preserve">(datadirs) </w:t>
      </w:r>
      <w:r>
        <w:rPr>
          <w:rStyle w:val="OtherTok"/>
        </w:rPr>
        <w:t>&lt;-</w:t>
      </w:r>
      <w:r>
        <w:rPr>
          <w:rStyle w:val="NormalTok"/>
        </w:rPr>
        <w:t xml:space="preserve"> </w:t>
      </w:r>
      <w:r>
        <w:rPr>
          <w:rStyle w:val="FunctionTok"/>
        </w:rPr>
        <w:t>basename</w:t>
      </w:r>
      <w:r>
        <w:rPr>
          <w:rStyle w:val="NormalTok"/>
        </w:rPr>
        <w:t xml:space="preserve">(datadirs) </w:t>
      </w:r>
      <w:r>
        <w:rPr>
          <w:rStyle w:val="SpecialCharTok"/>
        </w:rPr>
        <w:t>|&gt;</w:t>
      </w:r>
      <w:r>
        <w:rPr>
          <w:rStyle w:val="NormalTok"/>
        </w:rPr>
        <w:t xml:space="preserve"> </w:t>
      </w:r>
      <w:r>
        <w:rPr>
          <w:rStyle w:val="FunctionTok"/>
        </w:rPr>
        <w:t>gsub</w:t>
      </w:r>
      <w:r>
        <w:rPr>
          <w:rStyle w:val="NormalTok"/>
        </w:rPr>
        <w:t>(</w:t>
      </w:r>
      <w:r>
        <w:rPr>
          <w:rStyle w:val="StringTok"/>
        </w:rPr>
        <w:t>"_"</w:t>
      </w:r>
      <w:r>
        <w:rPr>
          <w:rStyle w:val="NormalTok"/>
        </w:rPr>
        <w:t xml:space="preserve">, </w:t>
      </w:r>
      <w:r>
        <w:rPr>
          <w:rStyle w:val="StringTok"/>
        </w:rPr>
        <w:t>"-"</w:t>
      </w:r>
      <w:r>
        <w:rPr>
          <w:rStyle w:val="NormalTok"/>
        </w:rPr>
        <w:t xml:space="preserve">, </w:t>
      </w:r>
      <w:r>
        <w:rPr>
          <w:rStyle w:val="AttributeTok"/>
        </w:rPr>
        <w:t>x =</w:t>
      </w:r>
      <w:r>
        <w:rPr>
          <w:rStyle w:val="NormalTok"/>
        </w:rPr>
        <w:t xml:space="preserve"> _) </w:t>
      </w:r>
      <w:r>
        <w:br/>
      </w:r>
      <w:r>
        <w:br/>
      </w:r>
      <w:r>
        <w:rPr>
          <w:rStyle w:val="CommentTok"/>
        </w:rPr>
        <w:t># for now, we only take the HPV negative and cervical cancer samples</w:t>
      </w:r>
      <w:r>
        <w:br/>
      </w:r>
      <w:r>
        <w:rPr>
          <w:rStyle w:val="NormalTok"/>
        </w:rPr>
        <w:t xml:space="preserve">datadirs </w:t>
      </w:r>
      <w:r>
        <w:rPr>
          <w:rStyle w:val="OtherTok"/>
        </w:rPr>
        <w:t>&lt;-</w:t>
      </w:r>
      <w:r>
        <w:rPr>
          <w:rStyle w:val="NormalTok"/>
        </w:rPr>
        <w:t xml:space="preserve"> datadirs[</w:t>
      </w:r>
      <w:r>
        <w:rPr>
          <w:rStyle w:val="FunctionTok"/>
        </w:rPr>
        <w:t>c</w:t>
      </w:r>
      <w:r>
        <w:rPr>
          <w:rStyle w:val="NormalTok"/>
        </w:rPr>
        <w:t>(</w:t>
      </w:r>
      <w:r>
        <w:rPr>
          <w:rStyle w:val="StringTok"/>
        </w:rPr>
        <w:t>"N-HPV-NEG-1"</w:t>
      </w:r>
      <w:r>
        <w:rPr>
          <w:rStyle w:val="NormalTok"/>
        </w:rPr>
        <w:t xml:space="preserve">, </w:t>
      </w:r>
      <w:r>
        <w:rPr>
          <w:rStyle w:val="StringTok"/>
        </w:rPr>
        <w:t>"N-HPV-NEG-2"</w:t>
      </w:r>
      <w:r>
        <w:rPr>
          <w:rStyle w:val="NormalTok"/>
        </w:rPr>
        <w:t xml:space="preserve">, </w:t>
      </w:r>
      <w:r>
        <w:rPr>
          <w:rStyle w:val="StringTok"/>
        </w:rPr>
        <w:t>"SCC-4"</w:t>
      </w:r>
      <w:r>
        <w:rPr>
          <w:rStyle w:val="NormalTok"/>
        </w:rPr>
        <w:t xml:space="preserve">, </w:t>
      </w:r>
      <w:r>
        <w:rPr>
          <w:rStyle w:val="StringTok"/>
        </w:rPr>
        <w:t>"SCC-5"</w:t>
      </w:r>
      <w:r>
        <w:rPr>
          <w:rStyle w:val="NormalTok"/>
        </w:rPr>
        <w:t>)]</w:t>
      </w:r>
      <w:r>
        <w:br/>
      </w:r>
      <w:r>
        <w:br/>
      </w:r>
      <w:r>
        <w:rPr>
          <w:rStyle w:val="CommentTok"/>
        </w:rPr>
        <w:t># create a large sparse matrix from all count data</w:t>
      </w:r>
      <w:r>
        <w:br/>
      </w:r>
      <w:r>
        <w:rPr>
          <w:rStyle w:val="NormalTok"/>
        </w:rPr>
        <w:t xml:space="preserve">sparse_matrix </w:t>
      </w:r>
      <w:r>
        <w:rPr>
          <w:rStyle w:val="OtherTok"/>
        </w:rPr>
        <w:t>&lt;-</w:t>
      </w:r>
      <w:r>
        <w:rPr>
          <w:rStyle w:val="NormalTok"/>
        </w:rPr>
        <w:t xml:space="preserve"> Seurat</w:t>
      </w:r>
      <w:r>
        <w:rPr>
          <w:rStyle w:val="SpecialCharTok"/>
        </w:rPr>
        <w:t>::</w:t>
      </w:r>
      <w:r>
        <w:rPr>
          <w:rStyle w:val="FunctionTok"/>
        </w:rPr>
        <w:t>Read10X</w:t>
      </w:r>
      <w:r>
        <w:rPr>
          <w:rStyle w:val="NormalTok"/>
        </w:rPr>
        <w:t>(</w:t>
      </w:r>
      <w:r>
        <w:rPr>
          <w:rStyle w:val="AttributeTok"/>
        </w:rPr>
        <w:t>data.dir =</w:t>
      </w:r>
      <w:r>
        <w:rPr>
          <w:rStyle w:val="NormalTok"/>
        </w:rPr>
        <w:t xml:space="preserve"> datadirs)</w:t>
      </w:r>
      <w:r>
        <w:br/>
      </w:r>
      <w:r>
        <w:br/>
      </w:r>
      <w:r>
        <w:rPr>
          <w:rStyle w:val="CommentTok"/>
        </w:rPr>
        <w:t># create a seurat object from sparse matrix</w:t>
      </w:r>
      <w:r>
        <w:br/>
      </w:r>
      <w:r>
        <w:rPr>
          <w:rStyle w:val="NormalTok"/>
        </w:rPr>
        <w:t xml:space="preserve">seu </w:t>
      </w:r>
      <w:r>
        <w:rPr>
          <w:rStyle w:val="OtherTok"/>
        </w:rPr>
        <w:t>&lt;-</w:t>
      </w:r>
      <w:r>
        <w:rPr>
          <w:rStyle w:val="NormalTok"/>
        </w:rPr>
        <w:t xml:space="preserve"> Seurat</w:t>
      </w:r>
      <w:r>
        <w:rPr>
          <w:rStyle w:val="SpecialCharTok"/>
        </w:rPr>
        <w:t>::</w:t>
      </w:r>
      <w:r>
        <w:rPr>
          <w:rStyle w:val="FunctionTok"/>
        </w:rPr>
        <w:t>CreateSeuratObject</w:t>
      </w:r>
      <w:r>
        <w:rPr>
          <w:rStyle w:val="NormalTok"/>
        </w:rPr>
        <w:t>(</w:t>
      </w:r>
      <w:r>
        <w:rPr>
          <w:rStyle w:val="AttributeTok"/>
        </w:rPr>
        <w:t>counts =</w:t>
      </w:r>
      <w:r>
        <w:rPr>
          <w:rStyle w:val="NormalTok"/>
        </w:rPr>
        <w:t xml:space="preserve"> sparse_matrix,</w:t>
      </w:r>
      <w:r>
        <w:br/>
      </w:r>
      <w:r>
        <w:rPr>
          <w:rStyle w:val="NormalTok"/>
        </w:rPr>
        <w:t xml:space="preserve">                                  </w:t>
      </w:r>
      <w:r>
        <w:rPr>
          <w:rStyle w:val="AttributeTok"/>
        </w:rPr>
        <w:t>project =</w:t>
      </w:r>
      <w:r>
        <w:rPr>
          <w:rStyle w:val="NormalTok"/>
        </w:rPr>
        <w:t xml:space="preserve"> </w:t>
      </w:r>
      <w:r>
        <w:rPr>
          <w:rStyle w:val="StringTok"/>
        </w:rPr>
        <w:t>"CervicalCancerStudy"</w:t>
      </w:r>
      <w:r>
        <w:rPr>
          <w:rStyle w:val="NormalTok"/>
        </w:rPr>
        <w:t>)</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F800E0" w14:paraId="2BCAFED9" w14:textId="77777777" w:rsidTr="00F800E0">
        <w:trPr>
          <w:cantSplit/>
        </w:trPr>
        <w:tc>
          <w:tcPr>
            <w:tcW w:w="0" w:type="auto"/>
            <w:shd w:val="clear" w:color="auto" w:fill="F7DDDC"/>
            <w:tcMar>
              <w:top w:w="92" w:type="dxa"/>
              <w:bottom w:w="92" w:type="dxa"/>
            </w:tcMar>
          </w:tcPr>
          <w:p w14:paraId="5AACA1E0" w14:textId="77777777" w:rsidR="00F800E0" w:rsidRDefault="00000000">
            <w:pPr>
              <w:pStyle w:val="FirstParagraph"/>
              <w:spacing w:before="0" w:after="0"/>
              <w:textAlignment w:val="center"/>
            </w:pPr>
            <w:r>
              <w:rPr>
                <w:noProof/>
              </w:rPr>
              <w:drawing>
                <wp:inline distT="0" distB="0" distL="0" distR="0" wp14:anchorId="592EB45B" wp14:editId="6FC9DFEC">
                  <wp:extent cx="152400" cy="152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pplications/RStudio.app/Contents/Resources/app/quarto/share/formats/docx/important.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Project exercise</w:t>
            </w:r>
          </w:p>
        </w:tc>
      </w:tr>
      <w:tr w:rsidR="00F800E0" w14:paraId="7421DE55" w14:textId="77777777" w:rsidTr="00F800E0">
        <w:trPr>
          <w:cantSplit/>
        </w:trPr>
        <w:tc>
          <w:tcPr>
            <w:tcW w:w="0" w:type="auto"/>
            <w:tcMar>
              <w:top w:w="108" w:type="dxa"/>
              <w:bottom w:w="108" w:type="dxa"/>
            </w:tcMar>
          </w:tcPr>
          <w:p w14:paraId="259F879A" w14:textId="77777777" w:rsidR="00F800E0" w:rsidRDefault="00000000">
            <w:pPr>
              <w:pStyle w:val="BodyText"/>
              <w:spacing w:before="16" w:after="16"/>
            </w:pPr>
            <w:r>
              <w:t>with this dataset, go through the steps we have performed during the course, and try to reproduce the results provided in the paper. Pay specific attention to quality control, clustering and annotation.</w:t>
            </w:r>
          </w:p>
        </w:tc>
      </w:tr>
    </w:tbl>
    <w:p w14:paraId="525B5658" w14:textId="77777777" w:rsidR="00F800E0" w:rsidRDefault="00000000">
      <w:pPr>
        <w:pStyle w:val="Heading2"/>
      </w:pPr>
      <w:bookmarkStart w:id="1" w:name="tips"/>
      <w:bookmarkEnd w:id="0"/>
      <w:r>
        <w:t>Tips</w:t>
      </w:r>
    </w:p>
    <w:p w14:paraId="150C445D" w14:textId="77777777" w:rsidR="00F800E0" w:rsidRDefault="00000000">
      <w:pPr>
        <w:numPr>
          <w:ilvl w:val="0"/>
          <w:numId w:val="10"/>
        </w:numPr>
      </w:pPr>
      <w:r>
        <w:t xml:space="preserve">For mitochondrial genes, ribosomol genes and hemoglobin genes you can use the following patterns: </w:t>
      </w:r>
      <w:r>
        <w:rPr>
          <w:rStyle w:val="VerbatimChar"/>
        </w:rPr>
        <w:t>"^MT-"</w:t>
      </w:r>
      <w:r>
        <w:t xml:space="preserve">, </w:t>
      </w:r>
      <w:r>
        <w:rPr>
          <w:rStyle w:val="VerbatimChar"/>
        </w:rPr>
        <w:t>"^RP[SL]"</w:t>
      </w:r>
      <w:r>
        <w:t xml:space="preserve"> and </w:t>
      </w:r>
      <w:r>
        <w:rPr>
          <w:rStyle w:val="VerbatimChar"/>
        </w:rPr>
        <w:t>"^HB[^(P)]"</w:t>
      </w:r>
      <w:r>
        <w:t>.</w:t>
      </w:r>
    </w:p>
    <w:p w14:paraId="12A767D3" w14:textId="77777777" w:rsidR="00F800E0" w:rsidRDefault="00000000">
      <w:pPr>
        <w:numPr>
          <w:ilvl w:val="0"/>
          <w:numId w:val="10"/>
        </w:numPr>
      </w:pPr>
      <w:r>
        <w:t>Work iterative; meaning that based on results of an analyis, adjust the previous analysis. For example, if clustering is not according to cell types, try to adjust the number of components or the resolution.</w:t>
      </w:r>
    </w:p>
    <w:p w14:paraId="3B46BA6E" w14:textId="77777777" w:rsidR="00F800E0" w:rsidRDefault="00000000">
      <w:pPr>
        <w:numPr>
          <w:ilvl w:val="0"/>
          <w:numId w:val="10"/>
        </w:numPr>
      </w:pPr>
      <w:r>
        <w:t>Please read the methods section of the paper.</w:t>
      </w:r>
    </w:p>
    <w:p w14:paraId="236AF151" w14:textId="77777777" w:rsidR="00F800E0" w:rsidRDefault="00000000">
      <w:pPr>
        <w:numPr>
          <w:ilvl w:val="0"/>
          <w:numId w:val="10"/>
        </w:numPr>
      </w:pPr>
      <w:r>
        <w:t>If the code for data analysis is available, try to adapt it (for specific parameters).</w:t>
      </w:r>
    </w:p>
    <w:p w14:paraId="58B884B8" w14:textId="77777777" w:rsidR="00F800E0" w:rsidRDefault="00000000">
      <w:pPr>
        <w:numPr>
          <w:ilvl w:val="0"/>
          <w:numId w:val="10"/>
        </w:numPr>
      </w:pPr>
      <w:r>
        <w:lastRenderedPageBreak/>
        <w:t>Check the supplementary figures.</w:t>
      </w:r>
    </w:p>
    <w:p w14:paraId="39C86DF2" w14:textId="77777777" w:rsidR="00F800E0" w:rsidRDefault="00000000">
      <w:pPr>
        <w:numPr>
          <w:ilvl w:val="0"/>
          <w:numId w:val="10"/>
        </w:numPr>
      </w:pPr>
      <w:r>
        <w:t>Try to understand if they used some other tools for the data analysis.</w:t>
      </w:r>
      <w:bookmarkEnd w:id="1"/>
    </w:p>
    <w:sectPr w:rsidR="00F800E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E8F0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5C25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57C33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4E2352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393AC96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3868539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983780055">
    <w:abstractNumId w:val="0"/>
  </w:num>
  <w:num w:numId="2" w16cid:durableId="1829057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3652439">
    <w:abstractNumId w:val="1"/>
  </w:num>
  <w:num w:numId="4" w16cid:durableId="137280678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751971716">
    <w:abstractNumId w:val="1"/>
  </w:num>
  <w:num w:numId="6" w16cid:durableId="110279653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716389746">
    <w:abstractNumId w:val="1"/>
  </w:num>
  <w:num w:numId="8" w16cid:durableId="89955979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950116880">
    <w:abstractNumId w:val="1"/>
  </w:num>
  <w:num w:numId="10" w16cid:durableId="1345942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800E0"/>
    <w:rsid w:val="003339B3"/>
    <w:rsid w:val="00705723"/>
    <w:rsid w:val="00F80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871D54"/>
  <w15:docId w15:val="{0476D20D-91EA-5447-BAA4-973CDAB71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ncbi.nlm.nih.gov/geo/query/acc.cgi?acc=GSE2086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10.1002/cac2.12486" TargetMode="External"/><Relationship Id="rId5" Type="http://schemas.openxmlformats.org/officeDocument/2006/relationships/hyperlink" Target="https://onlinelibrary.wiley.com/doi/10.1002/ctm2.121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4</dc:title>
  <dc:creator/>
  <cp:keywords/>
  <cp:lastModifiedBy>Deepak Kumar Tanwar</cp:lastModifiedBy>
  <cp:revision>2</cp:revision>
  <dcterms:created xsi:type="dcterms:W3CDTF">2025-05-16T12:51:00Z</dcterms:created>
  <dcterms:modified xsi:type="dcterms:W3CDTF">2025-05-16T12:53:00Z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