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37AE0" w14:textId="77777777" w:rsidR="002B1E71" w:rsidRDefault="00000000">
      <w:pPr>
        <w:pStyle w:val="Title"/>
      </w:pPr>
      <w:r>
        <w:t>Normalization and scaling</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2B1E71" w14:paraId="4388448D" w14:textId="77777777" w:rsidTr="002B1E71">
        <w:trPr>
          <w:cantSplit/>
        </w:trPr>
        <w:tc>
          <w:tcPr>
            <w:tcW w:w="0" w:type="auto"/>
            <w:shd w:val="clear" w:color="auto" w:fill="DAE6FB"/>
            <w:tcMar>
              <w:top w:w="92" w:type="dxa"/>
              <w:bottom w:w="92" w:type="dxa"/>
            </w:tcMar>
          </w:tcPr>
          <w:p w14:paraId="7D3DB651" w14:textId="77777777" w:rsidR="002B1E71" w:rsidRDefault="00000000">
            <w:pPr>
              <w:pStyle w:val="FirstParagraph"/>
              <w:spacing w:before="0" w:after="0"/>
              <w:textAlignment w:val="center"/>
            </w:pPr>
            <w:r>
              <w:rPr>
                <w:noProof/>
              </w:rPr>
              <w:drawing>
                <wp:inline distT="0" distB="0" distL="0" distR="0" wp14:anchorId="3B9BD849" wp14:editId="64C54966">
                  <wp:extent cx="152400" cy="1524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pplications/RStudio.app/Contents/Resources/app/quarto/share/formats/docx/note.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t xml:space="preserve">  Learning outcomes</w:t>
            </w:r>
          </w:p>
        </w:tc>
      </w:tr>
      <w:tr w:rsidR="002B1E71" w14:paraId="341A7988" w14:textId="77777777" w:rsidTr="002B1E71">
        <w:trPr>
          <w:cantSplit/>
        </w:trPr>
        <w:tc>
          <w:tcPr>
            <w:tcW w:w="0" w:type="auto"/>
            <w:tcMar>
              <w:top w:w="108" w:type="dxa"/>
              <w:bottom w:w="108" w:type="dxa"/>
            </w:tcMar>
          </w:tcPr>
          <w:p w14:paraId="5DBAAA1D" w14:textId="77777777" w:rsidR="002B1E71" w:rsidRDefault="00000000">
            <w:pPr>
              <w:pStyle w:val="BodyText"/>
              <w:spacing w:before="16"/>
            </w:pPr>
            <w:r>
              <w:rPr>
                <w:b/>
                <w:bCs/>
              </w:rPr>
              <w:t>After having completed this chapter you will be able to:</w:t>
            </w:r>
          </w:p>
          <w:p w14:paraId="5D1D1305" w14:textId="77777777" w:rsidR="002B1E71" w:rsidRDefault="00000000">
            <w:pPr>
              <w:pStyle w:val="Compact"/>
              <w:numPr>
                <w:ilvl w:val="0"/>
                <w:numId w:val="2"/>
              </w:numPr>
            </w:pPr>
            <w:r>
              <w:t xml:space="preserve">Describe and perform standard procedures for normalization and scaling with the package </w:t>
            </w:r>
            <w:r>
              <w:rPr>
                <w:rStyle w:val="VerbatimChar"/>
              </w:rPr>
              <w:t>Seurat</w:t>
            </w:r>
          </w:p>
          <w:p w14:paraId="3F6F83A7" w14:textId="77777777" w:rsidR="002B1E71" w:rsidRDefault="00000000">
            <w:pPr>
              <w:pStyle w:val="Compact"/>
              <w:numPr>
                <w:ilvl w:val="0"/>
                <w:numId w:val="2"/>
              </w:numPr>
            </w:pPr>
            <w:r>
              <w:t xml:space="preserve">Select the most variable genes from a </w:t>
            </w:r>
            <w:r>
              <w:rPr>
                <w:rStyle w:val="VerbatimChar"/>
              </w:rPr>
              <w:t>Seurat</w:t>
            </w:r>
            <w:r>
              <w:t xml:space="preserve"> object for downstream analyses</w:t>
            </w:r>
          </w:p>
        </w:tc>
      </w:tr>
    </w:tbl>
    <w:p w14:paraId="76B52467" w14:textId="77777777" w:rsidR="002B1E71" w:rsidRDefault="00000000">
      <w:pPr>
        <w:pStyle w:val="Heading2"/>
      </w:pPr>
      <w:bookmarkStart w:id="0" w:name="material"/>
      <w:r>
        <w:t>Material</w:t>
      </w:r>
    </w:p>
    <w:p w14:paraId="1E4286FF" w14:textId="77777777" w:rsidR="002B1E71" w:rsidRDefault="00000000">
      <w:pPr>
        <w:pStyle w:val="Heading2"/>
      </w:pPr>
      <w:bookmarkStart w:id="1" w:name="material-1"/>
      <w:bookmarkEnd w:id="0"/>
      <w:r>
        <w:t>Material</w:t>
      </w:r>
    </w:p>
    <w:p w14:paraId="7941969C" w14:textId="77777777" w:rsidR="002B1E71" w:rsidRDefault="00000000">
      <w:pPr>
        <w:pStyle w:val="FirstParagraph"/>
      </w:pPr>
      <w:hyperlink r:id="rId6">
        <w:r>
          <w:rPr>
            <w:rStyle w:val="Hyperlink"/>
          </w:rPr>
          <w:t>https://youtu.be/QS6ZH_41b4s?si=fvaNGkqjsIcxTEFn</w:t>
        </w:r>
      </w:hyperlink>
    </w:p>
    <w:p w14:paraId="643BE4CB" w14:textId="77777777" w:rsidR="002B1E71" w:rsidRDefault="00000000">
      <w:pPr>
        <w:pStyle w:val="Compact"/>
        <w:numPr>
          <w:ilvl w:val="0"/>
          <w:numId w:val="3"/>
        </w:numPr>
      </w:pPr>
      <w:hyperlink r:id="rId7">
        <w:r>
          <w:rPr>
            <w:rStyle w:val="Hyperlink"/>
          </w:rPr>
          <w:t>Seurat vignette</w:t>
        </w:r>
      </w:hyperlink>
    </w:p>
    <w:p w14:paraId="68C51ED4" w14:textId="77777777" w:rsidR="002B1E71" w:rsidRDefault="00000000">
      <w:pPr>
        <w:pStyle w:val="Heading2"/>
      </w:pPr>
      <w:bookmarkStart w:id="2" w:name="exercises"/>
      <w:bookmarkEnd w:id="1"/>
      <w:r>
        <w:t>Exercises</w:t>
      </w:r>
    </w:p>
    <w:p w14:paraId="168FC513" w14:textId="24882C71" w:rsidR="004D1A98" w:rsidRPr="004D1A98" w:rsidRDefault="004D1A98" w:rsidP="004D1A98">
      <w:pPr>
        <w:pStyle w:val="BodyText"/>
      </w:pPr>
      <w:r>
        <w:t>Code starts here:</w:t>
      </w:r>
    </w:p>
    <w:p w14:paraId="6D3C981C" w14:textId="77777777" w:rsidR="002B1E71" w:rsidRDefault="00000000">
      <w:pPr>
        <w:pStyle w:val="SourceCode"/>
      </w:pPr>
      <w:proofErr w:type="gramStart"/>
      <w:r>
        <w:rPr>
          <w:rStyle w:val="FunctionTok"/>
        </w:rPr>
        <w:t>library</w:t>
      </w:r>
      <w:r>
        <w:rPr>
          <w:rStyle w:val="NormalTok"/>
        </w:rPr>
        <w:t>(</w:t>
      </w:r>
      <w:proofErr w:type="gramEnd"/>
      <w:r>
        <w:rPr>
          <w:rStyle w:val="NormalTok"/>
        </w:rPr>
        <w:t>Seurat)</w:t>
      </w:r>
      <w:r>
        <w:br/>
      </w:r>
      <w:r>
        <w:rPr>
          <w:rStyle w:val="NormalTok"/>
        </w:rPr>
        <w:t xml:space="preserve">seu </w:t>
      </w:r>
      <w:r>
        <w:rPr>
          <w:rStyle w:val="OtherTok"/>
        </w:rPr>
        <w:t>&lt;-</w:t>
      </w:r>
      <w:r>
        <w:rPr>
          <w:rStyle w:val="NormalTok"/>
        </w:rPr>
        <w:t xml:space="preserve"> </w:t>
      </w:r>
      <w:r>
        <w:rPr>
          <w:rStyle w:val="FunctionTok"/>
        </w:rPr>
        <w:t>readRDS</w:t>
      </w:r>
      <w:r>
        <w:rPr>
          <w:rStyle w:val="NormalTok"/>
        </w:rPr>
        <w:t>(</w:t>
      </w:r>
      <w:r>
        <w:rPr>
          <w:rStyle w:val="StringTok"/>
        </w:rPr>
        <w:t>"day1/seu_day1-2.rds"</w:t>
      </w:r>
      <w:r>
        <w:rPr>
          <w:rStyle w:val="NormalTok"/>
        </w:rPr>
        <w:t>)</w:t>
      </w:r>
    </w:p>
    <w:p w14:paraId="48A455FE" w14:textId="77777777" w:rsidR="002B1E71" w:rsidRDefault="00000000">
      <w:pPr>
        <w:pStyle w:val="Heading3"/>
      </w:pPr>
      <w:bookmarkStart w:id="3" w:name="normalization"/>
      <w:r>
        <w:t>Normalization</w:t>
      </w:r>
    </w:p>
    <w:p w14:paraId="6383D9CC" w14:textId="77777777" w:rsidR="002B1E71" w:rsidRDefault="00000000">
      <w:pPr>
        <w:pStyle w:val="FirstParagraph"/>
      </w:pPr>
      <w:r>
        <w:t xml:space="preserve">After removing unwanted cells from the dataset, the next step is to normalize the data. By default, Seurat employs a global-scaling normalization method </w:t>
      </w:r>
      <w:r>
        <w:rPr>
          <w:rStyle w:val="VerbatimChar"/>
        </w:rPr>
        <w:t>"LogNormalize"</w:t>
      </w:r>
      <w:r>
        <w:t xml:space="preserve"> that normalizes the feature expression measurements for each cell by the total expression, multiplies this by a scale factor (10,000 by default), and log-transforms the result. Normalized values are stored in the “RNA” assay (as item of the </w:t>
      </w:r>
      <w:r>
        <w:rPr>
          <w:rStyle w:val="VerbatimChar"/>
        </w:rPr>
        <w:t>@assay</w:t>
      </w:r>
      <w:r>
        <w:t xml:space="preserve"> slot) of the seu object.</w:t>
      </w:r>
    </w:p>
    <w:p w14:paraId="54474FDC" w14:textId="77777777" w:rsidR="002B1E71" w:rsidRDefault="00000000">
      <w:pPr>
        <w:pStyle w:val="BodyText"/>
      </w:pPr>
      <w:r>
        <w:t>This is how you can call the function (don’t run it yet! Read the exercise first):</w:t>
      </w:r>
    </w:p>
    <w:p w14:paraId="01104BD8" w14:textId="693A4B19" w:rsidR="004D1A98" w:rsidRDefault="004D1A98">
      <w:pPr>
        <w:pStyle w:val="BodyText"/>
      </w:pPr>
      <w:r>
        <w:t>Code starts here:</w:t>
      </w:r>
    </w:p>
    <w:p w14:paraId="4ECF8236" w14:textId="77777777" w:rsidR="002B1E71" w:rsidRDefault="00000000">
      <w:pPr>
        <w:pStyle w:val="SourceCode"/>
      </w:pPr>
      <w:r>
        <w:rPr>
          <w:rStyle w:val="CommentTok"/>
        </w:rPr>
        <w:t># Don't run it yet! Read the exercise first</w:t>
      </w:r>
      <w:r>
        <w:br/>
      </w:r>
      <w:r>
        <w:rPr>
          <w:rStyle w:val="NormalTok"/>
        </w:rPr>
        <w:t xml:space="preserve">seu </w:t>
      </w:r>
      <w:r>
        <w:rPr>
          <w:rStyle w:val="OtherTok"/>
        </w:rPr>
        <w:t>&lt;-</w:t>
      </w:r>
      <w:r>
        <w:rPr>
          <w:rStyle w:val="NormalTok"/>
        </w:rPr>
        <w:t xml:space="preserve"> Seurat</w:t>
      </w:r>
      <w:r>
        <w:rPr>
          <w:rStyle w:val="SpecialCharTok"/>
        </w:rPr>
        <w:t>::</w:t>
      </w:r>
      <w:r>
        <w:rPr>
          <w:rStyle w:val="FunctionTok"/>
        </w:rPr>
        <w:t>NormalizeData</w:t>
      </w:r>
      <w:r>
        <w:rPr>
          <w:rStyle w:val="NormalTok"/>
        </w:rPr>
        <w:t>(seu,</w:t>
      </w:r>
      <w:r>
        <w:br/>
      </w:r>
      <w:r>
        <w:rPr>
          <w:rStyle w:val="NormalTok"/>
        </w:rPr>
        <w:t xml:space="preserve">                     </w:t>
      </w:r>
      <w:r>
        <w:rPr>
          <w:rStyle w:val="AttributeTok"/>
        </w:rPr>
        <w:t>normalization.method =</w:t>
      </w:r>
      <w:r>
        <w:rPr>
          <w:rStyle w:val="NormalTok"/>
        </w:rPr>
        <w:t xml:space="preserve"> </w:t>
      </w:r>
      <w:r>
        <w:rPr>
          <w:rStyle w:val="StringTok"/>
        </w:rPr>
        <w:t>"LogNormalize"</w:t>
      </w:r>
      <w:r>
        <w:rPr>
          <w:rStyle w:val="NormalTok"/>
        </w:rPr>
        <w:t>,</w:t>
      </w:r>
      <w:r>
        <w:br/>
      </w:r>
      <w:r>
        <w:rPr>
          <w:rStyle w:val="NormalTok"/>
        </w:rPr>
        <w:t xml:space="preserve">                     </w:t>
      </w:r>
      <w:r>
        <w:rPr>
          <w:rStyle w:val="AttributeTok"/>
        </w:rPr>
        <w:t>scale.factor =</w:t>
      </w:r>
      <w:r>
        <w:rPr>
          <w:rStyle w:val="NormalTok"/>
        </w:rPr>
        <w:t xml:space="preserve"> </w:t>
      </w:r>
      <w:r>
        <w:rPr>
          <w:rStyle w:val="DecValTok"/>
        </w:rPr>
        <w:t>10000</w:t>
      </w:r>
      <w:r>
        <w:rPr>
          <w:rStyle w:val="NormalTok"/>
        </w:rPr>
        <w:t>)</w:t>
      </w:r>
    </w:p>
    <w:p w14:paraId="09C342EA" w14:textId="77777777" w:rsidR="002B1E71" w:rsidRDefault="00000000">
      <w:pPr>
        <w:pStyle w:val="SourceCode"/>
      </w:pPr>
      <w:r>
        <w:rPr>
          <w:rStyle w:val="VerbatimChar"/>
        </w:rPr>
        <w:t>Normalizing layer: counts</w:t>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2B1E71" w14:paraId="20898484" w14:textId="77777777" w:rsidTr="002B1E71">
        <w:trPr>
          <w:cantSplit/>
        </w:trPr>
        <w:tc>
          <w:tcPr>
            <w:tcW w:w="0" w:type="auto"/>
            <w:shd w:val="clear" w:color="auto" w:fill="F7DDDC"/>
            <w:tcMar>
              <w:top w:w="92" w:type="dxa"/>
              <w:bottom w:w="92" w:type="dxa"/>
            </w:tcMar>
          </w:tcPr>
          <w:p w14:paraId="22EAB0B3" w14:textId="77777777" w:rsidR="002B1E71" w:rsidRDefault="00000000">
            <w:pPr>
              <w:pStyle w:val="FirstParagraph"/>
              <w:spacing w:before="0" w:after="0"/>
              <w:textAlignment w:val="center"/>
            </w:pPr>
            <w:r>
              <w:rPr>
                <w:noProof/>
              </w:rPr>
              <w:drawing>
                <wp:inline distT="0" distB="0" distL="0" distR="0" wp14:anchorId="7F9DC8EF" wp14:editId="633274D4">
                  <wp:extent cx="152400" cy="1524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Applications/RStudio.app/Contents/Resources/app/quarto/share/formats/docx/important.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Exercise</w:t>
            </w:r>
          </w:p>
        </w:tc>
      </w:tr>
      <w:tr w:rsidR="002B1E71" w14:paraId="5AEE2EB6" w14:textId="77777777" w:rsidTr="002B1E71">
        <w:trPr>
          <w:cantSplit/>
        </w:trPr>
        <w:tc>
          <w:tcPr>
            <w:tcW w:w="0" w:type="auto"/>
            <w:tcMar>
              <w:top w:w="108" w:type="dxa"/>
              <w:bottom w:w="108" w:type="dxa"/>
            </w:tcMar>
          </w:tcPr>
          <w:p w14:paraId="56AD8C5A" w14:textId="77777777" w:rsidR="002B1E71" w:rsidRDefault="00000000">
            <w:pPr>
              <w:pStyle w:val="BodyText"/>
              <w:spacing w:before="16" w:after="16"/>
            </w:pPr>
            <w:r>
              <w:lastRenderedPageBreak/>
              <w:t xml:space="preserve">Have a look at the assay data before and after running </w:t>
            </w:r>
            <w:r>
              <w:rPr>
                <w:rStyle w:val="VerbatimChar"/>
              </w:rPr>
              <w:t>NormalizeData()</w:t>
            </w:r>
            <w:r>
              <w:t>. Did it change?</w:t>
            </w:r>
          </w:p>
        </w:tc>
      </w:tr>
    </w:tbl>
    <w:p w14:paraId="7E82EA09" w14:textId="77777777" w:rsidR="002B1E71" w:rsidRDefault="00000000">
      <w:pPr>
        <w:pStyle w:val="BodyText"/>
      </w:pPr>
      <w:r>
        <w:t xml:space="preserve"> </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2B1E71" w14:paraId="1F0645F0" w14:textId="77777777" w:rsidTr="002B1E71">
        <w:trPr>
          <w:cantSplit/>
        </w:trPr>
        <w:tc>
          <w:tcPr>
            <w:tcW w:w="0" w:type="auto"/>
            <w:shd w:val="clear" w:color="auto" w:fill="CCF1E3"/>
            <w:tcMar>
              <w:top w:w="92" w:type="dxa"/>
              <w:bottom w:w="92" w:type="dxa"/>
            </w:tcMar>
          </w:tcPr>
          <w:p w14:paraId="7F594703" w14:textId="77777777" w:rsidR="002B1E71" w:rsidRDefault="00000000">
            <w:pPr>
              <w:pStyle w:val="BodyText"/>
              <w:spacing w:before="0" w:after="0"/>
              <w:textAlignment w:val="center"/>
            </w:pPr>
            <w:r>
              <w:rPr>
                <w:noProof/>
              </w:rPr>
              <w:drawing>
                <wp:inline distT="0" distB="0" distL="0" distR="0" wp14:anchorId="21B8DA89" wp14:editId="4BA4745D">
                  <wp:extent cx="152400" cy="1524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Applications/RStudio.app/Contents/Resources/app/quarto/share/formats/docx/tip.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Tip</w:t>
            </w:r>
          </w:p>
        </w:tc>
      </w:tr>
      <w:tr w:rsidR="002B1E71" w14:paraId="2EBEE57B" w14:textId="77777777" w:rsidTr="002B1E71">
        <w:trPr>
          <w:cantSplit/>
        </w:trPr>
        <w:tc>
          <w:tcPr>
            <w:tcW w:w="0" w:type="auto"/>
            <w:tcMar>
              <w:top w:w="108" w:type="dxa"/>
              <w:bottom w:w="108" w:type="dxa"/>
            </w:tcMar>
          </w:tcPr>
          <w:p w14:paraId="4EB5C7CD" w14:textId="77777777" w:rsidR="002B1E71" w:rsidRDefault="00000000">
            <w:pPr>
              <w:pStyle w:val="BodyText"/>
              <w:spacing w:before="16" w:after="16"/>
            </w:pPr>
            <w:r>
              <w:t xml:space="preserve">You can extract assay data with the function </w:t>
            </w:r>
            <w:r>
              <w:rPr>
                <w:rStyle w:val="VerbatimChar"/>
              </w:rPr>
              <w:t>Seurat::GetAssayData</w:t>
            </w:r>
            <w:r>
              <w:t xml:space="preserve">. By default, the slot </w:t>
            </w:r>
            <w:r>
              <w:rPr>
                <w:rStyle w:val="VerbatimChar"/>
              </w:rPr>
              <w:t>data</w:t>
            </w:r>
            <w:r>
              <w:t xml:space="preserve"> is used (inside the slot </w:t>
            </w:r>
            <w:r>
              <w:rPr>
                <w:rStyle w:val="VerbatimChar"/>
              </w:rPr>
              <w:t>assay</w:t>
            </w:r>
            <w:r>
              <w:t xml:space="preserve">), containing normalized counts. Use </w:t>
            </w:r>
            <w:r>
              <w:rPr>
                <w:rStyle w:val="VerbatimChar"/>
              </w:rPr>
              <w:t>Seurat::GetAssayData(seu, slot = "counts")</w:t>
            </w:r>
            <w:r>
              <w:t xml:space="preserve"> to get the raw counts.</w:t>
            </w:r>
          </w:p>
        </w:tc>
      </w:tr>
    </w:tbl>
    <w:p w14:paraId="6C7669A3" w14:textId="77777777" w:rsidR="002B1E71" w:rsidRDefault="00000000">
      <w:pPr>
        <w:pStyle w:val="BodyText"/>
      </w:pPr>
      <w:r>
        <w:t xml:space="preserve"> </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2B1E71" w14:paraId="6D3C3443" w14:textId="77777777" w:rsidTr="002B1E71">
        <w:trPr>
          <w:cantSplit/>
        </w:trPr>
        <w:tc>
          <w:tcPr>
            <w:tcW w:w="0" w:type="auto"/>
            <w:shd w:val="clear" w:color="auto" w:fill="CCF1E3"/>
            <w:tcMar>
              <w:top w:w="92" w:type="dxa"/>
              <w:bottom w:w="92" w:type="dxa"/>
            </w:tcMar>
          </w:tcPr>
          <w:p w14:paraId="15BF76C6" w14:textId="77777777" w:rsidR="002B1E71" w:rsidRDefault="00000000">
            <w:pPr>
              <w:pStyle w:val="BodyText"/>
              <w:spacing w:before="0" w:after="0"/>
              <w:textAlignment w:val="center"/>
            </w:pPr>
            <w:r>
              <w:rPr>
                <w:noProof/>
              </w:rPr>
              <w:drawing>
                <wp:inline distT="0" distB="0" distL="0" distR="0" wp14:anchorId="7F10EF45" wp14:editId="47B821F4">
                  <wp:extent cx="152400" cy="1524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Applications/RStudio.app/Contents/Resources/app/quarto/share/formats/docx/tip.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Answer</w:t>
            </w:r>
          </w:p>
        </w:tc>
      </w:tr>
      <w:tr w:rsidR="002B1E71" w14:paraId="10C5497F" w14:textId="77777777" w:rsidTr="002B1E71">
        <w:trPr>
          <w:cantSplit/>
        </w:trPr>
        <w:tc>
          <w:tcPr>
            <w:tcW w:w="0" w:type="auto"/>
            <w:tcMar>
              <w:top w:w="108" w:type="dxa"/>
              <w:bottom w:w="108" w:type="dxa"/>
            </w:tcMar>
          </w:tcPr>
          <w:p w14:paraId="39ADE03B" w14:textId="77777777" w:rsidR="002B1E71" w:rsidRDefault="00000000">
            <w:pPr>
              <w:pStyle w:val="BodyText"/>
              <w:spacing w:before="16"/>
            </w:pPr>
            <w:r>
              <w:lastRenderedPageBreak/>
              <w:t>You can check out some assay data with:</w:t>
            </w:r>
          </w:p>
          <w:p w14:paraId="6ED677AC" w14:textId="34B9FD91" w:rsidR="004D1A98" w:rsidRDefault="004D1A98">
            <w:pPr>
              <w:pStyle w:val="BodyText"/>
              <w:spacing w:before="16"/>
            </w:pPr>
            <w:r>
              <w:t>Code starts here:</w:t>
            </w:r>
          </w:p>
          <w:p w14:paraId="5E8014DE" w14:textId="77777777" w:rsidR="002B1E71" w:rsidRDefault="00000000">
            <w:pPr>
              <w:pStyle w:val="SourceCode"/>
            </w:pPr>
            <w:proofErr w:type="gramStart"/>
            <w:r>
              <w:rPr>
                <w:rStyle w:val="NormalTok"/>
              </w:rPr>
              <w:t>Seurat</w:t>
            </w:r>
            <w:r>
              <w:rPr>
                <w:rStyle w:val="SpecialCharTok"/>
              </w:rPr>
              <w:t>::</w:t>
            </w:r>
            <w:proofErr w:type="gramEnd"/>
            <w:r>
              <w:rPr>
                <w:rStyle w:val="FunctionTok"/>
              </w:rPr>
              <w:t>GetAssayData</w:t>
            </w:r>
            <w:r>
              <w:rPr>
                <w:rStyle w:val="NormalTok"/>
              </w:rPr>
              <w:t>(seu</w:t>
            </w:r>
            <w:proofErr w:type="gramStart"/>
            <w:r>
              <w:rPr>
                <w:rStyle w:val="NormalTok"/>
              </w:rPr>
              <w:t>)[</w:t>
            </w:r>
            <w:proofErr w:type="gramEnd"/>
            <w:r>
              <w:rPr>
                <w:rStyle w:val="DecValTok"/>
              </w:rPr>
              <w:t>1</w:t>
            </w:r>
            <w:r>
              <w:rPr>
                <w:rStyle w:val="SpecialCharTok"/>
              </w:rPr>
              <w:t>:</w:t>
            </w:r>
            <w:r>
              <w:rPr>
                <w:rStyle w:val="DecValTok"/>
              </w:rPr>
              <w:t>10</w:t>
            </w:r>
            <w:r>
              <w:rPr>
                <w:rStyle w:val="NormalTok"/>
              </w:rPr>
              <w:t>,</w:t>
            </w:r>
            <w:r>
              <w:rPr>
                <w:rStyle w:val="DecValTok"/>
              </w:rPr>
              <w:t>1</w:t>
            </w:r>
            <w:r>
              <w:rPr>
                <w:rStyle w:val="SpecialCharTok"/>
              </w:rPr>
              <w:t>:</w:t>
            </w:r>
            <w:r>
              <w:rPr>
                <w:rStyle w:val="DecValTok"/>
              </w:rPr>
              <w:t>10</w:t>
            </w:r>
            <w:r>
              <w:rPr>
                <w:rStyle w:val="NormalTok"/>
              </w:rPr>
              <w:t xml:space="preserve">]  </w:t>
            </w:r>
          </w:p>
          <w:p w14:paraId="72AD75E4" w14:textId="77777777" w:rsidR="002B1E71" w:rsidRDefault="00000000">
            <w:pPr>
              <w:pStyle w:val="FirstParagraph"/>
            </w:pPr>
            <w:r>
              <w:t>Returning:</w:t>
            </w:r>
          </w:p>
          <w:p w14:paraId="0390A597" w14:textId="77777777" w:rsidR="002B1E71" w:rsidRDefault="00000000">
            <w:pPr>
              <w:pStyle w:val="Heading2"/>
            </w:pPr>
            <w:r>
              <w:t>Before normalization</w:t>
            </w:r>
          </w:p>
          <w:p w14:paraId="5F2D4BC6" w14:textId="77777777" w:rsidR="002B1E71" w:rsidRDefault="00000000">
            <w:pPr>
              <w:pStyle w:val="SourceCode"/>
            </w:pPr>
            <w:r>
              <w:rPr>
                <w:rStyle w:val="VerbatimChar"/>
              </w:rPr>
              <w:t>10 x 10 sparse Matrix of class "dgCMatrix"</w:t>
            </w:r>
          </w:p>
          <w:p w14:paraId="67C0D46D" w14:textId="77777777" w:rsidR="002B1E71" w:rsidRDefault="00000000">
            <w:pPr>
              <w:pStyle w:val="SourceCode"/>
            </w:pPr>
            <w:r>
              <w:rPr>
                <w:rStyle w:val="VerbatimChar"/>
              </w:rPr>
              <w:t xml:space="preserve">  [[ suppressing 10 column names 'PBMMC-1_AAACCTGCAGACGCAA-1', 'PBMMC-1_AAACCTGTCATCACCC-1', 'PBMMC-1_AAAGATGCATAAAGGT-1' ... ]]</w:t>
            </w:r>
          </w:p>
          <w:p w14:paraId="6BA25035" w14:textId="77777777" w:rsidR="002B1E71" w:rsidRDefault="00000000">
            <w:pPr>
              <w:pStyle w:val="SourceCode"/>
            </w:pPr>
            <w:r>
              <w:rPr>
                <w:rStyle w:val="VerbatimChar"/>
              </w:rPr>
              <w:t xml:space="preserve">                                 </w:t>
            </w:r>
            <w:r>
              <w:br/>
            </w:r>
            <w:r>
              <w:rPr>
                <w:rStyle w:val="VerbatimChar"/>
              </w:rPr>
              <w:t>RP11-34P13.7  . . . . . . . . . .</w:t>
            </w:r>
            <w:r>
              <w:br/>
            </w:r>
            <w:r>
              <w:rPr>
                <w:rStyle w:val="VerbatimChar"/>
              </w:rPr>
              <w:t>FO538757.3    . . . . . . . . . .</w:t>
            </w:r>
            <w:r>
              <w:br/>
            </w:r>
            <w:r>
              <w:rPr>
                <w:rStyle w:val="VerbatimChar"/>
              </w:rPr>
              <w:t>FO538757.2    1 . . . . . 2 . . .</w:t>
            </w:r>
            <w:r>
              <w:br/>
            </w:r>
            <w:r>
              <w:rPr>
                <w:rStyle w:val="VerbatimChar"/>
              </w:rPr>
              <w:t>AP006222.2    . . . . . . . . . .</w:t>
            </w:r>
            <w:r>
              <w:br/>
            </w:r>
            <w:r>
              <w:rPr>
                <w:rStyle w:val="VerbatimChar"/>
              </w:rPr>
              <w:t>RP4-669L17.10 . . . . . . . . . .</w:t>
            </w:r>
            <w:r>
              <w:br/>
            </w:r>
            <w:r>
              <w:rPr>
                <w:rStyle w:val="VerbatimChar"/>
              </w:rPr>
              <w:t>RP5-857K21.4  . . . . . . . . . .</w:t>
            </w:r>
            <w:r>
              <w:br/>
            </w:r>
            <w:r>
              <w:rPr>
                <w:rStyle w:val="VerbatimChar"/>
              </w:rPr>
              <w:t>RP11-206L10.9 . . . . . . . . . .</w:t>
            </w:r>
            <w:r>
              <w:br/>
            </w:r>
            <w:r>
              <w:rPr>
                <w:rStyle w:val="VerbatimChar"/>
              </w:rPr>
              <w:t>LINC00115     . . . . . . . . . .</w:t>
            </w:r>
            <w:r>
              <w:br/>
            </w:r>
            <w:r>
              <w:rPr>
                <w:rStyle w:val="VerbatimChar"/>
              </w:rPr>
              <w:t>FAM41C        . . . . . . . . . .</w:t>
            </w:r>
            <w:r>
              <w:br/>
            </w:r>
            <w:r>
              <w:rPr>
                <w:rStyle w:val="VerbatimChar"/>
              </w:rPr>
              <w:t>RP11-54O7.1   . . . . . . . . . .</w:t>
            </w:r>
          </w:p>
          <w:p w14:paraId="4CEBEFB3" w14:textId="77777777" w:rsidR="002B1E71" w:rsidRDefault="00000000">
            <w:pPr>
              <w:pStyle w:val="Heading2"/>
            </w:pPr>
            <w:r>
              <w:t>After normalization</w:t>
            </w:r>
          </w:p>
          <w:p w14:paraId="125775D4" w14:textId="77777777" w:rsidR="002B1E71" w:rsidRDefault="00000000">
            <w:pPr>
              <w:pStyle w:val="SourceCode"/>
            </w:pPr>
            <w:r>
              <w:rPr>
                <w:rStyle w:val="VerbatimChar"/>
              </w:rPr>
              <w:t>Normalizing layer: counts</w:t>
            </w:r>
          </w:p>
          <w:p w14:paraId="40500AA6" w14:textId="77777777" w:rsidR="002B1E71" w:rsidRDefault="00000000">
            <w:pPr>
              <w:pStyle w:val="SourceCode"/>
            </w:pPr>
            <w:r>
              <w:rPr>
                <w:rStyle w:val="VerbatimChar"/>
              </w:rPr>
              <w:t>10 x 10 sparse Matrix of class "dgCMatrix"</w:t>
            </w:r>
          </w:p>
          <w:p w14:paraId="59B56AD4" w14:textId="77777777" w:rsidR="002B1E71" w:rsidRDefault="00000000">
            <w:pPr>
              <w:pStyle w:val="SourceCode"/>
            </w:pPr>
            <w:r>
              <w:rPr>
                <w:rStyle w:val="VerbatimChar"/>
              </w:rPr>
              <w:t xml:space="preserve">  [[ suppressing 10 column names 'PBMMC-1_AAACCTGCAGACGCAA-1', 'PBMMC-1_AAACCTGTCATCACCC-1', 'PBMMC-1_AAAGATGCATAAAGGT-1' ... ]]</w:t>
            </w:r>
          </w:p>
          <w:p w14:paraId="1FD02FC5" w14:textId="77777777" w:rsidR="002B1E71" w:rsidRDefault="00000000">
            <w:pPr>
              <w:pStyle w:val="SourceCode"/>
            </w:pPr>
            <w:r>
              <w:rPr>
                <w:rStyle w:val="VerbatimChar"/>
              </w:rPr>
              <w:t xml:space="preserve">                                               </w:t>
            </w:r>
            <w:r>
              <w:br/>
            </w:r>
            <w:r>
              <w:rPr>
                <w:rStyle w:val="VerbatimChar"/>
              </w:rPr>
              <w:t>RP11-34P13.7  .        . . . . . .        . . .</w:t>
            </w:r>
            <w:r>
              <w:br/>
            </w:r>
            <w:r>
              <w:rPr>
                <w:rStyle w:val="VerbatimChar"/>
              </w:rPr>
              <w:t>FO538757.3    .        . . . . . .        . . .</w:t>
            </w:r>
            <w:r>
              <w:br/>
            </w:r>
            <w:r>
              <w:rPr>
                <w:rStyle w:val="VerbatimChar"/>
              </w:rPr>
              <w:t>FO538757.2    1.641892 . . . . . 1.381104 . . .</w:t>
            </w:r>
            <w:r>
              <w:br/>
            </w:r>
            <w:r>
              <w:rPr>
                <w:rStyle w:val="VerbatimChar"/>
              </w:rPr>
              <w:t>AP006222.2    .        . . . . . .        . . .</w:t>
            </w:r>
            <w:r>
              <w:br/>
            </w:r>
            <w:r>
              <w:rPr>
                <w:rStyle w:val="VerbatimChar"/>
              </w:rPr>
              <w:t>RP4-669L17.10 .        . . . . . .        . . .</w:t>
            </w:r>
            <w:r>
              <w:br/>
            </w:r>
            <w:r>
              <w:rPr>
                <w:rStyle w:val="VerbatimChar"/>
              </w:rPr>
              <w:t>RP5-857K21.4  .        . . . . . .        . . .</w:t>
            </w:r>
            <w:r>
              <w:br/>
            </w:r>
            <w:r>
              <w:rPr>
                <w:rStyle w:val="VerbatimChar"/>
              </w:rPr>
              <w:t>RP11-206L10.9 .        . . . . . .        . . .</w:t>
            </w:r>
            <w:r>
              <w:br/>
            </w:r>
            <w:r>
              <w:rPr>
                <w:rStyle w:val="VerbatimChar"/>
              </w:rPr>
              <w:t>LINC00115     .        . . . . . .        . . .</w:t>
            </w:r>
            <w:r>
              <w:br/>
            </w:r>
            <w:r>
              <w:rPr>
                <w:rStyle w:val="VerbatimChar"/>
              </w:rPr>
              <w:t>FAM41C        .        . . . . . .        . . .</w:t>
            </w:r>
            <w:r>
              <w:br/>
            </w:r>
            <w:r>
              <w:rPr>
                <w:rStyle w:val="VerbatimChar"/>
              </w:rPr>
              <w:t>RP11-54O7.1   .        . . . . . .        . . .</w:t>
            </w:r>
          </w:p>
        </w:tc>
      </w:tr>
    </w:tbl>
    <w:p w14:paraId="7BA15810" w14:textId="77777777" w:rsidR="002B1E71" w:rsidRDefault="00000000">
      <w:pPr>
        <w:pStyle w:val="FirstParagraph"/>
      </w:pPr>
      <w:r>
        <w:t xml:space="preserve"> </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2B1E71" w14:paraId="0E5EA900" w14:textId="77777777" w:rsidTr="002B1E71">
        <w:trPr>
          <w:cantSplit/>
        </w:trPr>
        <w:tc>
          <w:tcPr>
            <w:tcW w:w="0" w:type="auto"/>
            <w:shd w:val="clear" w:color="auto" w:fill="DAE6FB"/>
            <w:tcMar>
              <w:top w:w="92" w:type="dxa"/>
              <w:bottom w:w="92" w:type="dxa"/>
            </w:tcMar>
          </w:tcPr>
          <w:p w14:paraId="77BC503A" w14:textId="77777777" w:rsidR="002B1E71" w:rsidRDefault="00000000">
            <w:pPr>
              <w:pStyle w:val="BodyText"/>
              <w:spacing w:before="0" w:after="0"/>
              <w:textAlignment w:val="center"/>
            </w:pPr>
            <w:r>
              <w:rPr>
                <w:noProof/>
              </w:rPr>
              <w:lastRenderedPageBreak/>
              <w:drawing>
                <wp:inline distT="0" distB="0" distL="0" distR="0" wp14:anchorId="7DFB5917" wp14:editId="2E95C430">
                  <wp:extent cx="152400" cy="1524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Applications/RStudio.app/Contents/Resources/app/quarto/share/formats/docx/note.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t xml:space="preserve">  Updating </w:t>
            </w:r>
            <w:r>
              <w:rPr>
                <w:rStyle w:val="VerbatimChar"/>
              </w:rPr>
              <w:t>seu</w:t>
            </w:r>
          </w:p>
        </w:tc>
      </w:tr>
      <w:tr w:rsidR="002B1E71" w14:paraId="1309D622" w14:textId="77777777" w:rsidTr="002B1E71">
        <w:trPr>
          <w:cantSplit/>
        </w:trPr>
        <w:tc>
          <w:tcPr>
            <w:tcW w:w="0" w:type="auto"/>
            <w:tcMar>
              <w:top w:w="108" w:type="dxa"/>
              <w:bottom w:w="108" w:type="dxa"/>
            </w:tcMar>
          </w:tcPr>
          <w:p w14:paraId="60861614" w14:textId="77777777" w:rsidR="002B1E71" w:rsidRDefault="00000000">
            <w:pPr>
              <w:pStyle w:val="BodyText"/>
              <w:spacing w:before="16" w:after="16"/>
            </w:pPr>
            <w:r>
              <w:t xml:space="preserve">As you might have noticed, this function takes the object </w:t>
            </w:r>
            <w:r>
              <w:rPr>
                <w:rStyle w:val="VerbatimChar"/>
              </w:rPr>
              <w:t>seu</w:t>
            </w:r>
            <w:r>
              <w:t xml:space="preserve"> as input, and it returns it to an object named </w:t>
            </w:r>
            <w:r>
              <w:rPr>
                <w:rStyle w:val="VerbatimChar"/>
              </w:rPr>
              <w:t>seu</w:t>
            </w:r>
            <w:r>
              <w:t>. We can do this because the output of such calculations are added to the object, without loosing information.</w:t>
            </w:r>
          </w:p>
        </w:tc>
      </w:tr>
    </w:tbl>
    <w:p w14:paraId="7B689A29" w14:textId="77777777" w:rsidR="002B1E71" w:rsidRDefault="00000000">
      <w:pPr>
        <w:pStyle w:val="Heading3"/>
      </w:pPr>
      <w:bookmarkStart w:id="4" w:name="variable-features"/>
      <w:bookmarkEnd w:id="3"/>
      <w:r>
        <w:t>Variable features</w:t>
      </w:r>
    </w:p>
    <w:p w14:paraId="76EEFF7E" w14:textId="77777777" w:rsidR="002B1E71" w:rsidRDefault="00000000">
      <w:pPr>
        <w:pStyle w:val="FirstParagraph"/>
      </w:pPr>
      <w:r>
        <w:t xml:space="preserve">We next calculate a subset of features that exhibit high cell-to-cell variation in the dataset (i.e, they are highly expressed in some cells, and lowly expressed in others). Focusing on these genes in downstream analysis helps to highlight biological signal in single-cell datasets. The procedure in Seurat models the mean-variance relationship inherent in single-cell data, and is implemented in the </w:t>
      </w:r>
      <w:r>
        <w:rPr>
          <w:rStyle w:val="VerbatimChar"/>
        </w:rPr>
        <w:t>FindVariableFeatures()</w:t>
      </w:r>
      <w:r>
        <w:t xml:space="preserve"> function. By default, 2,000 genes (features) per dataset are returned and these will be used in downstream analysis, like PCA.</w:t>
      </w:r>
    </w:p>
    <w:p w14:paraId="3C6ACCC9" w14:textId="683F04E6" w:rsidR="004D1A98" w:rsidRPr="004D1A98" w:rsidRDefault="004D1A98" w:rsidP="004D1A98">
      <w:pPr>
        <w:pStyle w:val="BodyText"/>
      </w:pPr>
      <w:r>
        <w:t>Code starts here:</w:t>
      </w:r>
    </w:p>
    <w:p w14:paraId="49CC747E" w14:textId="77777777" w:rsidR="002B1E71" w:rsidRDefault="00000000">
      <w:pPr>
        <w:pStyle w:val="SourceCode"/>
      </w:pPr>
      <w:r>
        <w:rPr>
          <w:rStyle w:val="NormalTok"/>
        </w:rPr>
        <w:t xml:space="preserve">seu </w:t>
      </w:r>
      <w:r>
        <w:rPr>
          <w:rStyle w:val="OtherTok"/>
        </w:rPr>
        <w:t>&lt;-</w:t>
      </w:r>
      <w:r>
        <w:rPr>
          <w:rStyle w:val="NormalTok"/>
        </w:rPr>
        <w:t xml:space="preserve"> </w:t>
      </w:r>
      <w:proofErr w:type="gramStart"/>
      <w:r>
        <w:rPr>
          <w:rStyle w:val="NormalTok"/>
        </w:rPr>
        <w:t>Seurat</w:t>
      </w:r>
      <w:r>
        <w:rPr>
          <w:rStyle w:val="SpecialCharTok"/>
        </w:rPr>
        <w:t>::</w:t>
      </w:r>
      <w:r>
        <w:rPr>
          <w:rStyle w:val="FunctionTok"/>
        </w:rPr>
        <w:t>FindVariableFeatures</w:t>
      </w:r>
      <w:r>
        <w:rPr>
          <w:rStyle w:val="NormalTok"/>
        </w:rPr>
        <w:t>(</w:t>
      </w:r>
      <w:proofErr w:type="gramEnd"/>
      <w:r>
        <w:rPr>
          <w:rStyle w:val="NormalTok"/>
        </w:rPr>
        <w:t>seu,</w:t>
      </w:r>
      <w:r>
        <w:br/>
      </w:r>
      <w:r>
        <w:rPr>
          <w:rStyle w:val="NormalTok"/>
        </w:rPr>
        <w:t xml:space="preserve">                            </w:t>
      </w:r>
      <w:proofErr w:type="gramStart"/>
      <w:r>
        <w:rPr>
          <w:rStyle w:val="AttributeTok"/>
        </w:rPr>
        <w:t>selection.method</w:t>
      </w:r>
      <w:proofErr w:type="gramEnd"/>
      <w:r>
        <w:rPr>
          <w:rStyle w:val="AttributeTok"/>
        </w:rPr>
        <w:t xml:space="preserve"> =</w:t>
      </w:r>
      <w:r>
        <w:rPr>
          <w:rStyle w:val="NormalTok"/>
        </w:rPr>
        <w:t xml:space="preserve"> </w:t>
      </w:r>
      <w:r>
        <w:rPr>
          <w:rStyle w:val="StringTok"/>
        </w:rPr>
        <w:t>"vst"</w:t>
      </w:r>
      <w:r>
        <w:rPr>
          <w:rStyle w:val="NormalTok"/>
        </w:rPr>
        <w:t>,</w:t>
      </w:r>
      <w:r>
        <w:br/>
      </w:r>
      <w:r>
        <w:rPr>
          <w:rStyle w:val="NormalTok"/>
        </w:rPr>
        <w:t xml:space="preserve">                            </w:t>
      </w:r>
      <w:r>
        <w:rPr>
          <w:rStyle w:val="AttributeTok"/>
        </w:rPr>
        <w:t>nfeatures =</w:t>
      </w:r>
      <w:r>
        <w:rPr>
          <w:rStyle w:val="NormalTok"/>
        </w:rPr>
        <w:t xml:space="preserve"> </w:t>
      </w:r>
      <w:r>
        <w:rPr>
          <w:rStyle w:val="DecValTok"/>
        </w:rPr>
        <w:t>2000</w:t>
      </w:r>
      <w:r>
        <w:rPr>
          <w:rStyle w:val="NormalTok"/>
        </w:rPr>
        <w:t>)</w:t>
      </w:r>
    </w:p>
    <w:p w14:paraId="439DD905" w14:textId="77777777" w:rsidR="002B1E71" w:rsidRDefault="00000000">
      <w:pPr>
        <w:pStyle w:val="SourceCode"/>
      </w:pPr>
      <w:r>
        <w:rPr>
          <w:rStyle w:val="VerbatimChar"/>
        </w:rPr>
        <w:t>Finding variable features for layer counts</w:t>
      </w:r>
    </w:p>
    <w:p w14:paraId="199B6717" w14:textId="77777777" w:rsidR="002B1E71" w:rsidRDefault="00000000">
      <w:pPr>
        <w:pStyle w:val="FirstParagraph"/>
      </w:pPr>
      <w:r>
        <w:t>Let’s have a look at the 10 most variable genes:</w:t>
      </w:r>
    </w:p>
    <w:p w14:paraId="730D1643" w14:textId="581BF9A2" w:rsidR="004D1A98" w:rsidRPr="004D1A98" w:rsidRDefault="004D1A98" w:rsidP="004D1A98">
      <w:pPr>
        <w:pStyle w:val="BodyText"/>
      </w:pPr>
      <w:r>
        <w:t>Code starts here:</w:t>
      </w:r>
    </w:p>
    <w:p w14:paraId="79CEA1C3" w14:textId="77777777" w:rsidR="002B1E71" w:rsidRDefault="00000000">
      <w:pPr>
        <w:pStyle w:val="SourceCode"/>
      </w:pPr>
      <w:r>
        <w:rPr>
          <w:rStyle w:val="CommentTok"/>
        </w:rPr>
        <w:t># Identify the 10 most highly variable genes</w:t>
      </w:r>
      <w:r>
        <w:br/>
      </w:r>
      <w:r>
        <w:rPr>
          <w:rStyle w:val="NormalTok"/>
        </w:rPr>
        <w:t xml:space="preserve">top10 </w:t>
      </w:r>
      <w:r>
        <w:rPr>
          <w:rStyle w:val="OtherTok"/>
        </w:rPr>
        <w:t>&lt;-</w:t>
      </w:r>
      <w:r>
        <w:rPr>
          <w:rStyle w:val="NormalTok"/>
        </w:rPr>
        <w:t xml:space="preserve"> </w:t>
      </w:r>
      <w:proofErr w:type="gramStart"/>
      <w:r>
        <w:rPr>
          <w:rStyle w:val="FunctionTok"/>
        </w:rPr>
        <w:t>head</w:t>
      </w:r>
      <w:r>
        <w:rPr>
          <w:rStyle w:val="NormalTok"/>
        </w:rPr>
        <w:t>(Seurat</w:t>
      </w:r>
      <w:r>
        <w:rPr>
          <w:rStyle w:val="SpecialCharTok"/>
        </w:rPr>
        <w:t>::</w:t>
      </w:r>
      <w:proofErr w:type="gramEnd"/>
      <w:r>
        <w:rPr>
          <w:rStyle w:val="FunctionTok"/>
        </w:rPr>
        <w:t>VariableFeatures</w:t>
      </w:r>
      <w:r>
        <w:rPr>
          <w:rStyle w:val="NormalTok"/>
        </w:rPr>
        <w:t xml:space="preserve">(seu), </w:t>
      </w:r>
      <w:r>
        <w:rPr>
          <w:rStyle w:val="DecValTok"/>
        </w:rPr>
        <w:t>10</w:t>
      </w:r>
      <w:r>
        <w:rPr>
          <w:rStyle w:val="NormalTok"/>
        </w:rPr>
        <w:t>)</w:t>
      </w:r>
      <w:r>
        <w:br/>
      </w:r>
      <w:r>
        <w:rPr>
          <w:rStyle w:val="NormalTok"/>
        </w:rPr>
        <w:t>top10</w:t>
      </w:r>
    </w:p>
    <w:p w14:paraId="0720AFD4" w14:textId="77777777" w:rsidR="002B1E71" w:rsidRDefault="00000000">
      <w:pPr>
        <w:pStyle w:val="SourceCode"/>
      </w:pPr>
      <w:r>
        <w:rPr>
          <w:rStyle w:val="VerbatimChar"/>
        </w:rPr>
        <w:t xml:space="preserve"> [1] "IGKC"   "HBG2"   "IGHG3"  "IGHG1"  "JCHAIN" "HBG1"   "IGHA1"  "IGHGP" </w:t>
      </w:r>
      <w:r>
        <w:br/>
      </w:r>
      <w:r>
        <w:rPr>
          <w:rStyle w:val="VerbatimChar"/>
        </w:rPr>
        <w:t xml:space="preserve"> [9] "IGLC2"  "IGLC3" </w:t>
      </w:r>
    </w:p>
    <w:p w14:paraId="0C060068" w14:textId="77777777" w:rsidR="002B1E71" w:rsidRDefault="00000000">
      <w:pPr>
        <w:pStyle w:val="FirstParagraph"/>
      </w:pPr>
      <w:r>
        <w:t>We can plot them in a nicely labeled scatterplot:</w:t>
      </w:r>
    </w:p>
    <w:p w14:paraId="01F3080C" w14:textId="638866B6" w:rsidR="004D1A98" w:rsidRPr="004D1A98" w:rsidRDefault="004D1A98" w:rsidP="004D1A98">
      <w:pPr>
        <w:pStyle w:val="BodyText"/>
      </w:pPr>
      <w:r>
        <w:t>Code starts here:</w:t>
      </w:r>
    </w:p>
    <w:p w14:paraId="5D4A4596" w14:textId="77777777" w:rsidR="002B1E71" w:rsidRDefault="00000000">
      <w:pPr>
        <w:pStyle w:val="SourceCode"/>
      </w:pPr>
      <w:r>
        <w:rPr>
          <w:rStyle w:val="NormalTok"/>
        </w:rPr>
        <w:t xml:space="preserve">vf_plot </w:t>
      </w:r>
      <w:r>
        <w:rPr>
          <w:rStyle w:val="OtherTok"/>
        </w:rPr>
        <w:t>&lt;-</w:t>
      </w:r>
      <w:r>
        <w:rPr>
          <w:rStyle w:val="NormalTok"/>
        </w:rPr>
        <w:t xml:space="preserve"> </w:t>
      </w:r>
      <w:proofErr w:type="gramStart"/>
      <w:r>
        <w:rPr>
          <w:rStyle w:val="NormalTok"/>
        </w:rPr>
        <w:t>Seurat</w:t>
      </w:r>
      <w:r>
        <w:rPr>
          <w:rStyle w:val="SpecialCharTok"/>
        </w:rPr>
        <w:t>::</w:t>
      </w:r>
      <w:proofErr w:type="gramEnd"/>
      <w:r>
        <w:rPr>
          <w:rStyle w:val="FunctionTok"/>
        </w:rPr>
        <w:t>VariableFeaturePlot</w:t>
      </w:r>
      <w:r>
        <w:rPr>
          <w:rStyle w:val="NormalTok"/>
        </w:rPr>
        <w:t>(seu)</w:t>
      </w:r>
      <w:r>
        <w:br/>
      </w:r>
      <w:proofErr w:type="gramStart"/>
      <w:r>
        <w:rPr>
          <w:rStyle w:val="NormalTok"/>
        </w:rPr>
        <w:t>Seurat</w:t>
      </w:r>
      <w:r>
        <w:rPr>
          <w:rStyle w:val="SpecialCharTok"/>
        </w:rPr>
        <w:t>::</w:t>
      </w:r>
      <w:r>
        <w:rPr>
          <w:rStyle w:val="FunctionTok"/>
        </w:rPr>
        <w:t>LabelPoints</w:t>
      </w:r>
      <w:r>
        <w:rPr>
          <w:rStyle w:val="NormalTok"/>
        </w:rPr>
        <w:t>(</w:t>
      </w:r>
      <w:proofErr w:type="gramEnd"/>
      <w:r>
        <w:rPr>
          <w:rStyle w:val="AttributeTok"/>
        </w:rPr>
        <w:t>plot =</w:t>
      </w:r>
      <w:r>
        <w:rPr>
          <w:rStyle w:val="NormalTok"/>
        </w:rPr>
        <w:t xml:space="preserve"> vf_plot,</w:t>
      </w:r>
      <w:r>
        <w:br/>
      </w:r>
      <w:r>
        <w:rPr>
          <w:rStyle w:val="NormalTok"/>
        </w:rPr>
        <w:t xml:space="preserve">            </w:t>
      </w:r>
      <w:r>
        <w:rPr>
          <w:rStyle w:val="AttributeTok"/>
        </w:rPr>
        <w:t>points =</w:t>
      </w:r>
      <w:r>
        <w:rPr>
          <w:rStyle w:val="NormalTok"/>
        </w:rPr>
        <w:t xml:space="preserve"> top10, </w:t>
      </w:r>
      <w:r>
        <w:rPr>
          <w:rStyle w:val="AttributeTok"/>
        </w:rPr>
        <w:t>repel =</w:t>
      </w:r>
      <w:r>
        <w:rPr>
          <w:rStyle w:val="NormalTok"/>
        </w:rPr>
        <w:t xml:space="preserve"> </w:t>
      </w:r>
      <w:r>
        <w:rPr>
          <w:rStyle w:val="ConstantTok"/>
        </w:rPr>
        <w:t>TRUE</w:t>
      </w:r>
      <w:r>
        <w:rPr>
          <w:rStyle w:val="NormalTok"/>
        </w:rPr>
        <w:t>)</w:t>
      </w:r>
    </w:p>
    <w:p w14:paraId="055C60FD" w14:textId="77777777" w:rsidR="002B1E71" w:rsidRDefault="00000000">
      <w:pPr>
        <w:pStyle w:val="SourceCode"/>
      </w:pPr>
      <w:r>
        <w:rPr>
          <w:rStyle w:val="VerbatimChar"/>
        </w:rPr>
        <w:t>When using repel, set xnudge and ynudge to 0 for optimal results</w:t>
      </w:r>
    </w:p>
    <w:p w14:paraId="4401870D" w14:textId="77777777" w:rsidR="002B1E71" w:rsidRDefault="00000000">
      <w:pPr>
        <w:pStyle w:val="FirstParagraph"/>
      </w:pPr>
      <w:r>
        <w:rPr>
          <w:noProof/>
        </w:rPr>
        <w:lastRenderedPageBreak/>
        <w:drawing>
          <wp:inline distT="0" distB="0" distL="0" distR="0" wp14:anchorId="42943071" wp14:editId="4A133212">
            <wp:extent cx="5334000" cy="42672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day2-1_normalization_scaling_files/figure-docx/unnamed-chunk-8-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w="5000" w:type="pct"/>
        <w:tblInd w:w="164" w:type="dxa"/>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648"/>
      </w:tblGrid>
      <w:tr w:rsidR="002B1E71" w14:paraId="61EA7280" w14:textId="77777777" w:rsidTr="002B1E71">
        <w:trPr>
          <w:cantSplit/>
        </w:trPr>
        <w:tc>
          <w:tcPr>
            <w:tcW w:w="0" w:type="auto"/>
            <w:shd w:val="clear" w:color="auto" w:fill="FCEFDC"/>
            <w:tcMar>
              <w:top w:w="92" w:type="dxa"/>
              <w:bottom w:w="92" w:type="dxa"/>
            </w:tcMar>
          </w:tcPr>
          <w:p w14:paraId="09A6DFF5" w14:textId="77777777" w:rsidR="002B1E71" w:rsidRDefault="00000000">
            <w:pPr>
              <w:pStyle w:val="BodyText"/>
              <w:spacing w:before="0" w:after="0"/>
              <w:textAlignment w:val="center"/>
            </w:pPr>
            <w:r>
              <w:rPr>
                <w:noProof/>
              </w:rPr>
              <w:drawing>
                <wp:inline distT="0" distB="0" distL="0" distR="0" wp14:anchorId="5D74C044" wp14:editId="6300E7D6">
                  <wp:extent cx="152400" cy="1524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Applications/RStudio.app/Contents/Resources/app/quarto/share/formats/docx/warning.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Make sure the plotting window is large enough</w:t>
            </w:r>
          </w:p>
        </w:tc>
      </w:tr>
      <w:tr w:rsidR="002B1E71" w14:paraId="3BEB0820" w14:textId="77777777" w:rsidTr="002B1E71">
        <w:trPr>
          <w:cantSplit/>
        </w:trPr>
        <w:tc>
          <w:tcPr>
            <w:tcW w:w="0" w:type="auto"/>
            <w:tcMar>
              <w:top w:w="108" w:type="dxa"/>
              <w:bottom w:w="108" w:type="dxa"/>
            </w:tcMar>
          </w:tcPr>
          <w:p w14:paraId="7A3770B0" w14:textId="77777777" w:rsidR="002B1E71" w:rsidRDefault="00000000">
            <w:pPr>
              <w:pStyle w:val="BodyText"/>
              <w:spacing w:before="16" w:after="16"/>
            </w:pPr>
            <w:r>
              <w:t xml:space="preserve">The function </w:t>
            </w:r>
            <w:r>
              <w:rPr>
                <w:rStyle w:val="VerbatimChar"/>
              </w:rPr>
              <w:t>LabelPoints</w:t>
            </w:r>
            <w:r>
              <w:t xml:space="preserve"> will throw an error if the plotting window is to small. If you get an error, increase plotting window size in RStudio and try again.</w:t>
            </w:r>
          </w:p>
        </w:tc>
      </w:tr>
    </w:tbl>
    <w:p w14:paraId="42A37497" w14:textId="77777777" w:rsidR="002B1E71" w:rsidRDefault="00000000">
      <w:pPr>
        <w:pStyle w:val="BodyText"/>
      </w:pPr>
      <w:r>
        <w:t>You can see that most of the highly variables are antibody subunits (starting with IGH, IGL). Not very surprising since we look at bone marrow tissue. We can have a look later in which cells they are expressed.</w:t>
      </w:r>
    </w:p>
    <w:p w14:paraId="13BC8AD7" w14:textId="77777777" w:rsidR="002B1E71" w:rsidRDefault="00000000">
      <w:pPr>
        <w:pStyle w:val="Heading3"/>
      </w:pPr>
      <w:bookmarkStart w:id="5" w:name="scaling"/>
      <w:bookmarkEnd w:id="4"/>
      <w:r>
        <w:t>Scaling</w:t>
      </w:r>
    </w:p>
    <w:p w14:paraId="4327269B" w14:textId="77777777" w:rsidR="002B1E71" w:rsidRDefault="00000000">
      <w:pPr>
        <w:pStyle w:val="FirstParagraph"/>
      </w:pPr>
      <w:r>
        <w:t xml:space="preserve">Next, we apply scaling, a linear transformation that is a standard pre-processing step prior to dimensional reduction techniques like PCA. The </w:t>
      </w:r>
      <w:r>
        <w:rPr>
          <w:rStyle w:val="VerbatimChar"/>
        </w:rPr>
        <w:t>ScaleData()</w:t>
      </w:r>
      <w:r>
        <w:t xml:space="preserve"> function</w:t>
      </w:r>
    </w:p>
    <w:p w14:paraId="5000F39B" w14:textId="77777777" w:rsidR="002B1E71" w:rsidRDefault="00000000">
      <w:pPr>
        <w:pStyle w:val="Compact"/>
        <w:numPr>
          <w:ilvl w:val="0"/>
          <w:numId w:val="4"/>
        </w:numPr>
      </w:pPr>
      <w:r>
        <w:t>shifts the expression of each gene, so that the mean expression across cells is 0</w:t>
      </w:r>
    </w:p>
    <w:p w14:paraId="4F8E5F58" w14:textId="77777777" w:rsidR="002B1E71" w:rsidRDefault="00000000">
      <w:pPr>
        <w:pStyle w:val="Compact"/>
        <w:numPr>
          <w:ilvl w:val="0"/>
          <w:numId w:val="4"/>
        </w:numPr>
      </w:pPr>
      <w:r>
        <w:t>scales the expression of each gene, so that the variance across cells is 1</w:t>
      </w:r>
    </w:p>
    <w:p w14:paraId="23EC8B3C" w14:textId="7903A276" w:rsidR="002B1E71" w:rsidRDefault="00000000">
      <w:pPr>
        <w:pStyle w:val="FirstParagraph"/>
        <w:rPr>
          <w:rStyle w:val="VerbatimChar"/>
        </w:rPr>
      </w:pPr>
      <w:r>
        <w:t xml:space="preserve">This step gives equal weight in downstream analyses, so that highly-expressed genes do not dominate. The results of this are stored in </w:t>
      </w:r>
      <w:hyperlink r:id="rId12" w:history="1">
        <w:r w:rsidR="004D1A98" w:rsidRPr="004344B1">
          <w:rPr>
            <w:rStyle w:val="Hyperlink"/>
            <w:rFonts w:ascii="Consolas" w:hAnsi="Consolas"/>
            <w:sz w:val="22"/>
          </w:rPr>
          <w:t>seu$RNA@scale.data</w:t>
        </w:r>
      </w:hyperlink>
    </w:p>
    <w:p w14:paraId="4BC5EDDE" w14:textId="787BCD4F" w:rsidR="004D1A98" w:rsidRPr="004D1A98" w:rsidRDefault="004D1A98" w:rsidP="004D1A98">
      <w:pPr>
        <w:pStyle w:val="BodyText"/>
      </w:pPr>
      <w:r>
        <w:t>Code starts here:</w:t>
      </w:r>
    </w:p>
    <w:p w14:paraId="44A65596" w14:textId="77777777" w:rsidR="002B1E71" w:rsidRDefault="00000000">
      <w:pPr>
        <w:pStyle w:val="SourceCode"/>
      </w:pPr>
      <w:r>
        <w:rPr>
          <w:rStyle w:val="NormalTok"/>
        </w:rPr>
        <w:lastRenderedPageBreak/>
        <w:t xml:space="preserve">seu </w:t>
      </w:r>
      <w:r>
        <w:rPr>
          <w:rStyle w:val="OtherTok"/>
        </w:rPr>
        <w:t>&lt;-</w:t>
      </w:r>
      <w:r>
        <w:rPr>
          <w:rStyle w:val="NormalTok"/>
        </w:rPr>
        <w:t xml:space="preserve"> </w:t>
      </w:r>
      <w:proofErr w:type="gramStart"/>
      <w:r>
        <w:rPr>
          <w:rStyle w:val="NormalTok"/>
        </w:rPr>
        <w:t>Seurat</w:t>
      </w:r>
      <w:r>
        <w:rPr>
          <w:rStyle w:val="SpecialCharTok"/>
        </w:rPr>
        <w:t>::</w:t>
      </w:r>
      <w:proofErr w:type="gramEnd"/>
      <w:r>
        <w:rPr>
          <w:rStyle w:val="FunctionTok"/>
        </w:rPr>
        <w:t>ScaleData</w:t>
      </w:r>
      <w:r>
        <w:rPr>
          <w:rStyle w:val="NormalTok"/>
        </w:rPr>
        <w:t>(seu)</w:t>
      </w:r>
    </w:p>
    <w:p w14:paraId="3C2E3EB3" w14:textId="77777777" w:rsidR="002B1E71" w:rsidRDefault="00000000">
      <w:pPr>
        <w:pStyle w:val="SourceCode"/>
      </w:pPr>
      <w:r>
        <w:rPr>
          <w:rStyle w:val="VerbatimChar"/>
        </w:rPr>
        <w:t>Centering and scaling data matrix</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2B1E71" w14:paraId="7F48E1F1" w14:textId="77777777" w:rsidTr="002B1E71">
        <w:trPr>
          <w:cantSplit/>
        </w:trPr>
        <w:tc>
          <w:tcPr>
            <w:tcW w:w="0" w:type="auto"/>
            <w:shd w:val="clear" w:color="auto" w:fill="DAE6FB"/>
            <w:tcMar>
              <w:top w:w="92" w:type="dxa"/>
              <w:bottom w:w="92" w:type="dxa"/>
            </w:tcMar>
          </w:tcPr>
          <w:p w14:paraId="55281F62" w14:textId="77777777" w:rsidR="002B1E71" w:rsidRDefault="00000000">
            <w:pPr>
              <w:pStyle w:val="FirstParagraph"/>
              <w:spacing w:before="0" w:after="0"/>
              <w:textAlignment w:val="center"/>
            </w:pPr>
            <w:r>
              <w:rPr>
                <w:noProof/>
              </w:rPr>
              <w:drawing>
                <wp:inline distT="0" distB="0" distL="0" distR="0" wp14:anchorId="34CAF59A" wp14:editId="693CEE42">
                  <wp:extent cx="152400" cy="1524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Applications/RStudio.app/Contents/Resources/app/quarto/share/formats/docx/note.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t xml:space="preserve">  The use of </w:t>
            </w:r>
            <w:r>
              <w:rPr>
                <w:rStyle w:val="VerbatimChar"/>
              </w:rPr>
              <w:t>Seurat::SCTransform</w:t>
            </w:r>
          </w:p>
        </w:tc>
      </w:tr>
      <w:tr w:rsidR="002B1E71" w14:paraId="632C354A" w14:textId="77777777" w:rsidTr="002B1E71">
        <w:trPr>
          <w:cantSplit/>
        </w:trPr>
        <w:tc>
          <w:tcPr>
            <w:tcW w:w="0" w:type="auto"/>
            <w:tcMar>
              <w:top w:w="108" w:type="dxa"/>
              <w:bottom w:w="108" w:type="dxa"/>
            </w:tcMar>
          </w:tcPr>
          <w:p w14:paraId="2A10D79C" w14:textId="77777777" w:rsidR="002B1E71" w:rsidRDefault="00000000">
            <w:pPr>
              <w:pStyle w:val="BodyText"/>
              <w:spacing w:before="16" w:after="16"/>
            </w:pPr>
            <w:r>
              <w:t xml:space="preserve">The functions </w:t>
            </w:r>
            <w:r>
              <w:rPr>
                <w:rStyle w:val="VerbatimChar"/>
              </w:rPr>
              <w:t>NormalizeData</w:t>
            </w:r>
            <w:r>
              <w:t xml:space="preserve">, </w:t>
            </w:r>
            <w:r>
              <w:rPr>
                <w:rStyle w:val="VerbatimChar"/>
              </w:rPr>
              <w:t>VariableFeatures</w:t>
            </w:r>
            <w:r>
              <w:t xml:space="preserve"> and </w:t>
            </w:r>
            <w:r>
              <w:rPr>
                <w:rStyle w:val="VerbatimChar"/>
              </w:rPr>
              <w:t>ScaleData</w:t>
            </w:r>
            <w:r>
              <w:t xml:space="preserve"> can be replaced by the function </w:t>
            </w:r>
            <w:r>
              <w:rPr>
                <w:rStyle w:val="VerbatimChar"/>
              </w:rPr>
              <w:t>SCTransform</w:t>
            </w:r>
            <w:r>
              <w:t xml:space="preserve">. The latter uses a more sophisticated way to perform the normalization and scaling, and is </w:t>
            </w:r>
            <w:hyperlink r:id="rId13">
              <w:r>
                <w:rPr>
                  <w:rStyle w:val="Hyperlink"/>
                </w:rPr>
                <w:t>argued to perform better</w:t>
              </w:r>
            </w:hyperlink>
            <w:r>
              <w:t xml:space="preserve">. However, it is slower, and a bit less transparent compared to using the three separate functions. Therefore, we chose not to use </w:t>
            </w:r>
            <w:r>
              <w:rPr>
                <w:rStyle w:val="VerbatimChar"/>
              </w:rPr>
              <w:t>SCTransform</w:t>
            </w:r>
            <w:r>
              <w:t xml:space="preserve"> for the exercises.</w:t>
            </w:r>
          </w:p>
        </w:tc>
      </w:tr>
    </w:tbl>
    <w:p w14:paraId="32054BDF" w14:textId="77777777" w:rsidR="002B1E71" w:rsidRDefault="00000000">
      <w:pPr>
        <w:pStyle w:val="BodyText"/>
      </w:pPr>
      <w:r>
        <w:t xml:space="preserve"> </w:t>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2B1E71" w14:paraId="7DA387F7" w14:textId="77777777" w:rsidTr="002B1E71">
        <w:trPr>
          <w:cantSplit/>
        </w:trPr>
        <w:tc>
          <w:tcPr>
            <w:tcW w:w="0" w:type="auto"/>
            <w:shd w:val="clear" w:color="auto" w:fill="F7DDDC"/>
            <w:tcMar>
              <w:top w:w="92" w:type="dxa"/>
              <w:bottom w:w="92" w:type="dxa"/>
            </w:tcMar>
          </w:tcPr>
          <w:p w14:paraId="103C8ABF" w14:textId="77777777" w:rsidR="002B1E71" w:rsidRDefault="00000000">
            <w:pPr>
              <w:pStyle w:val="BodyText"/>
              <w:spacing w:before="0" w:after="0"/>
              <w:textAlignment w:val="center"/>
            </w:pPr>
            <w:r>
              <w:rPr>
                <w:noProof/>
              </w:rPr>
              <w:drawing>
                <wp:inline distT="0" distB="0" distL="0" distR="0" wp14:anchorId="618D4798" wp14:editId="04008876">
                  <wp:extent cx="152400" cy="1524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Applications/RStudio.app/Contents/Resources/app/quarto/share/formats/docx/important.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Bonus exercise</w:t>
            </w:r>
          </w:p>
        </w:tc>
      </w:tr>
      <w:tr w:rsidR="002B1E71" w14:paraId="0278F197" w14:textId="77777777" w:rsidTr="002B1E71">
        <w:trPr>
          <w:cantSplit/>
        </w:trPr>
        <w:tc>
          <w:tcPr>
            <w:tcW w:w="0" w:type="auto"/>
            <w:tcMar>
              <w:top w:w="108" w:type="dxa"/>
              <w:bottom w:w="108" w:type="dxa"/>
            </w:tcMar>
          </w:tcPr>
          <w:p w14:paraId="05A412FC" w14:textId="77777777" w:rsidR="002B1E71" w:rsidRDefault="00000000">
            <w:pPr>
              <w:pStyle w:val="BodyText"/>
              <w:spacing w:before="16" w:after="16"/>
            </w:pPr>
            <w:r>
              <w:t xml:space="preserve">Run </w:t>
            </w:r>
            <w:r>
              <w:rPr>
                <w:rStyle w:val="VerbatimChar"/>
              </w:rPr>
              <w:t>SCTransform</w:t>
            </w:r>
            <w:r>
              <w:t xml:space="preserve"> on the </w:t>
            </w:r>
            <w:r>
              <w:rPr>
                <w:rStyle w:val="VerbatimChar"/>
              </w:rPr>
              <w:t>seu</w:t>
            </w:r>
            <w:r>
              <w:t xml:space="preserve"> object. Where is the output stored?</w:t>
            </w:r>
          </w:p>
        </w:tc>
      </w:tr>
    </w:tbl>
    <w:p w14:paraId="74D8EF7D" w14:textId="77777777" w:rsidR="002B1E71" w:rsidRDefault="00000000">
      <w:pPr>
        <w:pStyle w:val="BodyText"/>
      </w:pPr>
      <w:r>
        <w:t xml:space="preserve"> </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648"/>
      </w:tblGrid>
      <w:tr w:rsidR="002B1E71" w14:paraId="63E07DF3" w14:textId="77777777" w:rsidTr="002B1E71">
        <w:trPr>
          <w:cantSplit/>
        </w:trPr>
        <w:tc>
          <w:tcPr>
            <w:tcW w:w="0" w:type="auto"/>
            <w:shd w:val="clear" w:color="auto" w:fill="CCF1E3"/>
            <w:tcMar>
              <w:top w:w="92" w:type="dxa"/>
              <w:bottom w:w="92" w:type="dxa"/>
            </w:tcMar>
          </w:tcPr>
          <w:p w14:paraId="4168931C" w14:textId="77777777" w:rsidR="002B1E71" w:rsidRDefault="00000000">
            <w:pPr>
              <w:pStyle w:val="BodyText"/>
              <w:spacing w:before="0" w:after="0"/>
              <w:textAlignment w:val="center"/>
            </w:pPr>
            <w:r>
              <w:rPr>
                <w:noProof/>
              </w:rPr>
              <w:drawing>
                <wp:inline distT="0" distB="0" distL="0" distR="0" wp14:anchorId="237FBC1C" wp14:editId="76603C36">
                  <wp:extent cx="152400" cy="1524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Applications/RStudio.app/Contents/Resources/app/quarto/share/formats/docx/tip.png"/>
                          <pic:cNvPicPr>
                            <a:picLocks noChangeAspect="1" noChangeArrowheads="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Answer</w:t>
            </w:r>
          </w:p>
        </w:tc>
      </w:tr>
      <w:tr w:rsidR="002B1E71" w14:paraId="209829F6" w14:textId="77777777" w:rsidTr="002B1E71">
        <w:trPr>
          <w:cantSplit/>
        </w:trPr>
        <w:tc>
          <w:tcPr>
            <w:tcW w:w="0" w:type="auto"/>
            <w:tcMar>
              <w:top w:w="108" w:type="dxa"/>
              <w:bottom w:w="108" w:type="dxa"/>
            </w:tcMar>
          </w:tcPr>
          <w:p w14:paraId="364CB8E2" w14:textId="77777777" w:rsidR="002B1E71" w:rsidRDefault="00000000">
            <w:pPr>
              <w:pStyle w:val="BodyText"/>
              <w:spacing w:before="16"/>
            </w:pPr>
            <w:r>
              <w:t>You can run it like so:</w:t>
            </w:r>
          </w:p>
          <w:p w14:paraId="4619A1EA" w14:textId="60656453" w:rsidR="004D1A98" w:rsidRDefault="004D1A98">
            <w:pPr>
              <w:pStyle w:val="BodyText"/>
              <w:spacing w:before="16"/>
            </w:pPr>
            <w:r>
              <w:t>Code starts here:</w:t>
            </w:r>
          </w:p>
          <w:p w14:paraId="385D7544" w14:textId="77777777" w:rsidR="002B1E71" w:rsidRDefault="00000000">
            <w:pPr>
              <w:pStyle w:val="SourceCode"/>
            </w:pPr>
            <w:r>
              <w:rPr>
                <w:rStyle w:val="NormalTok"/>
              </w:rPr>
              <w:t xml:space="preserve">seu </w:t>
            </w:r>
            <w:r>
              <w:rPr>
                <w:rStyle w:val="OtherTok"/>
              </w:rPr>
              <w:t>&lt;-</w:t>
            </w:r>
            <w:r>
              <w:rPr>
                <w:rStyle w:val="NormalTok"/>
              </w:rPr>
              <w:t xml:space="preserve"> </w:t>
            </w:r>
            <w:proofErr w:type="gramStart"/>
            <w:r>
              <w:rPr>
                <w:rStyle w:val="NormalTok"/>
              </w:rPr>
              <w:t>Seurat</w:t>
            </w:r>
            <w:r>
              <w:rPr>
                <w:rStyle w:val="SpecialCharTok"/>
              </w:rPr>
              <w:t>::</w:t>
            </w:r>
            <w:proofErr w:type="gramEnd"/>
            <w:r>
              <w:rPr>
                <w:rStyle w:val="FunctionTok"/>
              </w:rPr>
              <w:t>SCTransform</w:t>
            </w:r>
            <w:r>
              <w:rPr>
                <w:rStyle w:val="NormalTok"/>
              </w:rPr>
              <w:t>(seu)</w:t>
            </w:r>
          </w:p>
          <w:p w14:paraId="74689042" w14:textId="77777777" w:rsidR="002B1E71" w:rsidRDefault="00000000">
            <w:pPr>
              <w:pStyle w:val="FirstParagraph"/>
            </w:pPr>
            <w:r>
              <w:t xml:space="preserve">And it will add an extra assay to the object. </w:t>
            </w:r>
            <w:r>
              <w:rPr>
                <w:rStyle w:val="VerbatimChar"/>
              </w:rPr>
              <w:t>names(seu@assays)</w:t>
            </w:r>
            <w:r>
              <w:t xml:space="preserve"> returns:</w:t>
            </w:r>
          </w:p>
          <w:p w14:paraId="6A733D05" w14:textId="77777777" w:rsidR="002B1E71" w:rsidRDefault="00000000">
            <w:pPr>
              <w:pStyle w:val="SourceCode"/>
            </w:pPr>
            <w:r>
              <w:rPr>
                <w:rStyle w:val="VerbatimChar"/>
              </w:rPr>
              <w:t>[1] "RNA" "SCT"</w:t>
            </w:r>
          </w:p>
          <w:p w14:paraId="61F8CB32" w14:textId="77777777" w:rsidR="002B1E71" w:rsidRDefault="00000000">
            <w:pPr>
              <w:pStyle w:val="FirstParagraph"/>
              <w:spacing w:after="16"/>
            </w:pPr>
            <w:r>
              <w:t>Meaning that a whole new assay was added (including the sparse matrices with counts, normalized data and scaled data).</w:t>
            </w:r>
          </w:p>
        </w:tc>
      </w:tr>
    </w:tbl>
    <w:p w14:paraId="088E9252" w14:textId="77777777" w:rsidR="002B1E71" w:rsidRDefault="00000000">
      <w:pPr>
        <w:pStyle w:val="BodyText"/>
      </w:pPr>
      <w:r>
        <w:t xml:space="preserve"> </w:t>
      </w:r>
    </w:p>
    <w:tbl>
      <w:tblPr>
        <w:tblStyle w:val="Table"/>
        <w:tblW w:w="5000" w:type="pct"/>
        <w:tblInd w:w="164" w:type="dxa"/>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648"/>
      </w:tblGrid>
      <w:tr w:rsidR="002B1E71" w14:paraId="0F5CB9EC" w14:textId="77777777" w:rsidTr="002B1E71">
        <w:trPr>
          <w:cantSplit/>
        </w:trPr>
        <w:tc>
          <w:tcPr>
            <w:tcW w:w="0" w:type="auto"/>
            <w:shd w:val="clear" w:color="auto" w:fill="FCEFDC"/>
            <w:tcMar>
              <w:top w:w="92" w:type="dxa"/>
              <w:bottom w:w="92" w:type="dxa"/>
            </w:tcMar>
          </w:tcPr>
          <w:p w14:paraId="608FFFFF" w14:textId="77777777" w:rsidR="002B1E71" w:rsidRDefault="00000000">
            <w:pPr>
              <w:pStyle w:val="BodyText"/>
              <w:spacing w:before="0" w:after="0"/>
              <w:textAlignment w:val="center"/>
            </w:pPr>
            <w:r>
              <w:rPr>
                <w:noProof/>
              </w:rPr>
              <w:drawing>
                <wp:inline distT="0" distB="0" distL="0" distR="0" wp14:anchorId="64F2CCBD" wp14:editId="51A568DE">
                  <wp:extent cx="152400" cy="1524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Applications/RStudio.app/Contents/Resources/app/quarto/share/formats/docx/warning.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Warning</w:t>
            </w:r>
          </w:p>
        </w:tc>
      </w:tr>
      <w:tr w:rsidR="002B1E71" w14:paraId="5064FE7F" w14:textId="77777777" w:rsidTr="002B1E71">
        <w:trPr>
          <w:cantSplit/>
        </w:trPr>
        <w:tc>
          <w:tcPr>
            <w:tcW w:w="0" w:type="auto"/>
            <w:tcMar>
              <w:top w:w="108" w:type="dxa"/>
              <w:bottom w:w="108" w:type="dxa"/>
            </w:tcMar>
          </w:tcPr>
          <w:p w14:paraId="735555DE" w14:textId="77777777" w:rsidR="002B1E71" w:rsidRDefault="00000000">
            <w:pPr>
              <w:pStyle w:val="BodyText"/>
              <w:spacing w:before="16"/>
            </w:pPr>
            <w:r>
              <w:t xml:space="preserve">Running </w:t>
            </w:r>
            <w:r>
              <w:rPr>
                <w:rStyle w:val="VerbatimChar"/>
              </w:rPr>
              <w:t>SCTransform</w:t>
            </w:r>
            <w:r>
              <w:t xml:space="preserve"> will change </w:t>
            </w:r>
            <w:r>
              <w:rPr>
                <w:rStyle w:val="VerbatimChar"/>
              </w:rPr>
              <w:t>@active.assay</w:t>
            </w:r>
            <w:r>
              <w:t xml:space="preserve"> into </w:t>
            </w:r>
            <w:r>
              <w:rPr>
                <w:rStyle w:val="VerbatimChar"/>
              </w:rPr>
              <w:t>SCT</w:t>
            </w:r>
            <w:r>
              <w:t xml:space="preserve">(in stead of </w:t>
            </w:r>
            <w:r>
              <w:rPr>
                <w:rStyle w:val="VerbatimChar"/>
              </w:rPr>
              <w:t>RNA</w:t>
            </w:r>
            <w:r>
              <w:t xml:space="preserve">; check it with </w:t>
            </w:r>
            <w:r>
              <w:rPr>
                <w:rStyle w:val="VerbatimChar"/>
              </w:rPr>
              <w:t>DefaultAssay(seu)</w:t>
            </w:r>
            <w:r>
              <w:t xml:space="preserve">). This assay is used as a default for following function calls. To change the active assay to </w:t>
            </w:r>
            <w:r>
              <w:rPr>
                <w:rStyle w:val="VerbatimChar"/>
              </w:rPr>
              <w:t>RNA</w:t>
            </w:r>
            <w:r>
              <w:t xml:space="preserve"> run:</w:t>
            </w:r>
          </w:p>
          <w:p w14:paraId="72DB103E" w14:textId="590AFE54" w:rsidR="004D1A98" w:rsidRDefault="004D1A98">
            <w:pPr>
              <w:pStyle w:val="BodyText"/>
              <w:spacing w:before="16"/>
            </w:pPr>
            <w:r>
              <w:t>Code starts here:</w:t>
            </w:r>
          </w:p>
          <w:p w14:paraId="2BCC1C43" w14:textId="77777777" w:rsidR="002B1E71" w:rsidRDefault="00000000">
            <w:pPr>
              <w:pStyle w:val="SourceCode"/>
            </w:pPr>
            <w:r>
              <w:rPr>
                <w:rStyle w:val="FunctionTok"/>
              </w:rPr>
              <w:t>DefaultAssay</w:t>
            </w:r>
            <w:r>
              <w:rPr>
                <w:rStyle w:val="NormalTok"/>
              </w:rPr>
              <w:t xml:space="preserve">(seu) </w:t>
            </w:r>
            <w:r>
              <w:rPr>
                <w:rStyle w:val="OtherTok"/>
              </w:rPr>
              <w:t>&lt;-</w:t>
            </w:r>
            <w:r>
              <w:rPr>
                <w:rStyle w:val="NormalTok"/>
              </w:rPr>
              <w:t xml:space="preserve"> </w:t>
            </w:r>
            <w:r>
              <w:rPr>
                <w:rStyle w:val="StringTok"/>
              </w:rPr>
              <w:t>"RNA"</w:t>
            </w:r>
          </w:p>
        </w:tc>
      </w:tr>
    </w:tbl>
    <w:p w14:paraId="4D8424E7" w14:textId="77777777" w:rsidR="002B1E71" w:rsidRDefault="00000000">
      <w:pPr>
        <w:pStyle w:val="Heading3"/>
      </w:pPr>
      <w:bookmarkStart w:id="6" w:name="save-the-dataset-and-clear-environment"/>
      <w:bookmarkEnd w:id="5"/>
      <w:r>
        <w:lastRenderedPageBreak/>
        <w:t>Save the dataset and clear environment</w:t>
      </w:r>
    </w:p>
    <w:p w14:paraId="618898CB" w14:textId="77777777" w:rsidR="002B1E71" w:rsidRDefault="00000000">
      <w:pPr>
        <w:pStyle w:val="FirstParagraph"/>
      </w:pPr>
      <w:r>
        <w:t>Now, save the dataset so you can use it tomorrow:</w:t>
      </w:r>
    </w:p>
    <w:p w14:paraId="18596C60" w14:textId="399F69BB" w:rsidR="004D1A98" w:rsidRPr="004D1A98" w:rsidRDefault="004D1A98" w:rsidP="004D1A98">
      <w:pPr>
        <w:pStyle w:val="BodyText"/>
      </w:pPr>
      <w:r>
        <w:t>Code starts here:</w:t>
      </w:r>
    </w:p>
    <w:p w14:paraId="505A8CA5" w14:textId="77777777" w:rsidR="002B1E71" w:rsidRDefault="00000000">
      <w:pPr>
        <w:pStyle w:val="SourceCode"/>
      </w:pPr>
      <w:proofErr w:type="gramStart"/>
      <w:r>
        <w:rPr>
          <w:rStyle w:val="FunctionTok"/>
        </w:rPr>
        <w:t>saveRDS</w:t>
      </w:r>
      <w:r>
        <w:rPr>
          <w:rStyle w:val="NormalTok"/>
        </w:rPr>
        <w:t>(</w:t>
      </w:r>
      <w:proofErr w:type="gramEnd"/>
      <w:r>
        <w:rPr>
          <w:rStyle w:val="NormalTok"/>
        </w:rPr>
        <w:t xml:space="preserve">seu, </w:t>
      </w:r>
      <w:r>
        <w:rPr>
          <w:rStyle w:val="StringTok"/>
        </w:rPr>
        <w:t>"day2/seu_day2-1.rds"</w:t>
      </w:r>
      <w:r>
        <w:rPr>
          <w:rStyle w:val="NormalTok"/>
        </w:rPr>
        <w:t>)</w:t>
      </w:r>
    </w:p>
    <w:p w14:paraId="3CD27B2C" w14:textId="77777777" w:rsidR="002B1E71" w:rsidRDefault="00000000">
      <w:pPr>
        <w:pStyle w:val="FirstParagraph"/>
      </w:pPr>
      <w:r>
        <w:t>Clear your environment:</w:t>
      </w:r>
    </w:p>
    <w:p w14:paraId="59AECD97" w14:textId="2211F6C5" w:rsidR="004D1A98" w:rsidRPr="004D1A98" w:rsidRDefault="004D1A98" w:rsidP="004D1A98">
      <w:pPr>
        <w:pStyle w:val="BodyText"/>
      </w:pPr>
      <w:r>
        <w:t>Code starts here:</w:t>
      </w:r>
    </w:p>
    <w:p w14:paraId="71CC09AB" w14:textId="77777777" w:rsidR="002B1E71" w:rsidRDefault="00000000">
      <w:pPr>
        <w:pStyle w:val="SourceCode"/>
      </w:pPr>
      <w:r>
        <w:rPr>
          <w:rStyle w:val="FunctionTok"/>
        </w:rPr>
        <w:t>rm</w:t>
      </w:r>
      <w:r>
        <w:rPr>
          <w:rStyle w:val="NormalTok"/>
        </w:rPr>
        <w:t>(</w:t>
      </w:r>
      <w:r>
        <w:rPr>
          <w:rStyle w:val="AttributeTok"/>
        </w:rPr>
        <w:t>list =</w:t>
      </w:r>
      <w:r>
        <w:rPr>
          <w:rStyle w:val="NormalTok"/>
        </w:rPr>
        <w:t xml:space="preserve"> </w:t>
      </w:r>
      <w:r>
        <w:rPr>
          <w:rStyle w:val="FunctionTok"/>
        </w:rPr>
        <w:t>ls</w:t>
      </w:r>
      <w:r>
        <w:rPr>
          <w:rStyle w:val="NormalTok"/>
        </w:rPr>
        <w:t>())</w:t>
      </w:r>
      <w:r>
        <w:br/>
      </w:r>
      <w:r>
        <w:rPr>
          <w:rStyle w:val="FunctionTok"/>
        </w:rPr>
        <w:t>gc</w:t>
      </w:r>
      <w:r>
        <w:rPr>
          <w:rStyle w:val="NormalTok"/>
        </w:rPr>
        <w:t>()</w:t>
      </w:r>
      <w:r>
        <w:br/>
      </w:r>
      <w:r>
        <w:rPr>
          <w:rStyle w:val="FunctionTok"/>
        </w:rPr>
        <w:t>.rs.restartR</w:t>
      </w:r>
      <w:r>
        <w:rPr>
          <w:rStyle w:val="NormalTok"/>
        </w:rPr>
        <w:t>()</w:t>
      </w:r>
      <w:bookmarkEnd w:id="2"/>
      <w:bookmarkEnd w:id="6"/>
    </w:p>
    <w:sectPr w:rsidR="002B1E7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D068E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6CC61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48E3A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90986785">
    <w:abstractNumId w:val="0"/>
  </w:num>
  <w:num w:numId="2" w16cid:durableId="283312922">
    <w:abstractNumId w:val="1"/>
  </w:num>
  <w:num w:numId="3" w16cid:durableId="467868398">
    <w:abstractNumId w:val="1"/>
  </w:num>
  <w:num w:numId="4" w16cid:durableId="847521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2B1E71"/>
    <w:rsid w:val="002B1E71"/>
    <w:rsid w:val="004D1A98"/>
    <w:rsid w:val="00E24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52FDB2"/>
  <w15:docId w15:val="{A6555585-3053-344C-88A9-EEE4104AD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rsid w:val="004D1A98"/>
    <w:rPr>
      <w:color w:val="96607D" w:themeColor="followedHyperlink"/>
      <w:u w:val="single"/>
    </w:rPr>
  </w:style>
  <w:style w:type="character" w:styleId="UnresolvedMention">
    <w:name w:val="Unresolved Mention"/>
    <w:basedOn w:val="DefaultParagraphFont"/>
    <w:uiPriority w:val="99"/>
    <w:semiHidden/>
    <w:unhideWhenUsed/>
    <w:rsid w:val="004D1A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enomebiology.biomedcentral.com/articles/10.1186/s13059-019-1874-1" TargetMode="External"/><Relationship Id="rId3" Type="http://schemas.openxmlformats.org/officeDocument/2006/relationships/settings" Target="settings.xml"/><Relationship Id="rId7" Type="http://schemas.openxmlformats.org/officeDocument/2006/relationships/hyperlink" Target="https://satijalab.org/seurat/articles/pbmc3k_tutorial.html" TargetMode="External"/><Relationship Id="rId12" Type="http://schemas.openxmlformats.org/officeDocument/2006/relationships/hyperlink" Target="mailto:seu$RNA@scale.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QS6ZH_41b4s?si=fvaNGkqjsIcxTEFn"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1054</Words>
  <Characters>6010</Characters>
  <Application>Microsoft Office Word</Application>
  <DocSecurity>0</DocSecurity>
  <Lines>50</Lines>
  <Paragraphs>14</Paragraphs>
  <ScaleCrop>false</ScaleCrop>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Normalization and scaling</dc:title>
  <dc:creator/>
  <cp:keywords/>
  <cp:lastModifiedBy>Deepak Kumar Tanwar</cp:lastModifiedBy>
  <cp:revision>2</cp:revision>
  <dcterms:created xsi:type="dcterms:W3CDTF">2025-05-16T11:24:00Z</dcterms:created>
  <dcterms:modified xsi:type="dcterms:W3CDTF">2025-05-16T12:36:00Z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_option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