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4DEFD" w14:textId="77777777" w:rsidR="00C44401" w:rsidRPr="00776136" w:rsidRDefault="00DD2FDE" w:rsidP="00776136">
      <w:pPr>
        <w:pStyle w:val="Heading1"/>
        <w:jc w:val="center"/>
      </w:pPr>
      <w:r w:rsidRPr="00776136">
        <w:t>AI-Driven Early Detection of Chronic Diseases Using Lifestyle and Behavioral Data from CDC BRFSS 2024</w:t>
      </w:r>
    </w:p>
    <w:p w14:paraId="56CB585D" w14:textId="77777777" w:rsidR="00C44401" w:rsidRDefault="00DD2FDE">
      <w:pPr>
        <w:pStyle w:val="Heading2"/>
      </w:pPr>
      <w:r>
        <w:t>Problem Statement</w:t>
      </w:r>
    </w:p>
    <w:p w14:paraId="5209DA6D" w14:textId="77777777" w:rsidR="00C44401" w:rsidRDefault="00DD2FDE">
      <w:r>
        <w:t>Chronic diseases such as diabetes, heart disease, asthma, and arthritis often progress silently before symptoms appear. Late detection leads to serious complications and higher healthcare costs. This project aims to develop an AI-powered predictive model that identifies individuals at risk of developing chronic diseases early, based on lifestyle and demographic factors. The goal is to empower healthcare providers with a data-driven screening tool that flags high-risk patients for preventive testing and lifestyle interventions.</w:t>
      </w:r>
    </w:p>
    <w:p w14:paraId="5F0D5DFD" w14:textId="77777777" w:rsidR="00C44401" w:rsidRDefault="00DD2FDE">
      <w:pPr>
        <w:pStyle w:val="Heading2"/>
      </w:pPr>
      <w:r>
        <w:t>Team Details</w:t>
      </w:r>
    </w:p>
    <w:tbl>
      <w:tblPr>
        <w:tblStyle w:val="TableGrid"/>
        <w:tblW w:w="0" w:type="auto"/>
        <w:tblInd w:w="162" w:type="dxa"/>
        <w:tblLook w:val="04A0" w:firstRow="1" w:lastRow="0" w:firstColumn="1" w:lastColumn="0" w:noHBand="0" w:noVBand="1"/>
      </w:tblPr>
      <w:tblGrid>
        <w:gridCol w:w="2828"/>
        <w:gridCol w:w="2805"/>
        <w:gridCol w:w="2835"/>
      </w:tblGrid>
      <w:tr w:rsidR="00C44401" w14:paraId="518E3829" w14:textId="77777777" w:rsidTr="00776136">
        <w:tc>
          <w:tcPr>
            <w:tcW w:w="2880" w:type="dxa"/>
            <w:shd w:val="clear" w:color="auto" w:fill="E5B8B7" w:themeFill="accent2" w:themeFillTint="66"/>
          </w:tcPr>
          <w:p w14:paraId="1EDB9D50" w14:textId="77777777" w:rsidR="00C44401" w:rsidRPr="00AA5DDC" w:rsidRDefault="00DD2FDE">
            <w:pPr>
              <w:rPr>
                <w:b/>
                <w:bCs/>
              </w:rPr>
            </w:pPr>
            <w:r w:rsidRPr="00AA5DDC">
              <w:rPr>
                <w:b/>
                <w:bCs/>
              </w:rPr>
              <w:t>Name</w:t>
            </w:r>
          </w:p>
        </w:tc>
        <w:tc>
          <w:tcPr>
            <w:tcW w:w="2880" w:type="dxa"/>
            <w:shd w:val="clear" w:color="auto" w:fill="E5B8B7" w:themeFill="accent2" w:themeFillTint="66"/>
          </w:tcPr>
          <w:p w14:paraId="6A2EB6D7" w14:textId="77777777" w:rsidR="00C44401" w:rsidRPr="00AA5DDC" w:rsidRDefault="00DD2FDE">
            <w:pPr>
              <w:rPr>
                <w:b/>
                <w:bCs/>
              </w:rPr>
            </w:pPr>
            <w:r w:rsidRPr="00AA5DDC">
              <w:rPr>
                <w:b/>
                <w:bCs/>
              </w:rPr>
              <w:t>Role</w:t>
            </w:r>
          </w:p>
        </w:tc>
        <w:tc>
          <w:tcPr>
            <w:tcW w:w="2880" w:type="dxa"/>
            <w:shd w:val="clear" w:color="auto" w:fill="E5B8B7" w:themeFill="accent2" w:themeFillTint="66"/>
          </w:tcPr>
          <w:p w14:paraId="1D293976" w14:textId="77777777" w:rsidR="00C44401" w:rsidRPr="00AA5DDC" w:rsidRDefault="00DD2FDE">
            <w:pPr>
              <w:rPr>
                <w:b/>
                <w:bCs/>
              </w:rPr>
            </w:pPr>
            <w:r w:rsidRPr="00AA5DDC">
              <w:rPr>
                <w:b/>
                <w:bCs/>
              </w:rPr>
              <w:t>Responsibility</w:t>
            </w:r>
          </w:p>
        </w:tc>
      </w:tr>
      <w:tr w:rsidR="00AA5DDC" w14:paraId="0EEA412A" w14:textId="77777777" w:rsidTr="00776136">
        <w:tc>
          <w:tcPr>
            <w:tcW w:w="2880" w:type="dxa"/>
          </w:tcPr>
          <w:p w14:paraId="580D63FF" w14:textId="2CE7078F" w:rsidR="00AA5DDC" w:rsidRDefault="00AA5DDC" w:rsidP="00AA5DDC">
            <w:r w:rsidRPr="00AA5DDC">
              <w:t>Sibangi Subhadarsani</w:t>
            </w:r>
          </w:p>
        </w:tc>
        <w:tc>
          <w:tcPr>
            <w:tcW w:w="2880" w:type="dxa"/>
          </w:tcPr>
          <w:p w14:paraId="14C20515" w14:textId="2230326A" w:rsidR="00AA5DDC" w:rsidRDefault="00AA5DDC" w:rsidP="00AA5DDC">
            <w:r>
              <w:t>Data Analyst</w:t>
            </w:r>
          </w:p>
        </w:tc>
        <w:tc>
          <w:tcPr>
            <w:tcW w:w="2880" w:type="dxa"/>
          </w:tcPr>
          <w:p w14:paraId="7249A921" w14:textId="74D103E0" w:rsidR="00AA5DDC" w:rsidRDefault="00AA5DDC" w:rsidP="00AA5DDC">
            <w:r>
              <w:t>Model design and Streamlit app integration</w:t>
            </w:r>
          </w:p>
        </w:tc>
      </w:tr>
      <w:tr w:rsidR="00C44401" w14:paraId="13EF2E7F" w14:textId="77777777" w:rsidTr="00776136">
        <w:tc>
          <w:tcPr>
            <w:tcW w:w="2880" w:type="dxa"/>
          </w:tcPr>
          <w:p w14:paraId="4BD2AA92" w14:textId="628D6ED9" w:rsidR="00C44401" w:rsidRDefault="00AA5DDC">
            <w:r>
              <w:t>Bijaya Ram Shrestha</w:t>
            </w:r>
          </w:p>
        </w:tc>
        <w:tc>
          <w:tcPr>
            <w:tcW w:w="2880" w:type="dxa"/>
          </w:tcPr>
          <w:p w14:paraId="6BE6735C" w14:textId="77777777" w:rsidR="00C44401" w:rsidRDefault="00DD2FDE">
            <w:r>
              <w:t>Data Analyst</w:t>
            </w:r>
          </w:p>
        </w:tc>
        <w:tc>
          <w:tcPr>
            <w:tcW w:w="2880" w:type="dxa"/>
          </w:tcPr>
          <w:p w14:paraId="02E485D7" w14:textId="6F6BB0BF" w:rsidR="00C44401" w:rsidRDefault="00DD2FDE">
            <w:r>
              <w:t xml:space="preserve">Data cleaning, </w:t>
            </w:r>
            <w:r w:rsidR="00AA5DDC">
              <w:t>Model design and Streamlit app integration</w:t>
            </w:r>
          </w:p>
        </w:tc>
      </w:tr>
      <w:tr w:rsidR="00C44401" w14:paraId="5D778A67" w14:textId="77777777" w:rsidTr="00776136">
        <w:tc>
          <w:tcPr>
            <w:tcW w:w="2880" w:type="dxa"/>
          </w:tcPr>
          <w:p w14:paraId="59D78A1D" w14:textId="173B5609" w:rsidR="00C44401" w:rsidRDefault="00AA5DDC">
            <w:r>
              <w:t>Abhishek Joshi</w:t>
            </w:r>
          </w:p>
        </w:tc>
        <w:tc>
          <w:tcPr>
            <w:tcW w:w="2880" w:type="dxa"/>
          </w:tcPr>
          <w:p w14:paraId="3CDA726C" w14:textId="3DD58F07" w:rsidR="00C44401" w:rsidRDefault="00DD2FDE">
            <w:r>
              <w:t>Web Engineer</w:t>
            </w:r>
            <w:r w:rsidR="00AA5DDC">
              <w:t xml:space="preserve"> + Data Analyst</w:t>
            </w:r>
          </w:p>
        </w:tc>
        <w:tc>
          <w:tcPr>
            <w:tcW w:w="2880" w:type="dxa"/>
          </w:tcPr>
          <w:p w14:paraId="236464B0" w14:textId="215D9A51" w:rsidR="00C44401" w:rsidRDefault="00DD2FDE">
            <w:r>
              <w:t>Streamlit UI/UX design and deployment</w:t>
            </w:r>
            <w:r w:rsidR="00AA5DDC">
              <w:t>, Data verification and exploratory analysis</w:t>
            </w:r>
          </w:p>
        </w:tc>
      </w:tr>
    </w:tbl>
    <w:p w14:paraId="5B709772" w14:textId="77777777" w:rsidR="00C44401" w:rsidRDefault="00DD2FDE">
      <w:pPr>
        <w:pStyle w:val="Heading2"/>
      </w:pPr>
      <w:r>
        <w:t>Dataset</w:t>
      </w:r>
    </w:p>
    <w:p w14:paraId="096EC9BB" w14:textId="77777777" w:rsidR="00C44401" w:rsidRDefault="00DD2FDE">
      <w:r>
        <w:t>The project utilizes the CDC Behavioral Risk Factor Surveillance System (BRFSS 2024) dataset, a large-scale public health dataset containing demographic, behavioral, and health indicators from U.S. adults. The dataset enables population-level prediction of chronic disease risks.</w:t>
      </w:r>
    </w:p>
    <w:p w14:paraId="7A3DD230" w14:textId="77777777" w:rsidR="00C44401" w:rsidRDefault="00DD2FDE">
      <w:pPr>
        <w:pStyle w:val="Heading3"/>
      </w:pPr>
      <w:r>
        <w:t>Column Selections</w:t>
      </w:r>
    </w:p>
    <w:p w14:paraId="30B571AD" w14:textId="73585035" w:rsidR="00776136" w:rsidRDefault="00DD2FDE">
      <w:r>
        <w:t>The selected features and target variables are as follows:</w:t>
      </w:r>
    </w:p>
    <w:p w14:paraId="1E0A025C" w14:textId="6DEAABE8" w:rsidR="00776136" w:rsidRPr="00776136" w:rsidRDefault="00776136" w:rsidP="00B5105B">
      <w:pPr>
        <w:pStyle w:val="Heading4"/>
      </w:pPr>
      <w:r w:rsidRPr="00776136">
        <w:t>Feature Variables</w:t>
      </w:r>
    </w:p>
    <w:tbl>
      <w:tblPr>
        <w:tblStyle w:val="TableGrid"/>
        <w:tblW w:w="0" w:type="auto"/>
        <w:tblLook w:val="04A0" w:firstRow="1" w:lastRow="0" w:firstColumn="1" w:lastColumn="0" w:noHBand="0" w:noVBand="1"/>
      </w:tblPr>
      <w:tblGrid>
        <w:gridCol w:w="1328"/>
        <w:gridCol w:w="1678"/>
        <w:gridCol w:w="1776"/>
        <w:gridCol w:w="3848"/>
      </w:tblGrid>
      <w:tr w:rsidR="00776136" w:rsidRPr="00776136" w14:paraId="72259065" w14:textId="77777777" w:rsidTr="00776136">
        <w:trPr>
          <w:trHeight w:val="288"/>
          <w:tblHeader/>
        </w:trPr>
        <w:tc>
          <w:tcPr>
            <w:tcW w:w="0" w:type="auto"/>
            <w:shd w:val="clear" w:color="auto" w:fill="F2DBDB" w:themeFill="accent2" w:themeFillTint="33"/>
            <w:hideMark/>
          </w:tcPr>
          <w:p w14:paraId="1F79F965" w14:textId="77777777" w:rsidR="00776136" w:rsidRPr="00776136" w:rsidRDefault="00776136" w:rsidP="00776136">
            <w:pPr>
              <w:spacing w:after="200" w:line="276" w:lineRule="auto"/>
              <w:jc w:val="left"/>
              <w:rPr>
                <w:rFonts w:cs="Arial"/>
                <w:b/>
                <w:bCs/>
                <w:sz w:val="20"/>
                <w:szCs w:val="20"/>
              </w:rPr>
            </w:pPr>
            <w:r w:rsidRPr="00776136">
              <w:rPr>
                <w:rFonts w:cs="Arial"/>
                <w:b/>
                <w:bCs/>
                <w:sz w:val="20"/>
                <w:szCs w:val="20"/>
              </w:rPr>
              <w:t>Variable</w:t>
            </w:r>
          </w:p>
        </w:tc>
        <w:tc>
          <w:tcPr>
            <w:tcW w:w="0" w:type="auto"/>
            <w:shd w:val="clear" w:color="auto" w:fill="F2DBDB" w:themeFill="accent2" w:themeFillTint="33"/>
            <w:hideMark/>
          </w:tcPr>
          <w:p w14:paraId="25616A90" w14:textId="77777777" w:rsidR="00776136" w:rsidRPr="00776136" w:rsidRDefault="00776136" w:rsidP="00776136">
            <w:pPr>
              <w:spacing w:after="200" w:line="276" w:lineRule="auto"/>
              <w:jc w:val="left"/>
              <w:rPr>
                <w:rFonts w:cs="Arial"/>
                <w:b/>
                <w:bCs/>
                <w:sz w:val="20"/>
                <w:szCs w:val="20"/>
              </w:rPr>
            </w:pPr>
            <w:r w:rsidRPr="00776136">
              <w:rPr>
                <w:rFonts w:cs="Arial"/>
                <w:b/>
                <w:bCs/>
                <w:sz w:val="20"/>
                <w:szCs w:val="20"/>
              </w:rPr>
              <w:t>Full Form / Meaning</w:t>
            </w:r>
          </w:p>
        </w:tc>
        <w:tc>
          <w:tcPr>
            <w:tcW w:w="0" w:type="auto"/>
            <w:shd w:val="clear" w:color="auto" w:fill="F2DBDB" w:themeFill="accent2" w:themeFillTint="33"/>
            <w:hideMark/>
          </w:tcPr>
          <w:p w14:paraId="2541EC1B" w14:textId="77777777" w:rsidR="00776136" w:rsidRPr="00776136" w:rsidRDefault="00776136" w:rsidP="00776136">
            <w:pPr>
              <w:spacing w:after="200" w:line="276" w:lineRule="auto"/>
              <w:jc w:val="left"/>
              <w:rPr>
                <w:rFonts w:cs="Arial"/>
                <w:b/>
                <w:bCs/>
                <w:sz w:val="20"/>
                <w:szCs w:val="20"/>
              </w:rPr>
            </w:pPr>
            <w:r w:rsidRPr="00776136">
              <w:rPr>
                <w:rFonts w:cs="Arial"/>
                <w:b/>
                <w:bCs/>
                <w:sz w:val="20"/>
                <w:szCs w:val="20"/>
              </w:rPr>
              <w:t>Type</w:t>
            </w:r>
          </w:p>
        </w:tc>
        <w:tc>
          <w:tcPr>
            <w:tcW w:w="0" w:type="auto"/>
            <w:shd w:val="clear" w:color="auto" w:fill="F2DBDB" w:themeFill="accent2" w:themeFillTint="33"/>
            <w:hideMark/>
          </w:tcPr>
          <w:p w14:paraId="6D0BA0D2" w14:textId="77777777" w:rsidR="00776136" w:rsidRPr="00776136" w:rsidRDefault="00776136" w:rsidP="00776136">
            <w:pPr>
              <w:spacing w:after="200" w:line="276" w:lineRule="auto"/>
              <w:jc w:val="left"/>
              <w:rPr>
                <w:rFonts w:cs="Arial"/>
                <w:b/>
                <w:bCs/>
                <w:sz w:val="20"/>
                <w:szCs w:val="20"/>
              </w:rPr>
            </w:pPr>
            <w:r w:rsidRPr="00776136">
              <w:rPr>
                <w:rFonts w:cs="Arial"/>
                <w:b/>
                <w:bCs/>
                <w:sz w:val="20"/>
                <w:szCs w:val="20"/>
              </w:rPr>
              <w:t>Description / Relevance</w:t>
            </w:r>
          </w:p>
        </w:tc>
      </w:tr>
      <w:tr w:rsidR="00776136" w:rsidRPr="00776136" w14:paraId="48995712" w14:textId="77777777" w:rsidTr="00776136">
        <w:trPr>
          <w:trHeight w:val="288"/>
        </w:trPr>
        <w:tc>
          <w:tcPr>
            <w:tcW w:w="0" w:type="auto"/>
            <w:hideMark/>
          </w:tcPr>
          <w:p w14:paraId="2621797D" w14:textId="1A177EB9" w:rsidR="00776136" w:rsidRPr="00776136" w:rsidRDefault="00776136" w:rsidP="00776136">
            <w:pPr>
              <w:spacing w:after="200" w:line="276" w:lineRule="auto"/>
              <w:jc w:val="left"/>
              <w:rPr>
                <w:rFonts w:cs="Arial"/>
                <w:sz w:val="20"/>
                <w:szCs w:val="20"/>
              </w:rPr>
            </w:pPr>
            <w:r w:rsidRPr="00776136">
              <w:rPr>
                <w:rFonts w:cs="Arial"/>
                <w:b/>
                <w:bCs/>
                <w:sz w:val="20"/>
                <w:szCs w:val="20"/>
              </w:rPr>
              <w:t>PHYS14D</w:t>
            </w:r>
          </w:p>
        </w:tc>
        <w:tc>
          <w:tcPr>
            <w:tcW w:w="0" w:type="auto"/>
            <w:hideMark/>
          </w:tcPr>
          <w:p w14:paraId="6D3E818E" w14:textId="77777777" w:rsidR="00776136" w:rsidRPr="00776136" w:rsidRDefault="00776136" w:rsidP="00776136">
            <w:pPr>
              <w:spacing w:after="200" w:line="276" w:lineRule="auto"/>
              <w:jc w:val="left"/>
              <w:rPr>
                <w:rFonts w:cs="Arial"/>
                <w:sz w:val="20"/>
                <w:szCs w:val="20"/>
              </w:rPr>
            </w:pPr>
            <w:r w:rsidRPr="00776136">
              <w:rPr>
                <w:rFonts w:cs="Arial"/>
                <w:sz w:val="20"/>
                <w:szCs w:val="20"/>
              </w:rPr>
              <w:t>Physical Health – 14 Days</w:t>
            </w:r>
          </w:p>
        </w:tc>
        <w:tc>
          <w:tcPr>
            <w:tcW w:w="0" w:type="auto"/>
            <w:hideMark/>
          </w:tcPr>
          <w:p w14:paraId="11FD19ED" w14:textId="77777777" w:rsidR="00776136" w:rsidRPr="00776136" w:rsidRDefault="00776136" w:rsidP="00776136">
            <w:pPr>
              <w:spacing w:after="200" w:line="276" w:lineRule="auto"/>
              <w:jc w:val="left"/>
              <w:rPr>
                <w:rFonts w:cs="Arial"/>
                <w:sz w:val="20"/>
                <w:szCs w:val="20"/>
              </w:rPr>
            </w:pPr>
            <w:r w:rsidRPr="00776136">
              <w:rPr>
                <w:rFonts w:cs="Arial"/>
                <w:sz w:val="20"/>
                <w:szCs w:val="20"/>
              </w:rPr>
              <w:t>Numeric (Days)</w:t>
            </w:r>
          </w:p>
        </w:tc>
        <w:tc>
          <w:tcPr>
            <w:tcW w:w="0" w:type="auto"/>
            <w:hideMark/>
          </w:tcPr>
          <w:p w14:paraId="35D85DF5" w14:textId="77777777" w:rsidR="00776136" w:rsidRPr="00776136" w:rsidRDefault="00776136" w:rsidP="00776136">
            <w:pPr>
              <w:spacing w:after="200" w:line="276" w:lineRule="auto"/>
              <w:jc w:val="left"/>
              <w:rPr>
                <w:rFonts w:cs="Arial"/>
                <w:sz w:val="20"/>
                <w:szCs w:val="20"/>
              </w:rPr>
            </w:pPr>
            <w:r w:rsidRPr="00776136">
              <w:rPr>
                <w:rFonts w:cs="Arial"/>
                <w:sz w:val="20"/>
                <w:szCs w:val="20"/>
              </w:rPr>
              <w:t xml:space="preserve">Number of days during the past 30 days when the respondent’s physical health </w:t>
            </w:r>
            <w:r w:rsidRPr="00776136">
              <w:rPr>
                <w:rFonts w:cs="Arial"/>
                <w:sz w:val="20"/>
                <w:szCs w:val="20"/>
              </w:rPr>
              <w:lastRenderedPageBreak/>
              <w:t>was not good. Higher values may indicate chronic illness or poor lifestyle.</w:t>
            </w:r>
          </w:p>
        </w:tc>
      </w:tr>
      <w:tr w:rsidR="00776136" w:rsidRPr="00776136" w14:paraId="23571670" w14:textId="77777777" w:rsidTr="00776136">
        <w:trPr>
          <w:trHeight w:val="288"/>
        </w:trPr>
        <w:tc>
          <w:tcPr>
            <w:tcW w:w="0" w:type="auto"/>
            <w:hideMark/>
          </w:tcPr>
          <w:p w14:paraId="3DAE29ED" w14:textId="12652D97" w:rsidR="00776136" w:rsidRPr="00776136" w:rsidRDefault="00776136" w:rsidP="00776136">
            <w:pPr>
              <w:spacing w:after="200" w:line="276" w:lineRule="auto"/>
              <w:jc w:val="left"/>
              <w:rPr>
                <w:rFonts w:cs="Arial"/>
                <w:sz w:val="20"/>
                <w:szCs w:val="20"/>
              </w:rPr>
            </w:pPr>
            <w:r w:rsidRPr="00776136">
              <w:rPr>
                <w:rFonts w:cs="Arial"/>
                <w:b/>
                <w:bCs/>
                <w:sz w:val="20"/>
                <w:szCs w:val="20"/>
              </w:rPr>
              <w:lastRenderedPageBreak/>
              <w:t>TOTINDA</w:t>
            </w:r>
          </w:p>
        </w:tc>
        <w:tc>
          <w:tcPr>
            <w:tcW w:w="0" w:type="auto"/>
            <w:hideMark/>
          </w:tcPr>
          <w:p w14:paraId="5D8B4183" w14:textId="77777777" w:rsidR="00776136" w:rsidRPr="00776136" w:rsidRDefault="00776136" w:rsidP="00776136">
            <w:pPr>
              <w:spacing w:after="200" w:line="276" w:lineRule="auto"/>
              <w:jc w:val="left"/>
              <w:rPr>
                <w:rFonts w:cs="Arial"/>
                <w:sz w:val="20"/>
                <w:szCs w:val="20"/>
              </w:rPr>
            </w:pPr>
            <w:r w:rsidRPr="00776136">
              <w:rPr>
                <w:rFonts w:cs="Arial"/>
                <w:sz w:val="20"/>
                <w:szCs w:val="20"/>
              </w:rPr>
              <w:t>Physical Activity (Total)</w:t>
            </w:r>
          </w:p>
        </w:tc>
        <w:tc>
          <w:tcPr>
            <w:tcW w:w="0" w:type="auto"/>
            <w:hideMark/>
          </w:tcPr>
          <w:p w14:paraId="425D2551" w14:textId="77777777" w:rsidR="00776136" w:rsidRPr="00776136" w:rsidRDefault="00776136" w:rsidP="00776136">
            <w:pPr>
              <w:spacing w:after="200" w:line="276" w:lineRule="auto"/>
              <w:jc w:val="left"/>
              <w:rPr>
                <w:rFonts w:cs="Arial"/>
                <w:sz w:val="20"/>
                <w:szCs w:val="20"/>
              </w:rPr>
            </w:pPr>
            <w:r w:rsidRPr="00776136">
              <w:rPr>
                <w:rFonts w:cs="Arial"/>
                <w:sz w:val="20"/>
                <w:szCs w:val="20"/>
              </w:rPr>
              <w:t>Categorical (Yes/No)</w:t>
            </w:r>
          </w:p>
        </w:tc>
        <w:tc>
          <w:tcPr>
            <w:tcW w:w="0" w:type="auto"/>
            <w:hideMark/>
          </w:tcPr>
          <w:p w14:paraId="0A6D6F64" w14:textId="77777777" w:rsidR="00776136" w:rsidRPr="00776136" w:rsidRDefault="00776136" w:rsidP="00776136">
            <w:pPr>
              <w:spacing w:after="200" w:line="276" w:lineRule="auto"/>
              <w:jc w:val="left"/>
              <w:rPr>
                <w:rFonts w:cs="Arial"/>
                <w:sz w:val="20"/>
                <w:szCs w:val="20"/>
              </w:rPr>
            </w:pPr>
            <w:r w:rsidRPr="00776136">
              <w:rPr>
                <w:rFonts w:cs="Arial"/>
                <w:sz w:val="20"/>
                <w:szCs w:val="20"/>
              </w:rPr>
              <w:t>Indicates whether the person has done any physical activity or exercise (like running, gardening, or walking) in the past 30 days. Lack of activity is a strong predictor of obesity and chronic disease.</w:t>
            </w:r>
          </w:p>
        </w:tc>
      </w:tr>
      <w:tr w:rsidR="00776136" w:rsidRPr="00776136" w14:paraId="49A54F34" w14:textId="77777777" w:rsidTr="00776136">
        <w:trPr>
          <w:trHeight w:val="288"/>
        </w:trPr>
        <w:tc>
          <w:tcPr>
            <w:tcW w:w="0" w:type="auto"/>
            <w:hideMark/>
          </w:tcPr>
          <w:p w14:paraId="5F04889F" w14:textId="4E92BE0A" w:rsidR="00776136" w:rsidRPr="00776136" w:rsidRDefault="00776136" w:rsidP="00776136">
            <w:pPr>
              <w:spacing w:after="200" w:line="276" w:lineRule="auto"/>
              <w:jc w:val="left"/>
              <w:rPr>
                <w:rFonts w:cs="Arial"/>
                <w:sz w:val="20"/>
                <w:szCs w:val="20"/>
              </w:rPr>
            </w:pPr>
            <w:r w:rsidRPr="00776136">
              <w:rPr>
                <w:rFonts w:cs="Arial"/>
                <w:b/>
                <w:bCs/>
                <w:sz w:val="20"/>
                <w:szCs w:val="20"/>
              </w:rPr>
              <w:t>SEX</w:t>
            </w:r>
          </w:p>
        </w:tc>
        <w:tc>
          <w:tcPr>
            <w:tcW w:w="0" w:type="auto"/>
            <w:hideMark/>
          </w:tcPr>
          <w:p w14:paraId="4BFA35F8" w14:textId="77777777" w:rsidR="00776136" w:rsidRPr="00776136" w:rsidRDefault="00776136" w:rsidP="00776136">
            <w:pPr>
              <w:spacing w:after="200" w:line="276" w:lineRule="auto"/>
              <w:jc w:val="left"/>
              <w:rPr>
                <w:rFonts w:cs="Arial"/>
                <w:sz w:val="20"/>
                <w:szCs w:val="20"/>
              </w:rPr>
            </w:pPr>
            <w:r w:rsidRPr="00776136">
              <w:rPr>
                <w:rFonts w:cs="Arial"/>
                <w:sz w:val="20"/>
                <w:szCs w:val="20"/>
              </w:rPr>
              <w:t>Biological Sex</w:t>
            </w:r>
          </w:p>
        </w:tc>
        <w:tc>
          <w:tcPr>
            <w:tcW w:w="0" w:type="auto"/>
            <w:hideMark/>
          </w:tcPr>
          <w:p w14:paraId="58F54EBF" w14:textId="77777777" w:rsidR="00776136" w:rsidRPr="00776136" w:rsidRDefault="00776136" w:rsidP="00776136">
            <w:pPr>
              <w:spacing w:after="200" w:line="276" w:lineRule="auto"/>
              <w:jc w:val="left"/>
              <w:rPr>
                <w:rFonts w:cs="Arial"/>
                <w:sz w:val="20"/>
                <w:szCs w:val="20"/>
              </w:rPr>
            </w:pPr>
            <w:r w:rsidRPr="00776136">
              <w:rPr>
                <w:rFonts w:cs="Arial"/>
                <w:sz w:val="20"/>
                <w:szCs w:val="20"/>
              </w:rPr>
              <w:t>Binary (1=Male, 2=Female)</w:t>
            </w:r>
          </w:p>
        </w:tc>
        <w:tc>
          <w:tcPr>
            <w:tcW w:w="0" w:type="auto"/>
            <w:hideMark/>
          </w:tcPr>
          <w:p w14:paraId="55DAE58E" w14:textId="77777777" w:rsidR="00776136" w:rsidRPr="00776136" w:rsidRDefault="00776136" w:rsidP="00776136">
            <w:pPr>
              <w:spacing w:after="200" w:line="276" w:lineRule="auto"/>
              <w:jc w:val="left"/>
              <w:rPr>
                <w:rFonts w:cs="Arial"/>
                <w:sz w:val="20"/>
                <w:szCs w:val="20"/>
              </w:rPr>
            </w:pPr>
            <w:r w:rsidRPr="00776136">
              <w:rPr>
                <w:rFonts w:cs="Arial"/>
                <w:sz w:val="20"/>
                <w:szCs w:val="20"/>
              </w:rPr>
              <w:t>Helps identify gender-related differences in disease risk; for instance, men are more likely to have heart attacks at a younger age.</w:t>
            </w:r>
          </w:p>
        </w:tc>
      </w:tr>
      <w:tr w:rsidR="00776136" w:rsidRPr="00776136" w14:paraId="7DDA12EF" w14:textId="77777777" w:rsidTr="00776136">
        <w:trPr>
          <w:trHeight w:val="288"/>
        </w:trPr>
        <w:tc>
          <w:tcPr>
            <w:tcW w:w="0" w:type="auto"/>
            <w:hideMark/>
          </w:tcPr>
          <w:p w14:paraId="65DC56D4" w14:textId="6E916AB5" w:rsidR="00776136" w:rsidRPr="00776136" w:rsidRDefault="00776136" w:rsidP="00776136">
            <w:pPr>
              <w:spacing w:after="200" w:line="276" w:lineRule="auto"/>
              <w:jc w:val="left"/>
              <w:rPr>
                <w:rFonts w:cs="Arial"/>
                <w:sz w:val="20"/>
                <w:szCs w:val="20"/>
              </w:rPr>
            </w:pPr>
            <w:r w:rsidRPr="00776136">
              <w:rPr>
                <w:rFonts w:cs="Arial"/>
                <w:b/>
                <w:bCs/>
                <w:sz w:val="20"/>
                <w:szCs w:val="20"/>
              </w:rPr>
              <w:t>AGE_G</w:t>
            </w:r>
          </w:p>
        </w:tc>
        <w:tc>
          <w:tcPr>
            <w:tcW w:w="0" w:type="auto"/>
            <w:hideMark/>
          </w:tcPr>
          <w:p w14:paraId="50FBF428" w14:textId="77777777" w:rsidR="00776136" w:rsidRPr="00776136" w:rsidRDefault="00776136" w:rsidP="00776136">
            <w:pPr>
              <w:spacing w:after="200" w:line="276" w:lineRule="auto"/>
              <w:jc w:val="left"/>
              <w:rPr>
                <w:rFonts w:cs="Arial"/>
                <w:sz w:val="20"/>
                <w:szCs w:val="20"/>
              </w:rPr>
            </w:pPr>
            <w:r w:rsidRPr="00776136">
              <w:rPr>
                <w:rFonts w:cs="Arial"/>
                <w:sz w:val="20"/>
                <w:szCs w:val="20"/>
              </w:rPr>
              <w:t>Age Group</w:t>
            </w:r>
          </w:p>
        </w:tc>
        <w:tc>
          <w:tcPr>
            <w:tcW w:w="0" w:type="auto"/>
            <w:hideMark/>
          </w:tcPr>
          <w:p w14:paraId="6CD28702" w14:textId="77777777" w:rsidR="00776136" w:rsidRPr="00776136" w:rsidRDefault="00776136" w:rsidP="00776136">
            <w:pPr>
              <w:spacing w:after="200" w:line="276" w:lineRule="auto"/>
              <w:jc w:val="left"/>
              <w:rPr>
                <w:rFonts w:cs="Arial"/>
                <w:sz w:val="20"/>
                <w:szCs w:val="20"/>
              </w:rPr>
            </w:pPr>
            <w:r w:rsidRPr="00776136">
              <w:rPr>
                <w:rFonts w:cs="Arial"/>
                <w:sz w:val="20"/>
                <w:szCs w:val="20"/>
              </w:rPr>
              <w:t>Categorical</w:t>
            </w:r>
          </w:p>
        </w:tc>
        <w:tc>
          <w:tcPr>
            <w:tcW w:w="0" w:type="auto"/>
            <w:hideMark/>
          </w:tcPr>
          <w:p w14:paraId="639247D1" w14:textId="77777777" w:rsidR="00776136" w:rsidRPr="00776136" w:rsidRDefault="00776136" w:rsidP="00776136">
            <w:pPr>
              <w:spacing w:after="200" w:line="276" w:lineRule="auto"/>
              <w:jc w:val="left"/>
              <w:rPr>
                <w:rFonts w:cs="Arial"/>
                <w:sz w:val="20"/>
                <w:szCs w:val="20"/>
              </w:rPr>
            </w:pPr>
            <w:r w:rsidRPr="00776136">
              <w:rPr>
                <w:rFonts w:cs="Arial"/>
                <w:sz w:val="20"/>
                <w:szCs w:val="20"/>
              </w:rPr>
              <w:t>Age bracket of respondent. Age is a key predictor of chronic diseases such as diabetes and cardiovascular conditions.</w:t>
            </w:r>
          </w:p>
        </w:tc>
      </w:tr>
      <w:tr w:rsidR="00776136" w:rsidRPr="00776136" w14:paraId="4B65FD80" w14:textId="77777777" w:rsidTr="00776136">
        <w:trPr>
          <w:trHeight w:val="288"/>
        </w:trPr>
        <w:tc>
          <w:tcPr>
            <w:tcW w:w="0" w:type="auto"/>
            <w:hideMark/>
          </w:tcPr>
          <w:p w14:paraId="32155E40" w14:textId="5BB7A33B" w:rsidR="00776136" w:rsidRPr="00776136" w:rsidRDefault="00776136" w:rsidP="00776136">
            <w:pPr>
              <w:spacing w:after="200" w:line="276" w:lineRule="auto"/>
              <w:jc w:val="left"/>
              <w:rPr>
                <w:rFonts w:cs="Arial"/>
                <w:sz w:val="20"/>
                <w:szCs w:val="20"/>
              </w:rPr>
            </w:pPr>
            <w:r w:rsidRPr="00776136">
              <w:rPr>
                <w:rFonts w:cs="Arial"/>
                <w:b/>
                <w:bCs/>
                <w:sz w:val="20"/>
                <w:szCs w:val="20"/>
              </w:rPr>
              <w:t>BMI5CAT</w:t>
            </w:r>
          </w:p>
        </w:tc>
        <w:tc>
          <w:tcPr>
            <w:tcW w:w="0" w:type="auto"/>
            <w:hideMark/>
          </w:tcPr>
          <w:p w14:paraId="78CD87CD" w14:textId="77777777" w:rsidR="00776136" w:rsidRPr="00776136" w:rsidRDefault="00776136" w:rsidP="00776136">
            <w:pPr>
              <w:spacing w:after="200" w:line="276" w:lineRule="auto"/>
              <w:jc w:val="left"/>
              <w:rPr>
                <w:rFonts w:cs="Arial"/>
                <w:sz w:val="20"/>
                <w:szCs w:val="20"/>
              </w:rPr>
            </w:pPr>
            <w:r w:rsidRPr="00776136">
              <w:rPr>
                <w:rFonts w:cs="Arial"/>
                <w:sz w:val="20"/>
                <w:szCs w:val="20"/>
              </w:rPr>
              <w:t>Body Mass Index Category</w:t>
            </w:r>
          </w:p>
        </w:tc>
        <w:tc>
          <w:tcPr>
            <w:tcW w:w="0" w:type="auto"/>
            <w:hideMark/>
          </w:tcPr>
          <w:p w14:paraId="7FDFB968" w14:textId="77777777" w:rsidR="00776136" w:rsidRPr="00776136" w:rsidRDefault="00776136" w:rsidP="00776136">
            <w:pPr>
              <w:spacing w:after="200" w:line="276" w:lineRule="auto"/>
              <w:jc w:val="left"/>
              <w:rPr>
                <w:rFonts w:cs="Arial"/>
                <w:sz w:val="20"/>
                <w:szCs w:val="20"/>
              </w:rPr>
            </w:pPr>
            <w:r w:rsidRPr="00776136">
              <w:rPr>
                <w:rFonts w:cs="Arial"/>
                <w:sz w:val="20"/>
                <w:szCs w:val="20"/>
              </w:rPr>
              <w:t>Categorical (1–4)</w:t>
            </w:r>
          </w:p>
        </w:tc>
        <w:tc>
          <w:tcPr>
            <w:tcW w:w="0" w:type="auto"/>
            <w:hideMark/>
          </w:tcPr>
          <w:p w14:paraId="44D8C763" w14:textId="77777777" w:rsidR="00776136" w:rsidRPr="00776136" w:rsidRDefault="00776136" w:rsidP="00776136">
            <w:pPr>
              <w:spacing w:after="200" w:line="276" w:lineRule="auto"/>
              <w:jc w:val="left"/>
              <w:rPr>
                <w:rFonts w:cs="Arial"/>
                <w:sz w:val="20"/>
                <w:szCs w:val="20"/>
              </w:rPr>
            </w:pPr>
            <w:r w:rsidRPr="00776136">
              <w:rPr>
                <w:rFonts w:cs="Arial"/>
                <w:sz w:val="20"/>
                <w:szCs w:val="20"/>
              </w:rPr>
              <w:t>Derived from BMI; classifies individuals as underweight, normal, overweight, or obese. Obesity strongly correlates with both diabetes and heart disease.</w:t>
            </w:r>
          </w:p>
        </w:tc>
      </w:tr>
      <w:tr w:rsidR="00776136" w:rsidRPr="00776136" w14:paraId="0359D65A" w14:textId="77777777" w:rsidTr="00776136">
        <w:trPr>
          <w:trHeight w:val="288"/>
        </w:trPr>
        <w:tc>
          <w:tcPr>
            <w:tcW w:w="0" w:type="auto"/>
            <w:hideMark/>
          </w:tcPr>
          <w:p w14:paraId="22BAFDDB" w14:textId="2EFDE37B" w:rsidR="00776136" w:rsidRPr="00776136" w:rsidRDefault="00776136" w:rsidP="00776136">
            <w:pPr>
              <w:spacing w:after="200" w:line="276" w:lineRule="auto"/>
              <w:jc w:val="left"/>
              <w:rPr>
                <w:rFonts w:cs="Arial"/>
                <w:sz w:val="20"/>
                <w:szCs w:val="20"/>
              </w:rPr>
            </w:pPr>
            <w:r w:rsidRPr="00776136">
              <w:rPr>
                <w:rFonts w:cs="Arial"/>
                <w:b/>
                <w:bCs/>
                <w:sz w:val="20"/>
                <w:szCs w:val="20"/>
              </w:rPr>
              <w:t>EDUCAG</w:t>
            </w:r>
          </w:p>
        </w:tc>
        <w:tc>
          <w:tcPr>
            <w:tcW w:w="0" w:type="auto"/>
            <w:hideMark/>
          </w:tcPr>
          <w:p w14:paraId="7AA972AD" w14:textId="77777777" w:rsidR="00776136" w:rsidRPr="00776136" w:rsidRDefault="00776136" w:rsidP="00776136">
            <w:pPr>
              <w:spacing w:after="200" w:line="276" w:lineRule="auto"/>
              <w:jc w:val="left"/>
              <w:rPr>
                <w:rFonts w:cs="Arial"/>
                <w:sz w:val="20"/>
                <w:szCs w:val="20"/>
              </w:rPr>
            </w:pPr>
            <w:r w:rsidRPr="00776136">
              <w:rPr>
                <w:rFonts w:cs="Arial"/>
                <w:sz w:val="20"/>
                <w:szCs w:val="20"/>
              </w:rPr>
              <w:t>Education Level</w:t>
            </w:r>
          </w:p>
        </w:tc>
        <w:tc>
          <w:tcPr>
            <w:tcW w:w="0" w:type="auto"/>
            <w:hideMark/>
          </w:tcPr>
          <w:p w14:paraId="51A158EC" w14:textId="77777777" w:rsidR="00776136" w:rsidRPr="00776136" w:rsidRDefault="00776136" w:rsidP="00776136">
            <w:pPr>
              <w:spacing w:after="200" w:line="276" w:lineRule="auto"/>
              <w:jc w:val="left"/>
              <w:rPr>
                <w:rFonts w:cs="Arial"/>
                <w:sz w:val="20"/>
                <w:szCs w:val="20"/>
              </w:rPr>
            </w:pPr>
            <w:r w:rsidRPr="00776136">
              <w:rPr>
                <w:rFonts w:cs="Arial"/>
                <w:sz w:val="20"/>
                <w:szCs w:val="20"/>
              </w:rPr>
              <w:t>Categorical</w:t>
            </w:r>
          </w:p>
        </w:tc>
        <w:tc>
          <w:tcPr>
            <w:tcW w:w="0" w:type="auto"/>
            <w:hideMark/>
          </w:tcPr>
          <w:p w14:paraId="35DD3C2A" w14:textId="77777777" w:rsidR="00776136" w:rsidRPr="00776136" w:rsidRDefault="00776136" w:rsidP="00776136">
            <w:pPr>
              <w:spacing w:after="200" w:line="276" w:lineRule="auto"/>
              <w:jc w:val="left"/>
              <w:rPr>
                <w:rFonts w:cs="Arial"/>
                <w:sz w:val="20"/>
                <w:szCs w:val="20"/>
              </w:rPr>
            </w:pPr>
            <w:r w:rsidRPr="00776136">
              <w:rPr>
                <w:rFonts w:cs="Arial"/>
                <w:sz w:val="20"/>
                <w:szCs w:val="20"/>
              </w:rPr>
              <w:t>Reflects the highest education attained. Lower education is often linked to poorer health literacy and higher disease risk.</w:t>
            </w:r>
          </w:p>
        </w:tc>
      </w:tr>
      <w:tr w:rsidR="00776136" w:rsidRPr="00776136" w14:paraId="4614177F" w14:textId="77777777" w:rsidTr="00776136">
        <w:trPr>
          <w:trHeight w:val="288"/>
        </w:trPr>
        <w:tc>
          <w:tcPr>
            <w:tcW w:w="0" w:type="auto"/>
            <w:hideMark/>
          </w:tcPr>
          <w:p w14:paraId="2880EBED" w14:textId="5D0C9F60" w:rsidR="00776136" w:rsidRPr="00776136" w:rsidRDefault="00776136" w:rsidP="00776136">
            <w:pPr>
              <w:spacing w:after="200" w:line="276" w:lineRule="auto"/>
              <w:jc w:val="left"/>
              <w:rPr>
                <w:rFonts w:cs="Arial"/>
                <w:sz w:val="20"/>
                <w:szCs w:val="20"/>
              </w:rPr>
            </w:pPr>
            <w:r w:rsidRPr="00776136">
              <w:rPr>
                <w:rFonts w:cs="Arial"/>
                <w:b/>
                <w:bCs/>
                <w:sz w:val="20"/>
                <w:szCs w:val="20"/>
              </w:rPr>
              <w:t>INCOMG1</w:t>
            </w:r>
          </w:p>
        </w:tc>
        <w:tc>
          <w:tcPr>
            <w:tcW w:w="0" w:type="auto"/>
            <w:hideMark/>
          </w:tcPr>
          <w:p w14:paraId="74E7A388" w14:textId="77777777" w:rsidR="00776136" w:rsidRPr="00776136" w:rsidRDefault="00776136" w:rsidP="00776136">
            <w:pPr>
              <w:spacing w:after="200" w:line="276" w:lineRule="auto"/>
              <w:jc w:val="left"/>
              <w:rPr>
                <w:rFonts w:cs="Arial"/>
                <w:sz w:val="20"/>
                <w:szCs w:val="20"/>
              </w:rPr>
            </w:pPr>
            <w:r w:rsidRPr="00776136">
              <w:rPr>
                <w:rFonts w:cs="Arial"/>
                <w:sz w:val="20"/>
                <w:szCs w:val="20"/>
              </w:rPr>
              <w:t>Income Level</w:t>
            </w:r>
          </w:p>
        </w:tc>
        <w:tc>
          <w:tcPr>
            <w:tcW w:w="0" w:type="auto"/>
            <w:hideMark/>
          </w:tcPr>
          <w:p w14:paraId="7579A0B3" w14:textId="77777777" w:rsidR="00776136" w:rsidRPr="00776136" w:rsidRDefault="00776136" w:rsidP="00776136">
            <w:pPr>
              <w:spacing w:after="200" w:line="276" w:lineRule="auto"/>
              <w:jc w:val="left"/>
              <w:rPr>
                <w:rFonts w:cs="Arial"/>
                <w:sz w:val="20"/>
                <w:szCs w:val="20"/>
              </w:rPr>
            </w:pPr>
            <w:r w:rsidRPr="00776136">
              <w:rPr>
                <w:rFonts w:cs="Arial"/>
                <w:sz w:val="20"/>
                <w:szCs w:val="20"/>
              </w:rPr>
              <w:t>Categorical</w:t>
            </w:r>
          </w:p>
        </w:tc>
        <w:tc>
          <w:tcPr>
            <w:tcW w:w="0" w:type="auto"/>
            <w:hideMark/>
          </w:tcPr>
          <w:p w14:paraId="5616DC73" w14:textId="77777777" w:rsidR="00776136" w:rsidRPr="00776136" w:rsidRDefault="00776136" w:rsidP="00776136">
            <w:pPr>
              <w:spacing w:after="200" w:line="276" w:lineRule="auto"/>
              <w:jc w:val="left"/>
              <w:rPr>
                <w:rFonts w:cs="Arial"/>
                <w:sz w:val="20"/>
                <w:szCs w:val="20"/>
              </w:rPr>
            </w:pPr>
            <w:r w:rsidRPr="00776136">
              <w:rPr>
                <w:rFonts w:cs="Arial"/>
                <w:sz w:val="20"/>
                <w:szCs w:val="20"/>
              </w:rPr>
              <w:t>Indicates annual household income category. Lower income is associated with limited access to healthcare and higher chronic disease prevalence.</w:t>
            </w:r>
          </w:p>
        </w:tc>
      </w:tr>
      <w:tr w:rsidR="00776136" w:rsidRPr="00776136" w14:paraId="3B19CCF6" w14:textId="77777777" w:rsidTr="00776136">
        <w:trPr>
          <w:trHeight w:val="288"/>
        </w:trPr>
        <w:tc>
          <w:tcPr>
            <w:tcW w:w="0" w:type="auto"/>
            <w:hideMark/>
          </w:tcPr>
          <w:p w14:paraId="0BD63650" w14:textId="484B20D5" w:rsidR="00776136" w:rsidRPr="00776136" w:rsidRDefault="00776136" w:rsidP="00776136">
            <w:pPr>
              <w:spacing w:after="200" w:line="276" w:lineRule="auto"/>
              <w:jc w:val="left"/>
              <w:rPr>
                <w:rFonts w:cs="Arial"/>
                <w:sz w:val="20"/>
                <w:szCs w:val="20"/>
              </w:rPr>
            </w:pPr>
            <w:r w:rsidRPr="00776136">
              <w:rPr>
                <w:rFonts w:cs="Arial"/>
                <w:b/>
                <w:bCs/>
                <w:sz w:val="20"/>
                <w:szCs w:val="20"/>
              </w:rPr>
              <w:t>RFSMOK3</w:t>
            </w:r>
          </w:p>
        </w:tc>
        <w:tc>
          <w:tcPr>
            <w:tcW w:w="0" w:type="auto"/>
            <w:hideMark/>
          </w:tcPr>
          <w:p w14:paraId="33EE4001" w14:textId="77777777" w:rsidR="00776136" w:rsidRPr="00776136" w:rsidRDefault="00776136" w:rsidP="00776136">
            <w:pPr>
              <w:spacing w:after="200" w:line="276" w:lineRule="auto"/>
              <w:jc w:val="left"/>
              <w:rPr>
                <w:rFonts w:cs="Arial"/>
                <w:sz w:val="20"/>
                <w:szCs w:val="20"/>
              </w:rPr>
            </w:pPr>
            <w:r w:rsidRPr="00776136">
              <w:rPr>
                <w:rFonts w:cs="Arial"/>
                <w:sz w:val="20"/>
                <w:szCs w:val="20"/>
              </w:rPr>
              <w:t>Smoking Status (Risk Factor)</w:t>
            </w:r>
          </w:p>
        </w:tc>
        <w:tc>
          <w:tcPr>
            <w:tcW w:w="0" w:type="auto"/>
            <w:hideMark/>
          </w:tcPr>
          <w:p w14:paraId="561A2EE5" w14:textId="77777777" w:rsidR="00776136" w:rsidRPr="00776136" w:rsidRDefault="00776136" w:rsidP="00776136">
            <w:pPr>
              <w:spacing w:after="200" w:line="276" w:lineRule="auto"/>
              <w:jc w:val="left"/>
              <w:rPr>
                <w:rFonts w:cs="Arial"/>
                <w:sz w:val="20"/>
                <w:szCs w:val="20"/>
              </w:rPr>
            </w:pPr>
            <w:r w:rsidRPr="00776136">
              <w:rPr>
                <w:rFonts w:cs="Arial"/>
                <w:sz w:val="20"/>
                <w:szCs w:val="20"/>
              </w:rPr>
              <w:t>Categorical (Yes/No)</w:t>
            </w:r>
          </w:p>
        </w:tc>
        <w:tc>
          <w:tcPr>
            <w:tcW w:w="0" w:type="auto"/>
            <w:hideMark/>
          </w:tcPr>
          <w:p w14:paraId="4585DA70" w14:textId="77777777" w:rsidR="00776136" w:rsidRPr="00776136" w:rsidRDefault="00776136" w:rsidP="00776136">
            <w:pPr>
              <w:spacing w:after="200" w:line="276" w:lineRule="auto"/>
              <w:jc w:val="left"/>
              <w:rPr>
                <w:rFonts w:cs="Arial"/>
                <w:sz w:val="20"/>
                <w:szCs w:val="20"/>
              </w:rPr>
            </w:pPr>
            <w:r w:rsidRPr="00776136">
              <w:rPr>
                <w:rFonts w:cs="Arial"/>
                <w:sz w:val="20"/>
                <w:szCs w:val="20"/>
              </w:rPr>
              <w:t>Identifies whether the person currently smokes or has ever smoked 100+ cigarettes. Smoking increases cardiovascular and respiratory risks.</w:t>
            </w:r>
          </w:p>
        </w:tc>
      </w:tr>
      <w:tr w:rsidR="00776136" w:rsidRPr="00776136" w14:paraId="36C27FE6" w14:textId="77777777" w:rsidTr="00776136">
        <w:trPr>
          <w:trHeight w:val="288"/>
        </w:trPr>
        <w:tc>
          <w:tcPr>
            <w:tcW w:w="0" w:type="auto"/>
            <w:hideMark/>
          </w:tcPr>
          <w:p w14:paraId="67D8BDC6" w14:textId="77777777" w:rsidR="00776136" w:rsidRPr="00776136" w:rsidRDefault="00776136" w:rsidP="00776136">
            <w:pPr>
              <w:spacing w:after="200" w:line="276" w:lineRule="auto"/>
              <w:jc w:val="left"/>
              <w:rPr>
                <w:rFonts w:cs="Arial"/>
                <w:sz w:val="20"/>
                <w:szCs w:val="20"/>
              </w:rPr>
            </w:pPr>
            <w:r w:rsidRPr="00776136">
              <w:rPr>
                <w:rFonts w:cs="Arial"/>
                <w:b/>
                <w:bCs/>
                <w:sz w:val="20"/>
                <w:szCs w:val="20"/>
              </w:rPr>
              <w:t>DRNKANY6</w:t>
            </w:r>
          </w:p>
        </w:tc>
        <w:tc>
          <w:tcPr>
            <w:tcW w:w="0" w:type="auto"/>
            <w:hideMark/>
          </w:tcPr>
          <w:p w14:paraId="00F54EEB" w14:textId="77777777" w:rsidR="00776136" w:rsidRPr="00776136" w:rsidRDefault="00776136" w:rsidP="00776136">
            <w:pPr>
              <w:spacing w:after="200" w:line="276" w:lineRule="auto"/>
              <w:jc w:val="left"/>
              <w:rPr>
                <w:rFonts w:cs="Arial"/>
                <w:sz w:val="20"/>
                <w:szCs w:val="20"/>
              </w:rPr>
            </w:pPr>
            <w:r w:rsidRPr="00776136">
              <w:rPr>
                <w:rFonts w:cs="Arial"/>
                <w:sz w:val="20"/>
                <w:szCs w:val="20"/>
              </w:rPr>
              <w:t>Alcohol Consumption</w:t>
            </w:r>
          </w:p>
        </w:tc>
        <w:tc>
          <w:tcPr>
            <w:tcW w:w="0" w:type="auto"/>
            <w:hideMark/>
          </w:tcPr>
          <w:p w14:paraId="5DE135C2" w14:textId="77777777" w:rsidR="00776136" w:rsidRPr="00776136" w:rsidRDefault="00776136" w:rsidP="00776136">
            <w:pPr>
              <w:spacing w:after="200" w:line="276" w:lineRule="auto"/>
              <w:jc w:val="left"/>
              <w:rPr>
                <w:rFonts w:cs="Arial"/>
                <w:sz w:val="20"/>
                <w:szCs w:val="20"/>
              </w:rPr>
            </w:pPr>
            <w:r w:rsidRPr="00776136">
              <w:rPr>
                <w:rFonts w:cs="Arial"/>
                <w:sz w:val="20"/>
                <w:szCs w:val="20"/>
              </w:rPr>
              <w:t>Categorical (Yes/No)</w:t>
            </w:r>
          </w:p>
        </w:tc>
        <w:tc>
          <w:tcPr>
            <w:tcW w:w="0" w:type="auto"/>
            <w:hideMark/>
          </w:tcPr>
          <w:p w14:paraId="23D829A6" w14:textId="77777777" w:rsidR="00776136" w:rsidRPr="00776136" w:rsidRDefault="00776136" w:rsidP="00776136">
            <w:pPr>
              <w:spacing w:after="200" w:line="276" w:lineRule="auto"/>
              <w:jc w:val="left"/>
              <w:rPr>
                <w:rFonts w:cs="Arial"/>
                <w:sz w:val="20"/>
                <w:szCs w:val="20"/>
              </w:rPr>
            </w:pPr>
            <w:r w:rsidRPr="00776136">
              <w:rPr>
                <w:rFonts w:cs="Arial"/>
                <w:sz w:val="20"/>
                <w:szCs w:val="20"/>
              </w:rPr>
              <w:t>Indicates whether the respondent has consumed alcohol in the past 30 days. Excessive drinking raises the risk for diabetes and heart disease.</w:t>
            </w:r>
          </w:p>
        </w:tc>
      </w:tr>
      <w:tr w:rsidR="00776136" w:rsidRPr="00776136" w14:paraId="1DFB7A6D" w14:textId="77777777" w:rsidTr="00776136">
        <w:trPr>
          <w:trHeight w:val="288"/>
        </w:trPr>
        <w:tc>
          <w:tcPr>
            <w:tcW w:w="0" w:type="auto"/>
            <w:hideMark/>
          </w:tcPr>
          <w:p w14:paraId="5EB1760A" w14:textId="77777777" w:rsidR="00776136" w:rsidRPr="00776136" w:rsidRDefault="00776136" w:rsidP="00776136">
            <w:pPr>
              <w:spacing w:after="200" w:line="276" w:lineRule="auto"/>
              <w:jc w:val="left"/>
              <w:rPr>
                <w:rFonts w:cs="Arial"/>
                <w:sz w:val="20"/>
                <w:szCs w:val="20"/>
              </w:rPr>
            </w:pPr>
            <w:r w:rsidRPr="00776136">
              <w:rPr>
                <w:rFonts w:cs="Arial"/>
                <w:b/>
                <w:bCs/>
                <w:sz w:val="20"/>
                <w:szCs w:val="20"/>
              </w:rPr>
              <w:t>SSBSUGR2</w:t>
            </w:r>
          </w:p>
        </w:tc>
        <w:tc>
          <w:tcPr>
            <w:tcW w:w="0" w:type="auto"/>
            <w:hideMark/>
          </w:tcPr>
          <w:p w14:paraId="590A5584" w14:textId="77777777" w:rsidR="00776136" w:rsidRPr="00776136" w:rsidRDefault="00776136" w:rsidP="00776136">
            <w:pPr>
              <w:spacing w:after="200" w:line="276" w:lineRule="auto"/>
              <w:jc w:val="left"/>
              <w:rPr>
                <w:rFonts w:cs="Arial"/>
                <w:sz w:val="20"/>
                <w:szCs w:val="20"/>
              </w:rPr>
            </w:pPr>
            <w:r w:rsidRPr="00776136">
              <w:rPr>
                <w:rFonts w:cs="Arial"/>
                <w:sz w:val="20"/>
                <w:szCs w:val="20"/>
              </w:rPr>
              <w:t>Sugar-Sweetened Beverage Intake</w:t>
            </w:r>
          </w:p>
        </w:tc>
        <w:tc>
          <w:tcPr>
            <w:tcW w:w="0" w:type="auto"/>
            <w:hideMark/>
          </w:tcPr>
          <w:p w14:paraId="7C7F9AC4" w14:textId="77777777" w:rsidR="00776136" w:rsidRPr="00776136" w:rsidRDefault="00776136" w:rsidP="00776136">
            <w:pPr>
              <w:spacing w:after="200" w:line="276" w:lineRule="auto"/>
              <w:jc w:val="left"/>
              <w:rPr>
                <w:rFonts w:cs="Arial"/>
                <w:sz w:val="20"/>
                <w:szCs w:val="20"/>
              </w:rPr>
            </w:pPr>
            <w:r w:rsidRPr="00776136">
              <w:rPr>
                <w:rFonts w:cs="Arial"/>
                <w:sz w:val="20"/>
                <w:szCs w:val="20"/>
              </w:rPr>
              <w:t>Ordinal (Low/Med/High)</w:t>
            </w:r>
          </w:p>
        </w:tc>
        <w:tc>
          <w:tcPr>
            <w:tcW w:w="0" w:type="auto"/>
            <w:hideMark/>
          </w:tcPr>
          <w:p w14:paraId="46614E09" w14:textId="77777777" w:rsidR="00776136" w:rsidRPr="00776136" w:rsidRDefault="00776136" w:rsidP="00776136">
            <w:pPr>
              <w:spacing w:after="200" w:line="276" w:lineRule="auto"/>
              <w:jc w:val="left"/>
              <w:rPr>
                <w:rFonts w:cs="Arial"/>
                <w:sz w:val="20"/>
                <w:szCs w:val="20"/>
              </w:rPr>
            </w:pPr>
            <w:r w:rsidRPr="00776136">
              <w:rPr>
                <w:rFonts w:cs="Arial"/>
                <w:sz w:val="20"/>
                <w:szCs w:val="20"/>
              </w:rPr>
              <w:t>Measures frequency of consumption of sugary drinks. High intake correlates with obesity and insulin resistance.</w:t>
            </w:r>
          </w:p>
        </w:tc>
      </w:tr>
    </w:tbl>
    <w:p w14:paraId="330B64FF" w14:textId="77777777" w:rsidR="00776136" w:rsidRDefault="00776136"/>
    <w:p w14:paraId="3AFEEE39" w14:textId="77777777" w:rsidR="00776136" w:rsidRDefault="00776136">
      <w:pPr>
        <w:jc w:val="left"/>
      </w:pPr>
      <w:r>
        <w:lastRenderedPageBreak/>
        <w:br w:type="page"/>
      </w:r>
    </w:p>
    <w:p w14:paraId="6102ABCC" w14:textId="2BF6ED6B" w:rsidR="00776136" w:rsidRDefault="00776136">
      <w:r>
        <w:lastRenderedPageBreak/>
        <w:t>Target Variables</w:t>
      </w:r>
    </w:p>
    <w:tbl>
      <w:tblPr>
        <w:tblStyle w:val="TableGrid"/>
        <w:tblW w:w="0" w:type="auto"/>
        <w:tblLook w:val="04A0" w:firstRow="1" w:lastRow="0" w:firstColumn="1" w:lastColumn="0" w:noHBand="0" w:noVBand="1"/>
      </w:tblPr>
      <w:tblGrid>
        <w:gridCol w:w="1206"/>
        <w:gridCol w:w="1956"/>
        <w:gridCol w:w="1327"/>
        <w:gridCol w:w="4141"/>
      </w:tblGrid>
      <w:tr w:rsidR="00776136" w:rsidRPr="00776136" w14:paraId="09B10B35" w14:textId="77777777" w:rsidTr="00776136">
        <w:tc>
          <w:tcPr>
            <w:tcW w:w="0" w:type="auto"/>
            <w:shd w:val="clear" w:color="auto" w:fill="F2DBDB" w:themeFill="accent2" w:themeFillTint="33"/>
          </w:tcPr>
          <w:p w14:paraId="24CDD6B0" w14:textId="4AEE9867" w:rsidR="00776136" w:rsidRPr="00776136" w:rsidRDefault="00776136" w:rsidP="00776136">
            <w:pPr>
              <w:jc w:val="left"/>
              <w:rPr>
                <w:b/>
                <w:bCs/>
                <w:sz w:val="20"/>
                <w:szCs w:val="20"/>
              </w:rPr>
            </w:pPr>
            <w:r w:rsidRPr="00776136">
              <w:rPr>
                <w:b/>
                <w:bCs/>
                <w:sz w:val="20"/>
                <w:szCs w:val="20"/>
              </w:rPr>
              <w:t>Variable</w:t>
            </w:r>
          </w:p>
        </w:tc>
        <w:tc>
          <w:tcPr>
            <w:tcW w:w="0" w:type="auto"/>
            <w:shd w:val="clear" w:color="auto" w:fill="F2DBDB" w:themeFill="accent2" w:themeFillTint="33"/>
          </w:tcPr>
          <w:p w14:paraId="07B1DA7C" w14:textId="3E597FFC" w:rsidR="00776136" w:rsidRPr="00776136" w:rsidRDefault="00776136" w:rsidP="00776136">
            <w:pPr>
              <w:jc w:val="left"/>
              <w:rPr>
                <w:sz w:val="20"/>
                <w:szCs w:val="20"/>
              </w:rPr>
            </w:pPr>
            <w:r w:rsidRPr="00776136">
              <w:rPr>
                <w:b/>
                <w:bCs/>
                <w:sz w:val="20"/>
                <w:szCs w:val="20"/>
              </w:rPr>
              <w:t>Full Form / Meaning</w:t>
            </w:r>
          </w:p>
        </w:tc>
        <w:tc>
          <w:tcPr>
            <w:tcW w:w="0" w:type="auto"/>
            <w:shd w:val="clear" w:color="auto" w:fill="F2DBDB" w:themeFill="accent2" w:themeFillTint="33"/>
          </w:tcPr>
          <w:p w14:paraId="4D177188" w14:textId="0A8FB4DA" w:rsidR="00776136" w:rsidRPr="00776136" w:rsidRDefault="00776136" w:rsidP="00776136">
            <w:pPr>
              <w:jc w:val="left"/>
              <w:rPr>
                <w:sz w:val="20"/>
                <w:szCs w:val="20"/>
              </w:rPr>
            </w:pPr>
            <w:r w:rsidRPr="00776136">
              <w:rPr>
                <w:b/>
                <w:bCs/>
                <w:sz w:val="20"/>
                <w:szCs w:val="20"/>
              </w:rPr>
              <w:t>Type</w:t>
            </w:r>
          </w:p>
        </w:tc>
        <w:tc>
          <w:tcPr>
            <w:tcW w:w="0" w:type="auto"/>
            <w:shd w:val="clear" w:color="auto" w:fill="F2DBDB" w:themeFill="accent2" w:themeFillTint="33"/>
          </w:tcPr>
          <w:p w14:paraId="176B47E0" w14:textId="4619BB8E" w:rsidR="00776136" w:rsidRPr="00776136" w:rsidRDefault="00776136" w:rsidP="00776136">
            <w:pPr>
              <w:jc w:val="left"/>
              <w:rPr>
                <w:sz w:val="20"/>
                <w:szCs w:val="20"/>
              </w:rPr>
            </w:pPr>
            <w:r w:rsidRPr="00776136">
              <w:rPr>
                <w:b/>
                <w:bCs/>
                <w:sz w:val="20"/>
                <w:szCs w:val="20"/>
              </w:rPr>
              <w:t>Description / Relevance</w:t>
            </w:r>
          </w:p>
        </w:tc>
      </w:tr>
      <w:tr w:rsidR="00776136" w:rsidRPr="00776136" w14:paraId="36A73A44" w14:textId="77777777" w:rsidTr="00776136">
        <w:tc>
          <w:tcPr>
            <w:tcW w:w="0" w:type="auto"/>
            <w:hideMark/>
          </w:tcPr>
          <w:p w14:paraId="53946231" w14:textId="399D423B" w:rsidR="00776136" w:rsidRPr="00776136" w:rsidRDefault="00776136" w:rsidP="00776136">
            <w:pPr>
              <w:spacing w:after="200" w:line="276" w:lineRule="auto"/>
              <w:jc w:val="left"/>
              <w:rPr>
                <w:sz w:val="20"/>
                <w:szCs w:val="20"/>
              </w:rPr>
            </w:pPr>
            <w:r w:rsidRPr="00776136">
              <w:rPr>
                <w:b/>
                <w:bCs/>
                <w:sz w:val="20"/>
                <w:szCs w:val="20"/>
              </w:rPr>
              <w:t>MICHD</w:t>
            </w:r>
          </w:p>
        </w:tc>
        <w:tc>
          <w:tcPr>
            <w:tcW w:w="0" w:type="auto"/>
            <w:hideMark/>
          </w:tcPr>
          <w:p w14:paraId="7E87CD49" w14:textId="77777777" w:rsidR="00776136" w:rsidRPr="00776136" w:rsidRDefault="00776136" w:rsidP="00776136">
            <w:pPr>
              <w:spacing w:after="200" w:line="276" w:lineRule="auto"/>
              <w:jc w:val="left"/>
              <w:rPr>
                <w:sz w:val="20"/>
                <w:szCs w:val="20"/>
              </w:rPr>
            </w:pPr>
            <w:r w:rsidRPr="00776136">
              <w:rPr>
                <w:sz w:val="20"/>
                <w:szCs w:val="20"/>
              </w:rPr>
              <w:t>Myocardial Infarction / Coronary Heart Disease</w:t>
            </w:r>
          </w:p>
        </w:tc>
        <w:tc>
          <w:tcPr>
            <w:tcW w:w="0" w:type="auto"/>
            <w:hideMark/>
          </w:tcPr>
          <w:p w14:paraId="3ADB6168" w14:textId="77777777" w:rsidR="00776136" w:rsidRPr="00776136" w:rsidRDefault="00776136" w:rsidP="00776136">
            <w:pPr>
              <w:spacing w:after="200" w:line="276" w:lineRule="auto"/>
              <w:jc w:val="left"/>
              <w:rPr>
                <w:sz w:val="20"/>
                <w:szCs w:val="20"/>
              </w:rPr>
            </w:pPr>
            <w:r w:rsidRPr="00776136">
              <w:rPr>
                <w:sz w:val="20"/>
                <w:szCs w:val="20"/>
              </w:rPr>
              <w:t>Binary (Target Variable 1)</w:t>
            </w:r>
          </w:p>
        </w:tc>
        <w:tc>
          <w:tcPr>
            <w:tcW w:w="0" w:type="auto"/>
            <w:hideMark/>
          </w:tcPr>
          <w:p w14:paraId="0D349E3D" w14:textId="77777777" w:rsidR="00776136" w:rsidRPr="00776136" w:rsidRDefault="00776136" w:rsidP="00776136">
            <w:pPr>
              <w:spacing w:after="200" w:line="276" w:lineRule="auto"/>
              <w:jc w:val="left"/>
              <w:rPr>
                <w:sz w:val="20"/>
                <w:szCs w:val="20"/>
              </w:rPr>
            </w:pPr>
            <w:r w:rsidRPr="00776136">
              <w:rPr>
                <w:sz w:val="20"/>
                <w:szCs w:val="20"/>
              </w:rPr>
              <w:t>Indicates whether the person has ever been told they had a heart attack, coronary heart disease, or angina.</w:t>
            </w:r>
          </w:p>
        </w:tc>
      </w:tr>
      <w:tr w:rsidR="00776136" w:rsidRPr="00776136" w14:paraId="554401A8" w14:textId="77777777" w:rsidTr="00776136">
        <w:tc>
          <w:tcPr>
            <w:tcW w:w="0" w:type="auto"/>
            <w:hideMark/>
          </w:tcPr>
          <w:p w14:paraId="48730DB5" w14:textId="77777777" w:rsidR="00776136" w:rsidRPr="00776136" w:rsidRDefault="00776136" w:rsidP="00776136">
            <w:pPr>
              <w:spacing w:after="200" w:line="276" w:lineRule="auto"/>
              <w:jc w:val="left"/>
              <w:rPr>
                <w:sz w:val="20"/>
                <w:szCs w:val="20"/>
              </w:rPr>
            </w:pPr>
            <w:r w:rsidRPr="00776136">
              <w:rPr>
                <w:b/>
                <w:bCs/>
                <w:sz w:val="20"/>
                <w:szCs w:val="20"/>
              </w:rPr>
              <w:t>DIABETE4</w:t>
            </w:r>
          </w:p>
        </w:tc>
        <w:tc>
          <w:tcPr>
            <w:tcW w:w="0" w:type="auto"/>
            <w:hideMark/>
          </w:tcPr>
          <w:p w14:paraId="00E1ABC7" w14:textId="77777777" w:rsidR="00776136" w:rsidRPr="00776136" w:rsidRDefault="00776136" w:rsidP="00776136">
            <w:pPr>
              <w:spacing w:after="200" w:line="276" w:lineRule="auto"/>
              <w:jc w:val="left"/>
              <w:rPr>
                <w:sz w:val="20"/>
                <w:szCs w:val="20"/>
              </w:rPr>
            </w:pPr>
            <w:r w:rsidRPr="00776136">
              <w:rPr>
                <w:sz w:val="20"/>
                <w:szCs w:val="20"/>
              </w:rPr>
              <w:t>Diabetes Status</w:t>
            </w:r>
          </w:p>
        </w:tc>
        <w:tc>
          <w:tcPr>
            <w:tcW w:w="0" w:type="auto"/>
            <w:hideMark/>
          </w:tcPr>
          <w:p w14:paraId="6C87AEA8" w14:textId="77777777" w:rsidR="00776136" w:rsidRPr="00776136" w:rsidRDefault="00776136" w:rsidP="00776136">
            <w:pPr>
              <w:spacing w:after="200" w:line="276" w:lineRule="auto"/>
              <w:jc w:val="left"/>
              <w:rPr>
                <w:sz w:val="20"/>
                <w:szCs w:val="20"/>
              </w:rPr>
            </w:pPr>
            <w:r w:rsidRPr="00776136">
              <w:rPr>
                <w:sz w:val="20"/>
                <w:szCs w:val="20"/>
              </w:rPr>
              <w:t>Binary (Target Variable 2)</w:t>
            </w:r>
          </w:p>
        </w:tc>
        <w:tc>
          <w:tcPr>
            <w:tcW w:w="0" w:type="auto"/>
            <w:hideMark/>
          </w:tcPr>
          <w:p w14:paraId="2C445A2C" w14:textId="77777777" w:rsidR="00776136" w:rsidRPr="00776136" w:rsidRDefault="00776136" w:rsidP="00776136">
            <w:pPr>
              <w:spacing w:after="200" w:line="276" w:lineRule="auto"/>
              <w:jc w:val="left"/>
              <w:rPr>
                <w:sz w:val="20"/>
                <w:szCs w:val="20"/>
              </w:rPr>
            </w:pPr>
            <w:r w:rsidRPr="00776136">
              <w:rPr>
                <w:sz w:val="20"/>
                <w:szCs w:val="20"/>
              </w:rPr>
              <w:t>Indicates whether the respondent has been diagnosed with diabetes (excluding gestational diabetes). Serves as a key chronic disease indicator.</w:t>
            </w:r>
          </w:p>
        </w:tc>
      </w:tr>
    </w:tbl>
    <w:p w14:paraId="6EFCE8EC" w14:textId="77777777" w:rsidR="00C44401" w:rsidRDefault="00DD2FDE">
      <w:pPr>
        <w:pStyle w:val="Heading2"/>
      </w:pPr>
      <w:r>
        <w:t>Tools and Technologies</w:t>
      </w:r>
    </w:p>
    <w:p w14:paraId="1607A5DD" w14:textId="77777777" w:rsidR="00AA5DDC" w:rsidRDefault="00DD2FDE" w:rsidP="00AA5DDC">
      <w:pPr>
        <w:pStyle w:val="ListParagraph"/>
        <w:numPr>
          <w:ilvl w:val="0"/>
          <w:numId w:val="12"/>
        </w:numPr>
        <w:jc w:val="left"/>
      </w:pPr>
      <w:r>
        <w:t>Programming: Python 3.10</w:t>
      </w:r>
      <w:r w:rsidR="00AA5DDC">
        <w:t xml:space="preserve"> </w:t>
      </w:r>
    </w:p>
    <w:p w14:paraId="5502A43E" w14:textId="77777777" w:rsidR="00AA5DDC" w:rsidRDefault="00DD2FDE" w:rsidP="00AA5DDC">
      <w:pPr>
        <w:pStyle w:val="ListParagraph"/>
        <w:numPr>
          <w:ilvl w:val="0"/>
          <w:numId w:val="12"/>
        </w:numPr>
        <w:jc w:val="left"/>
      </w:pPr>
      <w:r>
        <w:t>Libraries: Pandas, NumPy, Scikit-learn, XGBoost, Seaborn, Matplotlib, Imbalanced-learn, Joblib</w:t>
      </w:r>
    </w:p>
    <w:p w14:paraId="7CA7A84C" w14:textId="77777777" w:rsidR="00AA5DDC" w:rsidRDefault="00DD2FDE" w:rsidP="00AA5DDC">
      <w:pPr>
        <w:pStyle w:val="ListParagraph"/>
        <w:numPr>
          <w:ilvl w:val="0"/>
          <w:numId w:val="12"/>
        </w:numPr>
        <w:jc w:val="left"/>
      </w:pPr>
      <w:r>
        <w:t>Visualization &amp; Interface: Streamlit</w:t>
      </w:r>
    </w:p>
    <w:p w14:paraId="0AF8D6A6" w14:textId="77777777" w:rsidR="00AA5DDC" w:rsidRDefault="00DD2FDE" w:rsidP="00AA5DDC">
      <w:pPr>
        <w:pStyle w:val="ListParagraph"/>
        <w:numPr>
          <w:ilvl w:val="0"/>
          <w:numId w:val="12"/>
        </w:numPr>
        <w:jc w:val="left"/>
      </w:pPr>
      <w:r>
        <w:t>Version Control: Git &amp; GitHub</w:t>
      </w:r>
    </w:p>
    <w:p w14:paraId="7780A230" w14:textId="1BB85DF2" w:rsidR="00C44401" w:rsidRDefault="00DD2FDE" w:rsidP="00AA5DDC">
      <w:pPr>
        <w:pStyle w:val="ListParagraph"/>
        <w:numPr>
          <w:ilvl w:val="0"/>
          <w:numId w:val="12"/>
        </w:numPr>
        <w:jc w:val="left"/>
      </w:pPr>
      <w:r>
        <w:t>Platform: VS Code</w:t>
      </w:r>
    </w:p>
    <w:p w14:paraId="1CDB0067" w14:textId="77777777" w:rsidR="00C44401" w:rsidRDefault="00DD2FDE">
      <w:pPr>
        <w:pStyle w:val="Heading2"/>
      </w:pPr>
      <w:r>
        <w:t>Methodology</w:t>
      </w:r>
    </w:p>
    <w:p w14:paraId="085BB0D1" w14:textId="77777777" w:rsidR="00AA5DDC" w:rsidRDefault="00DD2FDE" w:rsidP="00AA5DDC">
      <w:pPr>
        <w:pStyle w:val="ListParagraph"/>
        <w:numPr>
          <w:ilvl w:val="0"/>
          <w:numId w:val="14"/>
        </w:numPr>
        <w:jc w:val="left"/>
      </w:pPr>
      <w:r>
        <w:t>Data Cleaning and Preprocessing: Missing values handled, categorical encoding applied, and features scaled using StandardScaler.</w:t>
      </w:r>
    </w:p>
    <w:p w14:paraId="60C37FBA" w14:textId="77777777" w:rsidR="00AA5DDC" w:rsidRDefault="00AA5DDC" w:rsidP="00AA5DDC">
      <w:pPr>
        <w:pStyle w:val="ListParagraph"/>
        <w:numPr>
          <w:ilvl w:val="0"/>
          <w:numId w:val="14"/>
        </w:numPr>
        <w:jc w:val="left"/>
      </w:pPr>
      <w:r>
        <w:t xml:space="preserve">Exploratory Data Analysis: Examined correlations between lifestyle factors and disease prevalence. </w:t>
      </w:r>
    </w:p>
    <w:p w14:paraId="424C9217" w14:textId="77777777" w:rsidR="00AA5DDC" w:rsidRDefault="00DD2FDE" w:rsidP="00AA5DDC">
      <w:pPr>
        <w:pStyle w:val="ListParagraph"/>
        <w:numPr>
          <w:ilvl w:val="0"/>
          <w:numId w:val="14"/>
        </w:numPr>
        <w:jc w:val="left"/>
      </w:pPr>
      <w:r>
        <w:t>Model Development: Two separate models were developed—one for heart disease (MICHD) and another for diabetes (DIABETE4). Baseline logistic regression models were first implemented, followed by enhanced models using XGBoost for performance improvement.</w:t>
      </w:r>
    </w:p>
    <w:p w14:paraId="7DF9781F" w14:textId="77777777" w:rsidR="00AA5DDC" w:rsidRDefault="00AA5DDC" w:rsidP="00AA5DDC">
      <w:pPr>
        <w:pStyle w:val="ListParagraph"/>
        <w:numPr>
          <w:ilvl w:val="0"/>
          <w:numId w:val="14"/>
        </w:numPr>
        <w:jc w:val="left"/>
      </w:pPr>
      <w:r>
        <w:t xml:space="preserve">Stacked Ensemble: Combined XGBoost and Logistic Regression using StackingClassifier to achieve higher ROC-AUC scores for heart disease model. </w:t>
      </w:r>
    </w:p>
    <w:p w14:paraId="6F446B1C" w14:textId="77777777" w:rsidR="00AA5DDC" w:rsidRDefault="00DD2FDE" w:rsidP="00AA5DDC">
      <w:pPr>
        <w:pStyle w:val="ListParagraph"/>
        <w:numPr>
          <w:ilvl w:val="0"/>
          <w:numId w:val="14"/>
        </w:numPr>
        <w:jc w:val="left"/>
      </w:pPr>
      <w:r>
        <w:t>Model Evaluation: Metrics such as Accuracy, F1-Score, and ROC-AUC were used. ROC and Precision-Recall curves were visualized.</w:t>
      </w:r>
    </w:p>
    <w:p w14:paraId="18AB37BA" w14:textId="74EAD042" w:rsidR="00C44401" w:rsidRDefault="00DD2FDE" w:rsidP="00AA5DDC">
      <w:pPr>
        <w:pStyle w:val="ListParagraph"/>
        <w:numPr>
          <w:ilvl w:val="0"/>
          <w:numId w:val="14"/>
        </w:numPr>
        <w:jc w:val="left"/>
      </w:pPr>
      <w:r>
        <w:t>Deployment: Trained models and scalers were saved using Joblib and deployed on Streamlit for interactive web-based prediction.</w:t>
      </w:r>
    </w:p>
    <w:p w14:paraId="7B8598E8" w14:textId="77777777" w:rsidR="00C44401" w:rsidRDefault="00DD2FDE">
      <w:pPr>
        <w:pStyle w:val="Heading2"/>
      </w:pPr>
      <w:r>
        <w:t>Results</w:t>
      </w:r>
    </w:p>
    <w:p w14:paraId="4F480147" w14:textId="77777777" w:rsidR="00C44401" w:rsidRDefault="618BC249">
      <w:r>
        <w:t xml:space="preserve">The logistic regression model provided a strong baseline, while XGBoost improved predictive accuracy and recall across all target diseases. The ROC-AUC scores </w:t>
      </w:r>
      <w:r>
        <w:lastRenderedPageBreak/>
        <w:t>demonstrated reliable separability between positive and negative classes, confirming model robustness. Stacked ensemble models achieved the best trade-off between interpretability and accuracy.</w:t>
      </w:r>
    </w:p>
    <w:p w14:paraId="53096F75" w14:textId="15428E1B" w:rsidR="02E04EC9" w:rsidRDefault="02E04EC9">
      <w:r>
        <w:t xml:space="preserve">Model 1: Heart Disease Detection result    </w:t>
      </w:r>
    </w:p>
    <w:tbl>
      <w:tblPr>
        <w:tblStyle w:val="TableGrid"/>
        <w:tblW w:w="0" w:type="auto"/>
        <w:tblLayout w:type="fixed"/>
        <w:tblLook w:val="06A0" w:firstRow="1" w:lastRow="0" w:firstColumn="1" w:lastColumn="0" w:noHBand="1" w:noVBand="1"/>
      </w:tblPr>
      <w:tblGrid>
        <w:gridCol w:w="2546"/>
        <w:gridCol w:w="1380"/>
        <w:gridCol w:w="1108"/>
        <w:gridCol w:w="960"/>
        <w:gridCol w:w="840"/>
        <w:gridCol w:w="840"/>
        <w:gridCol w:w="660"/>
      </w:tblGrid>
      <w:tr w:rsidR="00A786B4" w14:paraId="46E2A64E" w14:textId="77777777" w:rsidTr="00A786B4">
        <w:trPr>
          <w:trHeight w:val="300"/>
        </w:trPr>
        <w:tc>
          <w:tcPr>
            <w:tcW w:w="2546" w:type="dxa"/>
          </w:tcPr>
          <w:p w14:paraId="6F6F3DF6" w14:textId="3EC99862" w:rsidR="00A786B4" w:rsidRDefault="00A786B4" w:rsidP="00A786B4">
            <w:pPr>
              <w:jc w:val="center"/>
            </w:pPr>
            <w:r w:rsidRPr="00A786B4">
              <w:rPr>
                <w:b/>
                <w:bCs/>
              </w:rPr>
              <w:t>Model</w:t>
            </w:r>
          </w:p>
        </w:tc>
        <w:tc>
          <w:tcPr>
            <w:tcW w:w="1380" w:type="dxa"/>
          </w:tcPr>
          <w:p w14:paraId="75C1B131" w14:textId="71EEE724" w:rsidR="00A786B4" w:rsidRDefault="00A786B4" w:rsidP="00A786B4">
            <w:pPr>
              <w:jc w:val="center"/>
            </w:pPr>
            <w:r w:rsidRPr="00A786B4">
              <w:rPr>
                <w:b/>
                <w:bCs/>
              </w:rPr>
              <w:t>Accuracy</w:t>
            </w:r>
          </w:p>
        </w:tc>
        <w:tc>
          <w:tcPr>
            <w:tcW w:w="1108" w:type="dxa"/>
          </w:tcPr>
          <w:p w14:paraId="6F0ED174" w14:textId="7496DFCD" w:rsidR="00A786B4" w:rsidRDefault="00A786B4" w:rsidP="00A786B4">
            <w:pPr>
              <w:jc w:val="center"/>
            </w:pPr>
            <w:r w:rsidRPr="00A786B4">
              <w:rPr>
                <w:b/>
                <w:bCs/>
              </w:rPr>
              <w:t>F1-Score</w:t>
            </w:r>
          </w:p>
        </w:tc>
        <w:tc>
          <w:tcPr>
            <w:tcW w:w="960" w:type="dxa"/>
          </w:tcPr>
          <w:p w14:paraId="0DA07A01" w14:textId="305CDFE3" w:rsidR="00A786B4" w:rsidRDefault="00A786B4" w:rsidP="00A786B4">
            <w:pPr>
              <w:jc w:val="center"/>
            </w:pPr>
            <w:r w:rsidRPr="00A786B4">
              <w:rPr>
                <w:b/>
                <w:bCs/>
              </w:rPr>
              <w:t>TN</w:t>
            </w:r>
          </w:p>
        </w:tc>
        <w:tc>
          <w:tcPr>
            <w:tcW w:w="840" w:type="dxa"/>
          </w:tcPr>
          <w:p w14:paraId="42C9A1FB" w14:textId="4725FECC" w:rsidR="00A786B4" w:rsidRDefault="00A786B4" w:rsidP="00A786B4">
            <w:pPr>
              <w:jc w:val="center"/>
            </w:pPr>
            <w:r w:rsidRPr="00A786B4">
              <w:rPr>
                <w:b/>
                <w:bCs/>
              </w:rPr>
              <w:t>FP</w:t>
            </w:r>
          </w:p>
        </w:tc>
        <w:tc>
          <w:tcPr>
            <w:tcW w:w="840" w:type="dxa"/>
          </w:tcPr>
          <w:p w14:paraId="05D0BE0D" w14:textId="4164C1AF" w:rsidR="00A786B4" w:rsidRDefault="00A786B4" w:rsidP="00A786B4">
            <w:pPr>
              <w:jc w:val="center"/>
            </w:pPr>
            <w:r w:rsidRPr="00A786B4">
              <w:rPr>
                <w:b/>
                <w:bCs/>
              </w:rPr>
              <w:t>FN</w:t>
            </w:r>
          </w:p>
        </w:tc>
        <w:tc>
          <w:tcPr>
            <w:tcW w:w="660" w:type="dxa"/>
          </w:tcPr>
          <w:p w14:paraId="08605BE9" w14:textId="2B96BC09" w:rsidR="00A786B4" w:rsidRDefault="00A786B4" w:rsidP="00A786B4">
            <w:pPr>
              <w:jc w:val="center"/>
            </w:pPr>
            <w:r w:rsidRPr="00A786B4">
              <w:rPr>
                <w:b/>
                <w:bCs/>
              </w:rPr>
              <w:t>TP</w:t>
            </w:r>
          </w:p>
        </w:tc>
      </w:tr>
      <w:tr w:rsidR="00A786B4" w14:paraId="75CBE200" w14:textId="77777777" w:rsidTr="00A786B4">
        <w:trPr>
          <w:trHeight w:val="300"/>
        </w:trPr>
        <w:tc>
          <w:tcPr>
            <w:tcW w:w="2546" w:type="dxa"/>
          </w:tcPr>
          <w:p w14:paraId="10909DB8" w14:textId="4D384E4C" w:rsidR="00A786B4" w:rsidRDefault="00A786B4" w:rsidP="00A786B4">
            <w:r w:rsidRPr="00A786B4">
              <w:rPr>
                <w:b/>
                <w:bCs/>
              </w:rPr>
              <w:t>Stacked (XGB → LR)</w:t>
            </w:r>
          </w:p>
        </w:tc>
        <w:tc>
          <w:tcPr>
            <w:tcW w:w="1380" w:type="dxa"/>
          </w:tcPr>
          <w:p w14:paraId="38AAEC26" w14:textId="08BA883E" w:rsidR="00A786B4" w:rsidRDefault="00A786B4" w:rsidP="00A786B4">
            <w:r>
              <w:t>0.852</w:t>
            </w:r>
          </w:p>
        </w:tc>
        <w:tc>
          <w:tcPr>
            <w:tcW w:w="1108" w:type="dxa"/>
          </w:tcPr>
          <w:p w14:paraId="496CDE3D" w14:textId="19D7C6B5" w:rsidR="00A786B4" w:rsidRDefault="00A786B4" w:rsidP="00A786B4">
            <w:r>
              <w:t>0.317</w:t>
            </w:r>
          </w:p>
        </w:tc>
        <w:tc>
          <w:tcPr>
            <w:tcW w:w="960" w:type="dxa"/>
          </w:tcPr>
          <w:p w14:paraId="10B1C7CC" w14:textId="1866B5B2" w:rsidR="00A786B4" w:rsidRDefault="00A786B4" w:rsidP="00A786B4">
            <w:r>
              <w:t>20,322</w:t>
            </w:r>
          </w:p>
        </w:tc>
        <w:tc>
          <w:tcPr>
            <w:tcW w:w="840" w:type="dxa"/>
          </w:tcPr>
          <w:p w14:paraId="590A7953" w14:textId="2D24994B" w:rsidR="00A786B4" w:rsidRDefault="00A786B4" w:rsidP="00A786B4">
            <w:r>
              <w:t>2,209</w:t>
            </w:r>
          </w:p>
        </w:tc>
        <w:tc>
          <w:tcPr>
            <w:tcW w:w="840" w:type="dxa"/>
          </w:tcPr>
          <w:p w14:paraId="1EF19C2B" w14:textId="03D4D646" w:rsidR="00A786B4" w:rsidRDefault="00A786B4" w:rsidP="00A786B4">
            <w:r>
              <w:t>1,474</w:t>
            </w:r>
          </w:p>
        </w:tc>
        <w:tc>
          <w:tcPr>
            <w:tcW w:w="660" w:type="dxa"/>
          </w:tcPr>
          <w:p w14:paraId="04567D73" w14:textId="67DDCBF1" w:rsidR="00A786B4" w:rsidRDefault="00A786B4" w:rsidP="00A786B4">
            <w:r>
              <w:t>853</w:t>
            </w:r>
          </w:p>
        </w:tc>
      </w:tr>
      <w:tr w:rsidR="00A786B4" w14:paraId="34E05710" w14:textId="77777777" w:rsidTr="00A786B4">
        <w:trPr>
          <w:trHeight w:val="300"/>
        </w:trPr>
        <w:tc>
          <w:tcPr>
            <w:tcW w:w="2546" w:type="dxa"/>
          </w:tcPr>
          <w:p w14:paraId="34EE7D3B" w14:textId="6F31A6E2" w:rsidR="00A786B4" w:rsidRDefault="00A786B4" w:rsidP="00A786B4">
            <w:r w:rsidRPr="00A786B4">
              <w:rPr>
                <w:b/>
                <w:bCs/>
              </w:rPr>
              <w:t>Logistic Regression</w:t>
            </w:r>
          </w:p>
        </w:tc>
        <w:tc>
          <w:tcPr>
            <w:tcW w:w="1380" w:type="dxa"/>
          </w:tcPr>
          <w:p w14:paraId="25C648CF" w14:textId="1619AA6C" w:rsidR="00A786B4" w:rsidRDefault="00A786B4" w:rsidP="00A786B4">
            <w:r>
              <w:t>0.857</w:t>
            </w:r>
          </w:p>
        </w:tc>
        <w:tc>
          <w:tcPr>
            <w:tcW w:w="1108" w:type="dxa"/>
          </w:tcPr>
          <w:p w14:paraId="231D2B3F" w14:textId="1C87C914" w:rsidR="00A786B4" w:rsidRDefault="00A786B4" w:rsidP="00A786B4">
            <w:r>
              <w:t>0.318</w:t>
            </w:r>
          </w:p>
        </w:tc>
        <w:tc>
          <w:tcPr>
            <w:tcW w:w="960" w:type="dxa"/>
          </w:tcPr>
          <w:p w14:paraId="6EA2EFC0" w14:textId="579BB312" w:rsidR="00A786B4" w:rsidRDefault="00A786B4" w:rsidP="00A786B4">
            <w:r>
              <w:t>20,476</w:t>
            </w:r>
          </w:p>
        </w:tc>
        <w:tc>
          <w:tcPr>
            <w:tcW w:w="840" w:type="dxa"/>
          </w:tcPr>
          <w:p w14:paraId="5EF600F9" w14:textId="645755BF" w:rsidR="00A786B4" w:rsidRDefault="00A786B4" w:rsidP="00A786B4">
            <w:r>
              <w:t>2,055</w:t>
            </w:r>
          </w:p>
        </w:tc>
        <w:tc>
          <w:tcPr>
            <w:tcW w:w="840" w:type="dxa"/>
          </w:tcPr>
          <w:p w14:paraId="5827ABE5" w14:textId="24475244" w:rsidR="00A786B4" w:rsidRDefault="00A786B4" w:rsidP="00A786B4">
            <w:r>
              <w:t>1,499</w:t>
            </w:r>
          </w:p>
        </w:tc>
        <w:tc>
          <w:tcPr>
            <w:tcW w:w="660" w:type="dxa"/>
          </w:tcPr>
          <w:p w14:paraId="354028E8" w14:textId="77FBAE61" w:rsidR="00A786B4" w:rsidRDefault="00A786B4" w:rsidP="00A786B4">
            <w:r>
              <w:t>828</w:t>
            </w:r>
          </w:p>
        </w:tc>
      </w:tr>
      <w:tr w:rsidR="00A786B4" w14:paraId="039A6C86" w14:textId="77777777" w:rsidTr="00A786B4">
        <w:trPr>
          <w:trHeight w:val="300"/>
        </w:trPr>
        <w:tc>
          <w:tcPr>
            <w:tcW w:w="2546" w:type="dxa"/>
          </w:tcPr>
          <w:p w14:paraId="4086E783" w14:textId="495E65F5" w:rsidR="00A786B4" w:rsidRDefault="00A786B4" w:rsidP="00A786B4">
            <w:r w:rsidRPr="00A786B4">
              <w:rPr>
                <w:b/>
                <w:bCs/>
              </w:rPr>
              <w:t>Decision Tree</w:t>
            </w:r>
          </w:p>
        </w:tc>
        <w:tc>
          <w:tcPr>
            <w:tcW w:w="1380" w:type="dxa"/>
          </w:tcPr>
          <w:p w14:paraId="780C1F08" w14:textId="7B8642DB" w:rsidR="00A786B4" w:rsidRDefault="00A786B4" w:rsidP="00A786B4">
            <w:r>
              <w:t>0.850</w:t>
            </w:r>
          </w:p>
        </w:tc>
        <w:tc>
          <w:tcPr>
            <w:tcW w:w="1108" w:type="dxa"/>
          </w:tcPr>
          <w:p w14:paraId="12F59427" w14:textId="0282CA81" w:rsidR="00A786B4" w:rsidRDefault="00A786B4" w:rsidP="00A786B4">
            <w:r>
              <w:t>0.227</w:t>
            </w:r>
          </w:p>
        </w:tc>
        <w:tc>
          <w:tcPr>
            <w:tcW w:w="960" w:type="dxa"/>
          </w:tcPr>
          <w:p w14:paraId="3F2C3C9F" w14:textId="10E9D246" w:rsidR="00A786B4" w:rsidRDefault="00A786B4" w:rsidP="00A786B4">
            <w:r>
              <w:t>20,591</w:t>
            </w:r>
          </w:p>
        </w:tc>
        <w:tc>
          <w:tcPr>
            <w:tcW w:w="840" w:type="dxa"/>
          </w:tcPr>
          <w:p w14:paraId="06F26DAF" w14:textId="1828DB1A" w:rsidR="00A786B4" w:rsidRDefault="00A786B4" w:rsidP="00A786B4">
            <w:r>
              <w:t>1,940</w:t>
            </w:r>
          </w:p>
        </w:tc>
        <w:tc>
          <w:tcPr>
            <w:tcW w:w="840" w:type="dxa"/>
          </w:tcPr>
          <w:p w14:paraId="46A07BDA" w14:textId="63057317" w:rsidR="00A786B4" w:rsidRDefault="00A786B4" w:rsidP="00A786B4">
            <w:r>
              <w:t>1,782</w:t>
            </w:r>
          </w:p>
        </w:tc>
        <w:tc>
          <w:tcPr>
            <w:tcW w:w="660" w:type="dxa"/>
          </w:tcPr>
          <w:p w14:paraId="5D20F373" w14:textId="4B0EF7BA" w:rsidR="00A786B4" w:rsidRDefault="00A786B4" w:rsidP="00A786B4">
            <w:r>
              <w:t>545</w:t>
            </w:r>
          </w:p>
        </w:tc>
      </w:tr>
    </w:tbl>
    <w:p w14:paraId="3893227D" w14:textId="77777777" w:rsidR="00C32DE2" w:rsidRDefault="00C32DE2" w:rsidP="00C32DE2">
      <w:r>
        <w:t>Stacked model selected for the prediction model for the following reasons:</w:t>
      </w:r>
    </w:p>
    <w:p w14:paraId="7F9EF491" w14:textId="77777777" w:rsidR="00C32DE2" w:rsidRDefault="00C32DE2" w:rsidP="00C32DE2">
      <w:pPr>
        <w:pStyle w:val="ListParagraph"/>
        <w:numPr>
          <w:ilvl w:val="0"/>
          <w:numId w:val="1"/>
        </w:numPr>
      </w:pPr>
      <w:r w:rsidRPr="00A786B4">
        <w:t>Captures complex feature interactions, non-linear relationships, and threshold effects.</w:t>
      </w:r>
    </w:p>
    <w:p w14:paraId="101952BE" w14:textId="77777777" w:rsidR="00C32DE2" w:rsidRDefault="00C32DE2" w:rsidP="00C32DE2">
      <w:pPr>
        <w:pStyle w:val="ListParagraph"/>
        <w:numPr>
          <w:ilvl w:val="0"/>
          <w:numId w:val="1"/>
        </w:numPr>
      </w:pPr>
      <w:r w:rsidRPr="00A786B4">
        <w:t>Generalize better on new unseen data.</w:t>
      </w:r>
    </w:p>
    <w:p w14:paraId="36880470" w14:textId="77777777" w:rsidR="00C32DE2" w:rsidRDefault="00C32DE2" w:rsidP="00C32DE2">
      <w:pPr>
        <w:pStyle w:val="ListParagraph"/>
        <w:numPr>
          <w:ilvl w:val="0"/>
          <w:numId w:val="1"/>
        </w:numPr>
        <w:spacing w:before="240" w:after="240"/>
        <w:rPr>
          <w:szCs w:val="24"/>
        </w:rPr>
      </w:pPr>
      <w:r w:rsidRPr="00A786B4">
        <w:t>Avoid underfitting (especially if relationships are nonlinear or interaction-based).</w:t>
      </w:r>
    </w:p>
    <w:p w14:paraId="1B1F061F" w14:textId="77777777" w:rsidR="00C32DE2" w:rsidRDefault="00C32DE2" w:rsidP="00C32DE2">
      <w:pPr>
        <w:pStyle w:val="ListParagraph"/>
        <w:numPr>
          <w:ilvl w:val="0"/>
          <w:numId w:val="1"/>
        </w:numPr>
      </w:pPr>
      <w:r w:rsidRPr="00A786B4">
        <w:t xml:space="preserve">Detects 25 more true disease cases, which is crucial for </w:t>
      </w:r>
      <w:r w:rsidRPr="00A786B4">
        <w:rPr>
          <w:i/>
          <w:iCs/>
        </w:rPr>
        <w:t>medical or chronic disease prediction</w:t>
      </w:r>
    </w:p>
    <w:p w14:paraId="5D060BC6" w14:textId="62F10780" w:rsidR="008348D7" w:rsidRDefault="008348D7" w:rsidP="008348D7">
      <w:r>
        <w:t xml:space="preserve">Model </w:t>
      </w:r>
      <w:r>
        <w:t>2</w:t>
      </w:r>
      <w:r>
        <w:t xml:space="preserve">: </w:t>
      </w:r>
      <w:r>
        <w:t>Diabetes</w:t>
      </w:r>
      <w:r>
        <w:t xml:space="preserve"> Detection result    </w:t>
      </w:r>
    </w:p>
    <w:tbl>
      <w:tblPr>
        <w:tblStyle w:val="TableGrid"/>
        <w:tblW w:w="0" w:type="auto"/>
        <w:tblLook w:val="04A0" w:firstRow="1" w:lastRow="0" w:firstColumn="1" w:lastColumn="0" w:noHBand="0" w:noVBand="1"/>
      </w:tblPr>
      <w:tblGrid>
        <w:gridCol w:w="2698"/>
        <w:gridCol w:w="2118"/>
        <w:gridCol w:w="1984"/>
        <w:gridCol w:w="1830"/>
      </w:tblGrid>
      <w:tr w:rsidR="00C32DE2" w14:paraId="5934CDCE" w14:textId="77777777" w:rsidTr="00C32DE2">
        <w:tc>
          <w:tcPr>
            <w:tcW w:w="2484" w:type="dxa"/>
          </w:tcPr>
          <w:p w14:paraId="6146B4F2" w14:textId="09BC4C32" w:rsidR="00C32DE2" w:rsidRPr="00C32DE2" w:rsidRDefault="00C32DE2" w:rsidP="00C32DE2">
            <w:pPr>
              <w:jc w:val="center"/>
              <w:rPr>
                <w:b/>
                <w:bCs/>
              </w:rPr>
            </w:pPr>
            <w:r w:rsidRPr="00C32DE2">
              <w:rPr>
                <w:b/>
                <w:bCs/>
              </w:rPr>
              <w:t>Model</w:t>
            </w:r>
          </w:p>
        </w:tc>
        <w:tc>
          <w:tcPr>
            <w:tcW w:w="2132" w:type="dxa"/>
          </w:tcPr>
          <w:p w14:paraId="70989A07" w14:textId="477FC09B" w:rsidR="00C32DE2" w:rsidRPr="00C32DE2" w:rsidRDefault="00C32DE2" w:rsidP="00C32DE2">
            <w:pPr>
              <w:ind w:firstLine="720"/>
              <w:jc w:val="center"/>
              <w:rPr>
                <w:b/>
                <w:bCs/>
              </w:rPr>
            </w:pPr>
            <w:r w:rsidRPr="00C32DE2">
              <w:rPr>
                <w:b/>
                <w:bCs/>
              </w:rPr>
              <w:t>Accuracy</w:t>
            </w:r>
          </w:p>
        </w:tc>
        <w:tc>
          <w:tcPr>
            <w:tcW w:w="2066" w:type="dxa"/>
          </w:tcPr>
          <w:p w14:paraId="2959F0E3" w14:textId="5F6C56E1" w:rsidR="00C32DE2" w:rsidRPr="00C32DE2" w:rsidRDefault="00C32DE2" w:rsidP="00C32DE2">
            <w:pPr>
              <w:jc w:val="center"/>
              <w:rPr>
                <w:b/>
                <w:bCs/>
              </w:rPr>
            </w:pPr>
            <w:r w:rsidRPr="00C32DE2">
              <w:rPr>
                <w:b/>
                <w:bCs/>
              </w:rPr>
              <w:t>F1-Score (Weighted Avg.)</w:t>
            </w:r>
          </w:p>
        </w:tc>
        <w:tc>
          <w:tcPr>
            <w:tcW w:w="1948" w:type="dxa"/>
          </w:tcPr>
          <w:p w14:paraId="7A7AEF21" w14:textId="484901E4" w:rsidR="00C32DE2" w:rsidRPr="00C32DE2" w:rsidRDefault="00C32DE2" w:rsidP="00C32DE2">
            <w:pPr>
              <w:jc w:val="center"/>
              <w:rPr>
                <w:b/>
                <w:bCs/>
              </w:rPr>
            </w:pPr>
            <w:r w:rsidRPr="00C32DE2">
              <w:rPr>
                <w:b/>
                <w:bCs/>
              </w:rPr>
              <w:t>Test ROC AUC</w:t>
            </w:r>
          </w:p>
        </w:tc>
      </w:tr>
      <w:tr w:rsidR="00C32DE2" w14:paraId="3F891C4B" w14:textId="77777777" w:rsidTr="00C32DE2">
        <w:tc>
          <w:tcPr>
            <w:tcW w:w="2484" w:type="dxa"/>
          </w:tcPr>
          <w:p w14:paraId="59C84BC0" w14:textId="3AF08B07" w:rsidR="00C32DE2" w:rsidRPr="00C32DE2" w:rsidRDefault="00C32DE2" w:rsidP="00C32DE2">
            <w:pPr>
              <w:jc w:val="center"/>
              <w:rPr>
                <w:b/>
                <w:bCs/>
              </w:rPr>
            </w:pPr>
            <w:r w:rsidRPr="00C32DE2">
              <w:rPr>
                <w:b/>
                <w:bCs/>
              </w:rPr>
              <w:t>Logistic Regression</w:t>
            </w:r>
          </w:p>
        </w:tc>
        <w:tc>
          <w:tcPr>
            <w:tcW w:w="2132" w:type="dxa"/>
          </w:tcPr>
          <w:p w14:paraId="740EDE83" w14:textId="2F6E993B" w:rsidR="00C32DE2" w:rsidRDefault="00C32DE2" w:rsidP="00C32DE2">
            <w:pPr>
              <w:jc w:val="center"/>
            </w:pPr>
            <w:r w:rsidRPr="00C32DE2">
              <w:t>0.8315</w:t>
            </w:r>
          </w:p>
        </w:tc>
        <w:tc>
          <w:tcPr>
            <w:tcW w:w="2066" w:type="dxa"/>
          </w:tcPr>
          <w:p w14:paraId="797B38A7" w14:textId="084EC02D" w:rsidR="00C32DE2" w:rsidRDefault="00C32DE2" w:rsidP="00C32DE2">
            <w:pPr>
              <w:jc w:val="center"/>
            </w:pPr>
            <w:r w:rsidRPr="00C32DE2">
              <w:t>0.7721</w:t>
            </w:r>
          </w:p>
        </w:tc>
        <w:tc>
          <w:tcPr>
            <w:tcW w:w="1948" w:type="dxa"/>
          </w:tcPr>
          <w:p w14:paraId="0739629F" w14:textId="7E38336B" w:rsidR="00C32DE2" w:rsidRDefault="00C32DE2" w:rsidP="00C32DE2">
            <w:pPr>
              <w:jc w:val="center"/>
            </w:pPr>
            <w:r w:rsidRPr="00C32DE2">
              <w:t>0.7694</w:t>
            </w:r>
          </w:p>
        </w:tc>
      </w:tr>
      <w:tr w:rsidR="00C32DE2" w14:paraId="4DD146A7" w14:textId="77777777" w:rsidTr="00C32DE2">
        <w:tc>
          <w:tcPr>
            <w:tcW w:w="2484" w:type="dxa"/>
          </w:tcPr>
          <w:p w14:paraId="0A0F3B5F" w14:textId="59851AAE" w:rsidR="00C32DE2" w:rsidRPr="00C32DE2" w:rsidRDefault="00C32DE2" w:rsidP="00C32DE2">
            <w:pPr>
              <w:jc w:val="center"/>
              <w:rPr>
                <w:b/>
                <w:bCs/>
              </w:rPr>
            </w:pPr>
            <w:r w:rsidRPr="00C32DE2">
              <w:rPr>
                <w:b/>
                <w:bCs/>
              </w:rPr>
              <w:t>Random Forest</w:t>
            </w:r>
          </w:p>
        </w:tc>
        <w:tc>
          <w:tcPr>
            <w:tcW w:w="2132" w:type="dxa"/>
          </w:tcPr>
          <w:p w14:paraId="056561FD" w14:textId="03287A05" w:rsidR="00C32DE2" w:rsidRDefault="00C32DE2" w:rsidP="00C32DE2">
            <w:pPr>
              <w:jc w:val="center"/>
            </w:pPr>
            <w:r w:rsidRPr="00C32DE2">
              <w:t>0.8314</w:t>
            </w:r>
          </w:p>
        </w:tc>
        <w:tc>
          <w:tcPr>
            <w:tcW w:w="2066" w:type="dxa"/>
          </w:tcPr>
          <w:p w14:paraId="1D6CDC69" w14:textId="2CF3A642" w:rsidR="00C32DE2" w:rsidRDefault="00C32DE2" w:rsidP="00C32DE2">
            <w:pPr>
              <w:jc w:val="center"/>
            </w:pPr>
            <w:r w:rsidRPr="00C32DE2">
              <w:t>0.7754</w:t>
            </w:r>
          </w:p>
        </w:tc>
        <w:tc>
          <w:tcPr>
            <w:tcW w:w="1948" w:type="dxa"/>
          </w:tcPr>
          <w:p w14:paraId="74507624" w14:textId="695155B8" w:rsidR="00C32DE2" w:rsidRDefault="00C32DE2" w:rsidP="00C32DE2">
            <w:pPr>
              <w:jc w:val="center"/>
            </w:pPr>
            <w:r w:rsidRPr="00C32DE2">
              <w:t>0.7003</w:t>
            </w:r>
          </w:p>
        </w:tc>
      </w:tr>
      <w:tr w:rsidR="00C32DE2" w14:paraId="29E66413" w14:textId="77777777" w:rsidTr="00C32DE2">
        <w:tc>
          <w:tcPr>
            <w:tcW w:w="2484" w:type="dxa"/>
          </w:tcPr>
          <w:p w14:paraId="1692232D" w14:textId="1D219714" w:rsidR="00C32DE2" w:rsidRPr="00C32DE2" w:rsidRDefault="00C32DE2" w:rsidP="00C32DE2">
            <w:pPr>
              <w:jc w:val="center"/>
              <w:rPr>
                <w:b/>
                <w:bCs/>
              </w:rPr>
            </w:pPr>
            <w:r w:rsidRPr="00C32DE2">
              <w:rPr>
                <w:b/>
                <w:bCs/>
              </w:rPr>
              <w:t>HistGradientBoosting</w:t>
            </w:r>
          </w:p>
        </w:tc>
        <w:tc>
          <w:tcPr>
            <w:tcW w:w="2132" w:type="dxa"/>
          </w:tcPr>
          <w:p w14:paraId="7F5C3063" w14:textId="522AF267" w:rsidR="00C32DE2" w:rsidRDefault="00C32DE2" w:rsidP="00C32DE2">
            <w:pPr>
              <w:jc w:val="center"/>
            </w:pPr>
            <w:r w:rsidRPr="00C32DE2">
              <w:t>0.8318</w:t>
            </w:r>
          </w:p>
        </w:tc>
        <w:tc>
          <w:tcPr>
            <w:tcW w:w="2066" w:type="dxa"/>
          </w:tcPr>
          <w:p w14:paraId="0EB94B44" w14:textId="2388EAD0" w:rsidR="00C32DE2" w:rsidRDefault="00C32DE2" w:rsidP="00C32DE2">
            <w:pPr>
              <w:jc w:val="center"/>
            </w:pPr>
            <w:r w:rsidRPr="00C32DE2">
              <w:t>0.7634</w:t>
            </w:r>
          </w:p>
        </w:tc>
        <w:tc>
          <w:tcPr>
            <w:tcW w:w="1948" w:type="dxa"/>
          </w:tcPr>
          <w:p w14:paraId="75892892" w14:textId="74C9169A" w:rsidR="00C32DE2" w:rsidRDefault="00C32DE2" w:rsidP="00C32DE2">
            <w:pPr>
              <w:jc w:val="center"/>
            </w:pPr>
            <w:r w:rsidRPr="00C32DE2">
              <w:t>0.7736</w:t>
            </w:r>
          </w:p>
        </w:tc>
      </w:tr>
      <w:tr w:rsidR="00C32DE2" w14:paraId="65AA2BAC" w14:textId="77777777" w:rsidTr="00C32DE2">
        <w:tc>
          <w:tcPr>
            <w:tcW w:w="2484" w:type="dxa"/>
          </w:tcPr>
          <w:p w14:paraId="32C8C3E4" w14:textId="676AEAE6" w:rsidR="00C32DE2" w:rsidRPr="00C32DE2" w:rsidRDefault="00C32DE2" w:rsidP="00C32DE2">
            <w:pPr>
              <w:jc w:val="center"/>
              <w:rPr>
                <w:b/>
                <w:bCs/>
              </w:rPr>
            </w:pPr>
            <w:r w:rsidRPr="00C32DE2">
              <w:rPr>
                <w:b/>
                <w:bCs/>
              </w:rPr>
              <w:t>GradientBoosting</w:t>
            </w:r>
          </w:p>
        </w:tc>
        <w:tc>
          <w:tcPr>
            <w:tcW w:w="2132" w:type="dxa"/>
          </w:tcPr>
          <w:p w14:paraId="5B0FCF01" w14:textId="492D195D" w:rsidR="00C32DE2" w:rsidRDefault="00C32DE2" w:rsidP="00C32DE2">
            <w:pPr>
              <w:jc w:val="center"/>
            </w:pPr>
            <w:r w:rsidRPr="00C32DE2">
              <w:t>0.8318</w:t>
            </w:r>
          </w:p>
        </w:tc>
        <w:tc>
          <w:tcPr>
            <w:tcW w:w="2066" w:type="dxa"/>
          </w:tcPr>
          <w:p w14:paraId="088536A7" w14:textId="0CDDE333" w:rsidR="00C32DE2" w:rsidRDefault="00C32DE2" w:rsidP="00C32DE2">
            <w:pPr>
              <w:jc w:val="center"/>
            </w:pPr>
            <w:r w:rsidRPr="00C32DE2">
              <w:t>0.7690</w:t>
            </w:r>
          </w:p>
        </w:tc>
        <w:tc>
          <w:tcPr>
            <w:tcW w:w="1948" w:type="dxa"/>
          </w:tcPr>
          <w:p w14:paraId="798E5D9C" w14:textId="1ADC606D" w:rsidR="00C32DE2" w:rsidRDefault="00C32DE2" w:rsidP="00C32DE2">
            <w:pPr>
              <w:jc w:val="center"/>
            </w:pPr>
            <w:r w:rsidRPr="00C32DE2">
              <w:t>0.7757</w:t>
            </w:r>
          </w:p>
        </w:tc>
      </w:tr>
    </w:tbl>
    <w:p w14:paraId="1865EA85" w14:textId="77777777" w:rsidR="00C44401" w:rsidRDefault="00DD2FDE">
      <w:pPr>
        <w:pStyle w:val="Heading2"/>
      </w:pPr>
      <w:r>
        <w:t>Challenges and Future Improvements</w:t>
      </w:r>
    </w:p>
    <w:p w14:paraId="2C38706D" w14:textId="77777777" w:rsidR="00B5105B" w:rsidRPr="00B5105B" w:rsidRDefault="00DD2FDE" w:rsidP="00B5105B">
      <w:r w:rsidRPr="00B5105B">
        <w:t>Challenges:</w:t>
      </w:r>
    </w:p>
    <w:p w14:paraId="656864D3" w14:textId="77777777" w:rsidR="00B5105B" w:rsidRDefault="00DD2FDE" w:rsidP="00B5105B">
      <w:pPr>
        <w:pStyle w:val="ListParagraph"/>
        <w:numPr>
          <w:ilvl w:val="0"/>
          <w:numId w:val="18"/>
        </w:numPr>
      </w:pPr>
      <w:r>
        <w:t>Handling data imbalance and missing survey responses.</w:t>
      </w:r>
    </w:p>
    <w:p w14:paraId="7C7269D9" w14:textId="77777777" w:rsidR="00B5105B" w:rsidRDefault="00DD2FDE" w:rsidP="00B5105B">
      <w:pPr>
        <w:pStyle w:val="ListParagraph"/>
        <w:numPr>
          <w:ilvl w:val="0"/>
          <w:numId w:val="18"/>
        </w:numPr>
      </w:pPr>
      <w:r>
        <w:t>Translating survey indicators into clinically meaningful variables.</w:t>
      </w:r>
    </w:p>
    <w:p w14:paraId="718003E6" w14:textId="77777777" w:rsidR="00B5105B" w:rsidRDefault="00DD2FDE" w:rsidP="00B5105B">
      <w:pPr>
        <w:pStyle w:val="ListParagraph"/>
        <w:numPr>
          <w:ilvl w:val="0"/>
          <w:numId w:val="18"/>
        </w:numPr>
      </w:pPr>
      <w:r>
        <w:t>Ensuring fairness and avoiding bias across demographic groups.</w:t>
      </w:r>
    </w:p>
    <w:p w14:paraId="5C3D1416" w14:textId="77777777" w:rsidR="00B5105B" w:rsidRDefault="00DD2FDE" w:rsidP="00B5105B">
      <w:pPr>
        <w:ind w:left="9"/>
      </w:pPr>
      <w:r w:rsidRPr="00B5105B">
        <w:t>Future Enhancements</w:t>
      </w:r>
    </w:p>
    <w:p w14:paraId="23480CE6" w14:textId="77777777" w:rsidR="00B5105B" w:rsidRDefault="00DD2FDE" w:rsidP="00B5105B">
      <w:pPr>
        <w:pStyle w:val="ListParagraph"/>
        <w:numPr>
          <w:ilvl w:val="0"/>
          <w:numId w:val="19"/>
        </w:numPr>
      </w:pPr>
      <w:r>
        <w:t>Integrate real-time wearable sensor data for better lifestyle tracking.</w:t>
      </w:r>
    </w:p>
    <w:p w14:paraId="6704802A" w14:textId="77777777" w:rsidR="00B5105B" w:rsidRDefault="00DD2FDE" w:rsidP="00B5105B">
      <w:pPr>
        <w:pStyle w:val="ListParagraph"/>
        <w:numPr>
          <w:ilvl w:val="0"/>
          <w:numId w:val="19"/>
        </w:numPr>
      </w:pPr>
      <w:r>
        <w:t xml:space="preserve"> Incorporate Deep Learning architectures for non-linear pattern recognition.</w:t>
      </w:r>
    </w:p>
    <w:p w14:paraId="4437C631" w14:textId="77777777" w:rsidR="00B5105B" w:rsidRDefault="00DD2FDE" w:rsidP="00B5105B">
      <w:pPr>
        <w:pStyle w:val="ListParagraph"/>
        <w:numPr>
          <w:ilvl w:val="0"/>
          <w:numId w:val="19"/>
        </w:numPr>
      </w:pPr>
      <w:r>
        <w:t>Use Explainable AI (XAI) for transparent predictions.</w:t>
      </w:r>
    </w:p>
    <w:p w14:paraId="18E2AF1C" w14:textId="0472D3E6" w:rsidR="00C44401" w:rsidRDefault="00DD2FDE" w:rsidP="00B5105B">
      <w:pPr>
        <w:pStyle w:val="ListParagraph"/>
        <w:numPr>
          <w:ilvl w:val="0"/>
          <w:numId w:val="19"/>
        </w:numPr>
      </w:pPr>
      <w:r>
        <w:t>Extend dashboard to include clinical alerts and EHR data integration.</w:t>
      </w:r>
    </w:p>
    <w:p w14:paraId="4B6480E4" w14:textId="77777777" w:rsidR="00C44401" w:rsidRDefault="00DD2FDE">
      <w:pPr>
        <w:pStyle w:val="Heading2"/>
      </w:pPr>
      <w:r>
        <w:lastRenderedPageBreak/>
        <w:t>Conclusion</w:t>
      </w:r>
    </w:p>
    <w:p w14:paraId="69B17BC0" w14:textId="77777777" w:rsidR="00C44401" w:rsidRDefault="00DD2FDE">
      <w:r>
        <w:t>This project demonstrates how AI and public health datasets can be leveraged for preventive healthcare. By combining machine learning algorithms with behavioral and lifestyle data, the predictive model assists healthcare providers in identifying high-risk patients early and promoting proactive medical interventions. The Streamlit prototype showcases the potential for scalable, AI-driven health screening systems.</w:t>
      </w:r>
    </w:p>
    <w:sectPr w:rsidR="00C444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8A5A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6841EA"/>
    <w:multiLevelType w:val="hybridMultilevel"/>
    <w:tmpl w:val="8C0C2DE0"/>
    <w:lvl w:ilvl="0" w:tplc="104C84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02681F"/>
    <w:multiLevelType w:val="hybridMultilevel"/>
    <w:tmpl w:val="721A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D8EF3"/>
    <w:multiLevelType w:val="hybridMultilevel"/>
    <w:tmpl w:val="3A66B9AA"/>
    <w:lvl w:ilvl="0" w:tplc="4058BAB6">
      <w:start w:val="1"/>
      <w:numFmt w:val="lowerRoman"/>
      <w:lvlText w:val="%1)"/>
      <w:lvlJc w:val="left"/>
      <w:pPr>
        <w:ind w:left="720" w:hanging="360"/>
      </w:pPr>
    </w:lvl>
    <w:lvl w:ilvl="1" w:tplc="7730E942">
      <w:start w:val="1"/>
      <w:numFmt w:val="lowerLetter"/>
      <w:lvlText w:val="%2."/>
      <w:lvlJc w:val="left"/>
      <w:pPr>
        <w:ind w:left="1440" w:hanging="360"/>
      </w:pPr>
    </w:lvl>
    <w:lvl w:ilvl="2" w:tplc="05F4D5CA">
      <w:start w:val="1"/>
      <w:numFmt w:val="lowerRoman"/>
      <w:lvlText w:val="%3."/>
      <w:lvlJc w:val="right"/>
      <w:pPr>
        <w:ind w:left="2160" w:hanging="180"/>
      </w:pPr>
    </w:lvl>
    <w:lvl w:ilvl="3" w:tplc="31E0D4B0">
      <w:start w:val="1"/>
      <w:numFmt w:val="decimal"/>
      <w:lvlText w:val="%4."/>
      <w:lvlJc w:val="left"/>
      <w:pPr>
        <w:ind w:left="2880" w:hanging="360"/>
      </w:pPr>
    </w:lvl>
    <w:lvl w:ilvl="4" w:tplc="20A6F9DA">
      <w:start w:val="1"/>
      <w:numFmt w:val="lowerLetter"/>
      <w:lvlText w:val="%5."/>
      <w:lvlJc w:val="left"/>
      <w:pPr>
        <w:ind w:left="3600" w:hanging="360"/>
      </w:pPr>
    </w:lvl>
    <w:lvl w:ilvl="5" w:tplc="A87AE60C">
      <w:start w:val="1"/>
      <w:numFmt w:val="lowerRoman"/>
      <w:lvlText w:val="%6."/>
      <w:lvlJc w:val="right"/>
      <w:pPr>
        <w:ind w:left="4320" w:hanging="180"/>
      </w:pPr>
    </w:lvl>
    <w:lvl w:ilvl="6" w:tplc="F772824A">
      <w:start w:val="1"/>
      <w:numFmt w:val="decimal"/>
      <w:lvlText w:val="%7."/>
      <w:lvlJc w:val="left"/>
      <w:pPr>
        <w:ind w:left="5040" w:hanging="360"/>
      </w:pPr>
    </w:lvl>
    <w:lvl w:ilvl="7" w:tplc="CAC8E888">
      <w:start w:val="1"/>
      <w:numFmt w:val="lowerLetter"/>
      <w:lvlText w:val="%8."/>
      <w:lvlJc w:val="left"/>
      <w:pPr>
        <w:ind w:left="5760" w:hanging="360"/>
      </w:pPr>
    </w:lvl>
    <w:lvl w:ilvl="8" w:tplc="28769658">
      <w:start w:val="1"/>
      <w:numFmt w:val="lowerRoman"/>
      <w:lvlText w:val="%9."/>
      <w:lvlJc w:val="right"/>
      <w:pPr>
        <w:ind w:left="6480" w:hanging="180"/>
      </w:pPr>
    </w:lvl>
  </w:abstractNum>
  <w:abstractNum w:abstractNumId="12" w15:restartNumberingAfterBreak="0">
    <w:nsid w:val="532C1052"/>
    <w:multiLevelType w:val="hybridMultilevel"/>
    <w:tmpl w:val="74763E2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DEBA595"/>
    <w:multiLevelType w:val="hybridMultilevel"/>
    <w:tmpl w:val="C6DEA596"/>
    <w:lvl w:ilvl="0" w:tplc="FB5CA2F8">
      <w:start w:val="1"/>
      <w:numFmt w:val="decimal"/>
      <w:lvlText w:val="%1)"/>
      <w:lvlJc w:val="left"/>
      <w:pPr>
        <w:ind w:left="720" w:hanging="360"/>
      </w:pPr>
    </w:lvl>
    <w:lvl w:ilvl="1" w:tplc="94E20738">
      <w:start w:val="1"/>
      <w:numFmt w:val="lowerLetter"/>
      <w:lvlText w:val="%2."/>
      <w:lvlJc w:val="left"/>
      <w:pPr>
        <w:ind w:left="1440" w:hanging="360"/>
      </w:pPr>
    </w:lvl>
    <w:lvl w:ilvl="2" w:tplc="5B449B30">
      <w:start w:val="1"/>
      <w:numFmt w:val="lowerRoman"/>
      <w:lvlText w:val="%3."/>
      <w:lvlJc w:val="right"/>
      <w:pPr>
        <w:ind w:left="2160" w:hanging="180"/>
      </w:pPr>
    </w:lvl>
    <w:lvl w:ilvl="3" w:tplc="E7A4276A">
      <w:start w:val="1"/>
      <w:numFmt w:val="decimal"/>
      <w:lvlText w:val="%4."/>
      <w:lvlJc w:val="left"/>
      <w:pPr>
        <w:ind w:left="2880" w:hanging="360"/>
      </w:pPr>
    </w:lvl>
    <w:lvl w:ilvl="4" w:tplc="9BEC4560">
      <w:start w:val="1"/>
      <w:numFmt w:val="lowerLetter"/>
      <w:lvlText w:val="%5."/>
      <w:lvlJc w:val="left"/>
      <w:pPr>
        <w:ind w:left="3600" w:hanging="360"/>
      </w:pPr>
    </w:lvl>
    <w:lvl w:ilvl="5" w:tplc="097E8BB0">
      <w:start w:val="1"/>
      <w:numFmt w:val="lowerRoman"/>
      <w:lvlText w:val="%6."/>
      <w:lvlJc w:val="right"/>
      <w:pPr>
        <w:ind w:left="4320" w:hanging="180"/>
      </w:pPr>
    </w:lvl>
    <w:lvl w:ilvl="6" w:tplc="51B87F80">
      <w:start w:val="1"/>
      <w:numFmt w:val="decimal"/>
      <w:lvlText w:val="%7."/>
      <w:lvlJc w:val="left"/>
      <w:pPr>
        <w:ind w:left="5040" w:hanging="360"/>
      </w:pPr>
    </w:lvl>
    <w:lvl w:ilvl="7" w:tplc="E0047C80">
      <w:start w:val="1"/>
      <w:numFmt w:val="lowerLetter"/>
      <w:lvlText w:val="%8."/>
      <w:lvlJc w:val="left"/>
      <w:pPr>
        <w:ind w:left="5760" w:hanging="360"/>
      </w:pPr>
    </w:lvl>
    <w:lvl w:ilvl="8" w:tplc="9A40F6D0">
      <w:start w:val="1"/>
      <w:numFmt w:val="lowerRoman"/>
      <w:lvlText w:val="%9."/>
      <w:lvlJc w:val="right"/>
      <w:pPr>
        <w:ind w:left="6480" w:hanging="180"/>
      </w:pPr>
    </w:lvl>
  </w:abstractNum>
  <w:abstractNum w:abstractNumId="14" w15:restartNumberingAfterBreak="0">
    <w:nsid w:val="5EA65A80"/>
    <w:multiLevelType w:val="hybridMultilevel"/>
    <w:tmpl w:val="41B4F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5A4D6C"/>
    <w:multiLevelType w:val="hybridMultilevel"/>
    <w:tmpl w:val="CDB08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2528C"/>
    <w:multiLevelType w:val="hybridMultilevel"/>
    <w:tmpl w:val="40E4F572"/>
    <w:lvl w:ilvl="0" w:tplc="982C7718">
      <w:start w:val="1"/>
      <w:numFmt w:val="bullet"/>
      <w:lvlText w:val="•"/>
      <w:lvlJc w:val="left"/>
      <w:pPr>
        <w:ind w:left="369" w:hanging="360"/>
      </w:pPr>
      <w:rPr>
        <w:rFonts w:ascii="Arial" w:eastAsiaTheme="minorEastAsia" w:hAnsi="Arial" w:cs="Arial" w:hint="default"/>
      </w:rPr>
    </w:lvl>
    <w:lvl w:ilvl="1" w:tplc="04090003" w:tentative="1">
      <w:start w:val="1"/>
      <w:numFmt w:val="bullet"/>
      <w:lvlText w:val="o"/>
      <w:lvlJc w:val="left"/>
      <w:pPr>
        <w:ind w:left="1089" w:hanging="360"/>
      </w:pPr>
      <w:rPr>
        <w:rFonts w:ascii="Courier New" w:hAnsi="Courier New" w:cs="Courier New" w:hint="default"/>
      </w:rPr>
    </w:lvl>
    <w:lvl w:ilvl="2" w:tplc="04090005" w:tentative="1">
      <w:start w:val="1"/>
      <w:numFmt w:val="bullet"/>
      <w:lvlText w:val=""/>
      <w:lvlJc w:val="left"/>
      <w:pPr>
        <w:ind w:left="1809" w:hanging="360"/>
      </w:pPr>
      <w:rPr>
        <w:rFonts w:ascii="Wingdings" w:hAnsi="Wingdings" w:hint="default"/>
      </w:rPr>
    </w:lvl>
    <w:lvl w:ilvl="3" w:tplc="04090001" w:tentative="1">
      <w:start w:val="1"/>
      <w:numFmt w:val="bullet"/>
      <w:lvlText w:val=""/>
      <w:lvlJc w:val="left"/>
      <w:pPr>
        <w:ind w:left="2529" w:hanging="360"/>
      </w:pPr>
      <w:rPr>
        <w:rFonts w:ascii="Symbol" w:hAnsi="Symbol" w:hint="default"/>
      </w:rPr>
    </w:lvl>
    <w:lvl w:ilvl="4" w:tplc="04090003" w:tentative="1">
      <w:start w:val="1"/>
      <w:numFmt w:val="bullet"/>
      <w:lvlText w:val="o"/>
      <w:lvlJc w:val="left"/>
      <w:pPr>
        <w:ind w:left="3249" w:hanging="360"/>
      </w:pPr>
      <w:rPr>
        <w:rFonts w:ascii="Courier New" w:hAnsi="Courier New" w:cs="Courier New" w:hint="default"/>
      </w:rPr>
    </w:lvl>
    <w:lvl w:ilvl="5" w:tplc="04090005" w:tentative="1">
      <w:start w:val="1"/>
      <w:numFmt w:val="bullet"/>
      <w:lvlText w:val=""/>
      <w:lvlJc w:val="left"/>
      <w:pPr>
        <w:ind w:left="3969" w:hanging="360"/>
      </w:pPr>
      <w:rPr>
        <w:rFonts w:ascii="Wingdings" w:hAnsi="Wingdings" w:hint="default"/>
      </w:rPr>
    </w:lvl>
    <w:lvl w:ilvl="6" w:tplc="04090001" w:tentative="1">
      <w:start w:val="1"/>
      <w:numFmt w:val="bullet"/>
      <w:lvlText w:val=""/>
      <w:lvlJc w:val="left"/>
      <w:pPr>
        <w:ind w:left="4689" w:hanging="360"/>
      </w:pPr>
      <w:rPr>
        <w:rFonts w:ascii="Symbol" w:hAnsi="Symbol" w:hint="default"/>
      </w:rPr>
    </w:lvl>
    <w:lvl w:ilvl="7" w:tplc="04090003" w:tentative="1">
      <w:start w:val="1"/>
      <w:numFmt w:val="bullet"/>
      <w:lvlText w:val="o"/>
      <w:lvlJc w:val="left"/>
      <w:pPr>
        <w:ind w:left="5409" w:hanging="360"/>
      </w:pPr>
      <w:rPr>
        <w:rFonts w:ascii="Courier New" w:hAnsi="Courier New" w:cs="Courier New" w:hint="default"/>
      </w:rPr>
    </w:lvl>
    <w:lvl w:ilvl="8" w:tplc="04090005" w:tentative="1">
      <w:start w:val="1"/>
      <w:numFmt w:val="bullet"/>
      <w:lvlText w:val=""/>
      <w:lvlJc w:val="left"/>
      <w:pPr>
        <w:ind w:left="6129" w:hanging="360"/>
      </w:pPr>
      <w:rPr>
        <w:rFonts w:ascii="Wingdings" w:hAnsi="Wingdings" w:hint="default"/>
      </w:rPr>
    </w:lvl>
  </w:abstractNum>
  <w:abstractNum w:abstractNumId="17" w15:restartNumberingAfterBreak="0">
    <w:nsid w:val="79A345A1"/>
    <w:multiLevelType w:val="multilevel"/>
    <w:tmpl w:val="91C481F4"/>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pStyle w:val="Heading4"/>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B747005"/>
    <w:multiLevelType w:val="hybridMultilevel"/>
    <w:tmpl w:val="530E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211EF2"/>
    <w:multiLevelType w:val="hybridMultilevel"/>
    <w:tmpl w:val="DFDC8BBA"/>
    <w:lvl w:ilvl="0" w:tplc="0409000B">
      <w:start w:val="1"/>
      <w:numFmt w:val="bullet"/>
      <w:lvlText w:val=""/>
      <w:lvlJc w:val="left"/>
      <w:pPr>
        <w:ind w:left="729" w:hanging="360"/>
      </w:pPr>
      <w:rPr>
        <w:rFonts w:ascii="Wingdings" w:hAnsi="Wingdings"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num w:numId="1" w16cid:durableId="1986465333">
    <w:abstractNumId w:val="11"/>
  </w:num>
  <w:num w:numId="2" w16cid:durableId="382364590">
    <w:abstractNumId w:val="13"/>
  </w:num>
  <w:num w:numId="3" w16cid:durableId="2015183509">
    <w:abstractNumId w:val="8"/>
  </w:num>
  <w:num w:numId="4" w16cid:durableId="393429098">
    <w:abstractNumId w:val="6"/>
  </w:num>
  <w:num w:numId="5" w16cid:durableId="140735323">
    <w:abstractNumId w:val="5"/>
  </w:num>
  <w:num w:numId="6" w16cid:durableId="1360010152">
    <w:abstractNumId w:val="4"/>
  </w:num>
  <w:num w:numId="7" w16cid:durableId="921062157">
    <w:abstractNumId w:val="7"/>
  </w:num>
  <w:num w:numId="8" w16cid:durableId="1661735086">
    <w:abstractNumId w:val="3"/>
  </w:num>
  <w:num w:numId="9" w16cid:durableId="658189725">
    <w:abstractNumId w:val="2"/>
  </w:num>
  <w:num w:numId="10" w16cid:durableId="2114593585">
    <w:abstractNumId w:val="1"/>
  </w:num>
  <w:num w:numId="11" w16cid:durableId="383454722">
    <w:abstractNumId w:val="0"/>
  </w:num>
  <w:num w:numId="12" w16cid:durableId="1372802729">
    <w:abstractNumId w:val="15"/>
  </w:num>
  <w:num w:numId="13" w16cid:durableId="801776908">
    <w:abstractNumId w:val="9"/>
  </w:num>
  <w:num w:numId="14" w16cid:durableId="160198265">
    <w:abstractNumId w:val="14"/>
  </w:num>
  <w:num w:numId="15" w16cid:durableId="652836229">
    <w:abstractNumId w:val="18"/>
  </w:num>
  <w:num w:numId="16" w16cid:durableId="24018715">
    <w:abstractNumId w:val="17"/>
  </w:num>
  <w:num w:numId="17" w16cid:durableId="1205018632">
    <w:abstractNumId w:val="10"/>
  </w:num>
  <w:num w:numId="18" w16cid:durableId="1200624542">
    <w:abstractNumId w:val="12"/>
  </w:num>
  <w:num w:numId="19" w16cid:durableId="2097364755">
    <w:abstractNumId w:val="19"/>
  </w:num>
  <w:num w:numId="20" w16cid:durableId="16282010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ECB"/>
    <w:rsid w:val="00034616"/>
    <w:rsid w:val="0006063C"/>
    <w:rsid w:val="0015074B"/>
    <w:rsid w:val="0029639D"/>
    <w:rsid w:val="00326F90"/>
    <w:rsid w:val="00776136"/>
    <w:rsid w:val="008348D7"/>
    <w:rsid w:val="00A13E84"/>
    <w:rsid w:val="00A786B4"/>
    <w:rsid w:val="00AA1D8D"/>
    <w:rsid w:val="00AA5DDC"/>
    <w:rsid w:val="00B47730"/>
    <w:rsid w:val="00B5105B"/>
    <w:rsid w:val="00C32DE2"/>
    <w:rsid w:val="00C44401"/>
    <w:rsid w:val="00C853F8"/>
    <w:rsid w:val="00CB0664"/>
    <w:rsid w:val="00DD2FDE"/>
    <w:rsid w:val="00F50253"/>
    <w:rsid w:val="00FC693F"/>
    <w:rsid w:val="02E04EC9"/>
    <w:rsid w:val="08A8682D"/>
    <w:rsid w:val="116F7197"/>
    <w:rsid w:val="1B5C4A31"/>
    <w:rsid w:val="3128BD43"/>
    <w:rsid w:val="360A9EA1"/>
    <w:rsid w:val="3D0B527C"/>
    <w:rsid w:val="441C01B3"/>
    <w:rsid w:val="618BC249"/>
    <w:rsid w:val="67133A84"/>
    <w:rsid w:val="67627EE0"/>
    <w:rsid w:val="7DA668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E4E78"/>
  <w14:defaultImageDpi w14:val="300"/>
  <w15:docId w15:val="{7234452B-04A7-41B9-91F1-E4F4EFE9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DDC"/>
    <w:pPr>
      <w:jc w:val="both"/>
    </w:pPr>
    <w:rPr>
      <w:rFonts w:ascii="Arial" w:hAnsi="Arial"/>
      <w:sz w:val="24"/>
    </w:rPr>
  </w:style>
  <w:style w:type="paragraph" w:styleId="Heading1">
    <w:name w:val="heading 1"/>
    <w:basedOn w:val="Normal"/>
    <w:next w:val="Normal"/>
    <w:link w:val="Heading1Char"/>
    <w:uiPriority w:val="9"/>
    <w:qFormat/>
    <w:rsid w:val="00AA5DDC"/>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B5105B"/>
    <w:pPr>
      <w:keepNext/>
      <w:keepLines/>
      <w:numPr>
        <w:numId w:val="16"/>
      </w:numPr>
      <w:spacing w:before="240" w:after="12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B5105B"/>
    <w:pPr>
      <w:keepNext/>
      <w:keepLines/>
      <w:numPr>
        <w:ilvl w:val="1"/>
        <w:numId w:val="16"/>
      </w:numPr>
      <w:spacing w:before="200" w:after="120"/>
      <w:ind w:left="36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5105B"/>
    <w:pPr>
      <w:keepNext/>
      <w:keepLines/>
      <w:numPr>
        <w:ilvl w:val="2"/>
        <w:numId w:val="16"/>
      </w:numPr>
      <w:spacing w:before="200" w:after="0"/>
      <w:ind w:left="3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A5DDC"/>
    <w:rPr>
      <w:rFonts w:ascii="Arial" w:eastAsiaTheme="majorEastAsia" w:hAnsi="Arial" w:cstheme="majorBidi"/>
      <w:b/>
      <w:bCs/>
      <w:color w:val="000000" w:themeColor="text1"/>
      <w:sz w:val="28"/>
      <w:szCs w:val="28"/>
    </w:rPr>
  </w:style>
  <w:style w:type="character" w:customStyle="1" w:styleId="Heading2Char">
    <w:name w:val="Heading 2 Char"/>
    <w:basedOn w:val="DefaultParagraphFont"/>
    <w:link w:val="Heading2"/>
    <w:uiPriority w:val="9"/>
    <w:rsid w:val="00B5105B"/>
    <w:rPr>
      <w:rFonts w:ascii="Arial" w:eastAsiaTheme="majorEastAsia" w:hAnsi="Arial" w:cstheme="majorBidi"/>
      <w:b/>
      <w:bCs/>
      <w:color w:val="000000" w:themeColor="text1"/>
      <w:sz w:val="24"/>
      <w:szCs w:val="26"/>
    </w:rPr>
  </w:style>
  <w:style w:type="character" w:customStyle="1" w:styleId="Heading3Char">
    <w:name w:val="Heading 3 Char"/>
    <w:basedOn w:val="DefaultParagraphFont"/>
    <w:link w:val="Heading3"/>
    <w:uiPriority w:val="9"/>
    <w:rsid w:val="00B5105B"/>
    <w:rPr>
      <w:rFonts w:ascii="Arial" w:eastAsiaTheme="majorEastAsia" w:hAnsi="Arial" w:cstheme="majorBidi"/>
      <w:b/>
      <w:bCs/>
      <w:color w:val="000000" w:themeColor="text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3"/>
      </w:numPr>
      <w:contextualSpacing/>
    </w:pPr>
  </w:style>
  <w:style w:type="paragraph" w:styleId="ListBullet2">
    <w:name w:val="List Bullet 2"/>
    <w:basedOn w:val="Normal"/>
    <w:uiPriority w:val="99"/>
    <w:unhideWhenUsed/>
    <w:rsid w:val="00326F90"/>
    <w:pPr>
      <w:numPr>
        <w:numId w:val="4"/>
      </w:numPr>
      <w:contextualSpacing/>
    </w:pPr>
  </w:style>
  <w:style w:type="paragraph" w:styleId="ListBullet3">
    <w:name w:val="List Bullet 3"/>
    <w:basedOn w:val="Normal"/>
    <w:uiPriority w:val="99"/>
    <w:unhideWhenUsed/>
    <w:rsid w:val="00326F90"/>
    <w:pPr>
      <w:numPr>
        <w:numId w:val="5"/>
      </w:numPr>
      <w:contextualSpacing/>
    </w:pPr>
  </w:style>
  <w:style w:type="paragraph" w:styleId="ListNumber">
    <w:name w:val="List Number"/>
    <w:basedOn w:val="Normal"/>
    <w:uiPriority w:val="99"/>
    <w:unhideWhenUsed/>
    <w:rsid w:val="00326F90"/>
    <w:pPr>
      <w:numPr>
        <w:numId w:val="7"/>
      </w:numPr>
      <w:contextualSpacing/>
    </w:pPr>
  </w:style>
  <w:style w:type="paragraph" w:styleId="ListNumber2">
    <w:name w:val="List Number 2"/>
    <w:basedOn w:val="Normal"/>
    <w:uiPriority w:val="99"/>
    <w:unhideWhenUsed/>
    <w:rsid w:val="0029639D"/>
    <w:pPr>
      <w:numPr>
        <w:numId w:val="8"/>
      </w:numPr>
      <w:contextualSpacing/>
    </w:pPr>
  </w:style>
  <w:style w:type="paragraph" w:styleId="ListNumber3">
    <w:name w:val="List Number 3"/>
    <w:basedOn w:val="Normal"/>
    <w:uiPriority w:val="99"/>
    <w:unhideWhenUsed/>
    <w:rsid w:val="0029639D"/>
    <w:pPr>
      <w:numPr>
        <w:numId w:val="9"/>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B5105B"/>
    <w:rPr>
      <w:rFonts w:ascii="Arial" w:eastAsiaTheme="majorEastAsia" w:hAnsi="Arial" w:cstheme="majorBidi"/>
      <w:b/>
      <w:bCs/>
      <w:iCs/>
      <w:color w:val="000000" w:themeColor="text1"/>
      <w:sz w:val="24"/>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0C72EFDFBE6E84B9D7E9AF4C66467B8" ma:contentTypeVersion="3" ma:contentTypeDescription="Create a new document." ma:contentTypeScope="" ma:versionID="42e8904e051a44879b44f29871a1d3c6">
  <xsd:schema xmlns:xsd="http://www.w3.org/2001/XMLSchema" xmlns:xs="http://www.w3.org/2001/XMLSchema" xmlns:p="http://schemas.microsoft.com/office/2006/metadata/properties" xmlns:ns2="4ee0cf44-f318-416d-8e7c-84aedb30860a" targetNamespace="http://schemas.microsoft.com/office/2006/metadata/properties" ma:root="true" ma:fieldsID="30b5f92c2fd64e80d16d239607373f90" ns2:_="">
    <xsd:import namespace="4ee0cf44-f318-416d-8e7c-84aedb30860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0cf44-f318-416d-8e7c-84aedb3086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7C0B3A-0220-43A5-89BC-4F7DF18988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53495D64-9B8F-4447-8600-595D2C397B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0cf44-f318-416d-8e7c-84aedb3086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F623F2-51EA-43A4-B694-D10D87329518}">
  <ds:schemaRefs>
    <ds:schemaRef ds:uri="http://schemas.microsoft.com/sharepoint/v3/contenttype/forms"/>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32</TotalTime>
  <Pages>6</Pages>
  <Words>979</Words>
  <Characters>6171</Characters>
  <Application>Microsoft Office Word</Application>
  <DocSecurity>0</DocSecurity>
  <Lines>259</Lines>
  <Paragraphs>160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Subhadarsani, Sibangi</cp:lastModifiedBy>
  <cp:revision>6</cp:revision>
  <dcterms:created xsi:type="dcterms:W3CDTF">2025-10-22T13:44:00Z</dcterms:created>
  <dcterms:modified xsi:type="dcterms:W3CDTF">2025-10-22T14:38:00Z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0x01010090C72EFDFBE6E84B9D7E9AF4C66467B8</vt:lpwstr>
  </property>
  <property fmtid="{D5CDD505-2E9C-101B-9397-08002B2CF9AE}" pid="3" name="GrammarlyDocumentId">
    <vt:lpwstr>1ee57079-94af-4e06-b971-58632b8f7217</vt:lpwstr>
  </property>
  <property fmtid="{D5CDD505-2E9C-101B-9397-08002B2CF9AE}" pid="4" name="MSIP_Label_37f4b8a2-ad4f-41b5-9a91-284d2cc38f56_Enabled">
    <vt:lpwstr>true</vt:lpwstr>
  </property>
  <property fmtid="{D5CDD505-2E9C-101B-9397-08002B2CF9AE}" pid="5" name="MSIP_Label_37f4b8a2-ad4f-41b5-9a91-284d2cc38f56_SetDate">
    <vt:lpwstr>2025-10-22T14:38:46Z</vt:lpwstr>
  </property>
  <property fmtid="{D5CDD505-2E9C-101B-9397-08002B2CF9AE}" pid="6" name="MSIP_Label_37f4b8a2-ad4f-41b5-9a91-284d2cc38f56_Method">
    <vt:lpwstr>Standard</vt:lpwstr>
  </property>
  <property fmtid="{D5CDD505-2E9C-101B-9397-08002B2CF9AE}" pid="7" name="MSIP_Label_37f4b8a2-ad4f-41b5-9a91-284d2cc38f56_Name">
    <vt:lpwstr>Internal-HSC</vt:lpwstr>
  </property>
  <property fmtid="{D5CDD505-2E9C-101B-9397-08002B2CF9AE}" pid="8" name="MSIP_Label_37f4b8a2-ad4f-41b5-9a91-284d2cc38f56_SiteId">
    <vt:lpwstr>70de1992-07c6-480f-a318-a1afcba03983</vt:lpwstr>
  </property>
  <property fmtid="{D5CDD505-2E9C-101B-9397-08002B2CF9AE}" pid="9" name="MSIP_Label_37f4b8a2-ad4f-41b5-9a91-284d2cc38f56_ActionId">
    <vt:lpwstr>c55a3898-e956-4ea1-b38b-21914fc5151c</vt:lpwstr>
  </property>
  <property fmtid="{D5CDD505-2E9C-101B-9397-08002B2CF9AE}" pid="10" name="MSIP_Label_37f4b8a2-ad4f-41b5-9a91-284d2cc38f56_ContentBits">
    <vt:lpwstr>0</vt:lpwstr>
  </property>
  <property fmtid="{D5CDD505-2E9C-101B-9397-08002B2CF9AE}" pid="11" name="MSIP_Label_37f4b8a2-ad4f-41b5-9a91-284d2cc38f56_Tag">
    <vt:lpwstr>10, 3, 0, 1</vt:lpwstr>
  </property>
</Properties>
</file>