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81" w:rsidRDefault="00835E12">
      <w:pPr>
        <w:pStyle w:val="Balk1"/>
      </w:pPr>
      <w:r>
        <w:t>DNS (Domain Name System)</w:t>
      </w:r>
    </w:p>
    <w:p w:rsidR="008F1B81" w:rsidRDefault="00835E12">
      <w:pPr>
        <w:pStyle w:val="Balk2"/>
      </w:pPr>
      <w:r>
        <w:t>Giriş</w:t>
      </w:r>
    </w:p>
    <w:p w:rsidR="008F1B81" w:rsidRDefault="00835E12">
      <w:r>
        <w:t>DNS, internetin "telefon rehberi" gibidir. www.google.com gibi kolay hatırlanan isimleri, bilgisayarların anlayacağı IP adreslerine (142.250.190.78 gibi) çevirir.</w:t>
      </w:r>
    </w:p>
    <w:p w:rsidR="008F1B81" w:rsidRDefault="00835E12">
      <w:pPr>
        <w:pStyle w:val="Balk2"/>
      </w:pPr>
      <w:r>
        <w:t>Neden Önemlidir?</w:t>
      </w:r>
    </w:p>
    <w:p w:rsidR="008F1B81" w:rsidRDefault="00835E12">
      <w:pPr>
        <w:pStyle w:val="ListeMaddemi"/>
      </w:pPr>
      <w:r>
        <w:t>🤖</w:t>
      </w:r>
      <w:r>
        <w:t xml:space="preserve"> Bilgisayarlar sadece sayılarla (IP'lerle)</w:t>
      </w:r>
      <w:r>
        <w:t xml:space="preserve"> iletişim kurar</w:t>
      </w:r>
    </w:p>
    <w:p w:rsidR="008F1B81" w:rsidRDefault="00835E12">
      <w:pPr>
        <w:pStyle w:val="ListeMaddemi"/>
      </w:pPr>
      <w:r>
        <w:t>🌐</w:t>
      </w:r>
      <w:r>
        <w:t xml:space="preserve"> Kullanıcıların karmaşık numaraları ezberlemesine gerek kalmaz</w:t>
      </w:r>
    </w:p>
    <w:p w:rsidR="008F1B81" w:rsidRDefault="00835E12">
      <w:pPr>
        <w:pStyle w:val="ListeMaddemi"/>
      </w:pPr>
      <w:r>
        <w:t>⚡</w:t>
      </w:r>
      <w:r>
        <w:t xml:space="preserve"> Web gezintisini hızlandırır</w:t>
      </w:r>
    </w:p>
    <w:p w:rsidR="00835E12" w:rsidRDefault="00835E12">
      <w:pPr>
        <w:pStyle w:val="Balk2"/>
      </w:pPr>
      <w:r>
        <w:rPr>
          <w:noProof/>
          <w:lang w:val="tr-TR" w:eastAsia="tr-TR"/>
        </w:rPr>
        <w:drawing>
          <wp:inline distT="0" distB="0" distL="0" distR="0">
            <wp:extent cx="6858000" cy="19881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81" w:rsidRDefault="00835E12">
      <w:pPr>
        <w:pStyle w:val="Balk2"/>
      </w:pPr>
      <w:r>
        <w:t>Temel Bilgiler</w:t>
      </w:r>
      <w:bookmarkStart w:id="0" w:name="_GoBack"/>
      <w:bookmarkEnd w:id="0"/>
    </w:p>
    <w:p w:rsidR="008F1B81" w:rsidRDefault="00835E12">
      <w:r>
        <w:rPr>
          <w:b/>
        </w:rPr>
        <w:t>DNS Nasıl Çalışır?</w:t>
      </w:r>
      <w:r>
        <w:br/>
        <w:t>1. Tarayıcıya site adı yazarsınız (www.sibertim.com)</w:t>
      </w:r>
      <w:r>
        <w:br/>
        <w:t>2. Bilgisayarınız en yakın DNS sunucusuna sorar</w:t>
      </w:r>
      <w:r>
        <w:br/>
        <w:t>3. DNS sun</w:t>
      </w:r>
      <w:r>
        <w:t>ucusu IP adresini bulup size söyler</w:t>
      </w:r>
      <w:r>
        <w:br/>
        <w:t>4. Tarayıcı bu IP'ye bağlanır</w:t>
      </w:r>
    </w:p>
    <w:p w:rsidR="008F1B81" w:rsidRDefault="00835E12">
      <w:r>
        <w:rPr>
          <w:b/>
        </w:rPr>
        <w:t>DNS Türleri:</w:t>
      </w:r>
      <w:r>
        <w:br/>
        <w:t>- Özyinelemeli (Recursive) DNS: Sorulara direkt cevap verir</w:t>
      </w:r>
      <w:r>
        <w:br/>
        <w:t>- Yetkili (Authoritative) DNS: Alan adının resmi kaydını tutar</w:t>
      </w:r>
    </w:p>
    <w:p w:rsidR="008F1B81" w:rsidRDefault="00835E12">
      <w:pPr>
        <w:pStyle w:val="Balk2"/>
      </w:pPr>
      <w:r>
        <w:t>Örnek Uygulama</w:t>
      </w:r>
    </w:p>
    <w:p w:rsidR="008F1B81" w:rsidRDefault="00835E12">
      <w:r>
        <w:rPr>
          <w:b/>
        </w:rPr>
        <w:t>Kendi DNS Sorgunuzu Yapın:</w:t>
      </w:r>
      <w:r>
        <w:br/>
        <w:t xml:space="preserve">1. Windows: </w:t>
      </w:r>
      <w:r>
        <w:rPr>
          <w:rFonts w:ascii="Courier New" w:hAnsi="Courier New"/>
        </w:rPr>
        <w:t>cmd</w:t>
      </w:r>
      <w:r>
        <w:t xml:space="preserve"> aç → </w:t>
      </w:r>
      <w:r>
        <w:rPr>
          <w:rFonts w:ascii="Courier New" w:hAnsi="Courier New"/>
        </w:rPr>
        <w:t>nslookup sibertim.com</w:t>
      </w:r>
      <w:r>
        <w:t xml:space="preserve"> yaz</w:t>
      </w:r>
      <w:r>
        <w:br/>
        <w:t xml:space="preserve">2. Mac/Linux: Terminal aç → </w:t>
      </w:r>
      <w:r>
        <w:rPr>
          <w:rFonts w:ascii="Courier New" w:hAnsi="Courier New"/>
        </w:rPr>
        <w:t>dig sibertim.com</w:t>
      </w:r>
      <w:r>
        <w:t xml:space="preserve"> yaz</w:t>
      </w:r>
      <w:r>
        <w:br/>
        <w:t>3. Karşınıza IP adresleri çıkacak!</w:t>
      </w:r>
    </w:p>
    <w:p w:rsidR="008F1B81" w:rsidRDefault="00835E12">
      <w:pPr>
        <w:pStyle w:val="AralkYok"/>
      </w:pPr>
      <w:r>
        <w:rPr>
          <w:rFonts w:ascii="Courier New" w:hAnsi="Courier New"/>
          <w:sz w:val="15"/>
        </w:rPr>
        <w:t>cmd</w:t>
      </w:r>
    </w:p>
    <w:p w:rsidR="008F1B81" w:rsidRDefault="00835E12">
      <w:pPr>
        <w:pStyle w:val="AralkYok"/>
      </w:pPr>
      <w:r>
        <w:rPr>
          <w:rFonts w:ascii="Courier New" w:hAnsi="Courier New"/>
          <w:sz w:val="15"/>
        </w:rPr>
        <w:t>nslookup sibertim.com</w:t>
      </w:r>
    </w:p>
    <w:p w:rsidR="008F1B81" w:rsidRDefault="00835E12">
      <w:pPr>
        <w:pStyle w:val="AralkYok"/>
      </w:pPr>
      <w:r>
        <w:rPr>
          <w:rFonts w:ascii="Courier New" w:hAnsi="Courier New"/>
          <w:sz w:val="15"/>
        </w:rPr>
        <w:t>dig sibertim.com</w:t>
      </w:r>
    </w:p>
    <w:p w:rsidR="008F1B81" w:rsidRDefault="00835E12">
      <w:pPr>
        <w:pStyle w:val="Balk2"/>
      </w:pPr>
      <w:r>
        <w:t>Kapanış</w:t>
      </w:r>
    </w:p>
    <w:p w:rsidR="008F1B81" w:rsidRDefault="00835E12">
      <w:r>
        <w:t>DNS olmasaydı her siteyi IP adresiyle ziyaret etmek zorunda kalırdık. Şimdi bir dahaki</w:t>
      </w:r>
      <w:r>
        <w:t xml:space="preserve"> sefere bir siteye girdiğinizde arka planda çalışan bu harika sistemi hatırlayın!</w:t>
      </w:r>
      <w:r>
        <w:br/>
        <w:t xml:space="preserve">sibertim.com </w:t>
      </w:r>
    </w:p>
    <w:sectPr w:rsidR="008F1B81" w:rsidSect="00835E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F3C922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E12"/>
    <w:rsid w:val="008F1B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C75682"/>
  <w14:defaultImageDpi w14:val="300"/>
  <w15:docId w15:val="{14631974-2BDE-43F4-8929-BAF7705D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0280D4-4087-4D40-937E-2F61B2C2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2025-07-24T11:35:00Z</dcterms:modified>
  <cp:category/>
</cp:coreProperties>
</file>