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SOCİAL-ANALYZER  NEDİR ? </w:t>
      </w:r>
    </w:p>
    <w:p>
      <w:pPr>
        <w:autoSpaceDN w:val="0"/>
        <w:autoSpaceDE w:val="0"/>
        <w:widowControl/>
        <w:spacing w:line="250" w:lineRule="auto" w:before="286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Social –Analyzer , açık kaynak istihbarat (ONIST ) amaçlı geliştirilen , kullanıcı adı ve profil bilgileri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üzerinden çeşitli  sosyal  medya platformlarında arama yapabilen çok yönlü bir araçtır . Kullanıcıların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dijital kimliklerini bulmak veya doğrulamak için kullanılır . </w:t>
      </w:r>
    </w:p>
    <w:p>
      <w:pPr>
        <w:autoSpaceDN w:val="0"/>
        <w:autoSpaceDE w:val="0"/>
        <w:widowControl/>
        <w:spacing w:line="324" w:lineRule="auto" w:before="798" w:after="0"/>
        <w:ind w:left="0" w:right="489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Özellikleri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-Python tabanlıdır ve CLI (komut satırı ) ile çalışır . </w:t>
      </w:r>
    </w:p>
    <w:p>
      <w:pPr>
        <w:autoSpaceDN w:val="0"/>
        <w:autoSpaceDE w:val="0"/>
        <w:widowControl/>
        <w:spacing w:line="324" w:lineRule="auto" w:before="288" w:after="0"/>
        <w:ind w:left="0" w:right="33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-Kullanıcı adı , e-posta veya ad-soyad gibi bilgilerle arama yapabilir 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- 300’den fazla platformda kullanıcı adı taraması yapabilir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Web arayüzü ile de kullanılabilir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JSON ve HTML formatında çıktı üretebilir.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-Gerçek zamanlı analiz imkanı sunar . </w:t>
      </w:r>
    </w:p>
    <w:p>
      <w:pPr>
        <w:autoSpaceDN w:val="0"/>
        <w:autoSpaceDE w:val="0"/>
        <w:widowControl/>
        <w:spacing w:line="197" w:lineRule="auto" w:before="130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Kurulum  Aşamaları : </w:t>
      </w:r>
    </w:p>
    <w:p>
      <w:pPr>
        <w:autoSpaceDN w:val="0"/>
        <w:autoSpaceDE w:val="0"/>
        <w:widowControl/>
        <w:spacing w:line="197" w:lineRule="auto" w:before="79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1.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Python ve Git kurulumu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11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1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9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2.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Social Analyzer  Projesini  Klonlayalım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3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3.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Gerekli  python  kütüphanelerini kurun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261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61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40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Calibri" w:hAnsi="Calibri" w:eastAsia="Calibri"/>
          <w:b/>
          <w:i w:val="0"/>
          <w:color w:val="000000"/>
          <w:sz w:val="22"/>
        </w:rPr>
        <w:t>Kullanım örneği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0172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17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7" w:lineRule="auto" w:before="794" w:after="0"/>
        <w:ind w:left="0" w:right="316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 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-Geniş kapsam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300’den fazla sosyal medya ve platformu  tarayabilir. </w:t>
      </w:r>
      <w:r>
        <w:rPr>
          <w:rFonts w:ascii="Calibri" w:hAnsi="Calibri" w:eastAsia="Calibri"/>
          <w:b/>
          <w:i w:val="0"/>
          <w:color w:val="000000"/>
          <w:sz w:val="22"/>
        </w:rPr>
        <w:t>-OSINT Uyumu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Açık kaynak istihbarat toplama için idealdir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-Hem CLI Hem Web arayüzü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Kullanıcıya esneklik sağlar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-Hızlı ve pratik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Kısa sürede birçok platformda arama yapabilir . </w:t>
      </w:r>
    </w:p>
    <w:p>
      <w:pPr>
        <w:autoSpaceDN w:val="0"/>
        <w:autoSpaceDE w:val="0"/>
        <w:widowControl/>
        <w:spacing w:line="324" w:lineRule="auto" w:before="798" w:after="0"/>
        <w:ind w:left="0" w:right="187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Dezavantajları 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-Yalnızca halka açık bilgiler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Gizli , özel ya da kapalı profillerdeki  verilere ulaşamaz . </w:t>
      </w:r>
    </w:p>
    <w:p>
      <w:pPr>
        <w:autoSpaceDN w:val="0"/>
        <w:autoSpaceDE w:val="0"/>
        <w:widowControl/>
        <w:spacing w:line="307" w:lineRule="auto" w:before="288" w:after="0"/>
        <w:ind w:left="0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-IP engeli risk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: Çok sık sorgu yapılırsa bazı siteler IP adresini geçici olarak engelleyebilir. </w:t>
      </w:r>
      <w:r>
        <w:rPr>
          <w:rFonts w:ascii="Calibri" w:hAnsi="Calibri" w:eastAsia="Calibri"/>
          <w:b/>
          <w:i w:val="0"/>
          <w:color w:val="000000"/>
          <w:sz w:val="22"/>
        </w:rPr>
        <w:t>- Derin analiz yapamaz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Gelişmiş OSINT analizleri için ek araçlara veya manuel çalışmaya ihtiyaç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duyabilir 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