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E20E" w14:textId="213CDE32" w:rsidR="00895EFD" w:rsidRPr="006E5EC8" w:rsidRDefault="00000000">
      <w:pPr>
        <w:pStyle w:val="Ttulo"/>
        <w:jc w:val="center"/>
        <w:rPr>
          <w:lang w:val="es-ES"/>
        </w:rPr>
      </w:pPr>
      <w:r w:rsidRPr="006E5EC8">
        <w:rPr>
          <w:lang w:val="es-ES"/>
        </w:rPr>
        <w:t xml:space="preserve">Guion - Defensa </w:t>
      </w:r>
      <w:proofErr w:type="spellStart"/>
      <w:r w:rsidRPr="006E5EC8">
        <w:rPr>
          <w:lang w:val="es-ES"/>
        </w:rPr>
        <w:t>LudiGest</w:t>
      </w:r>
      <w:proofErr w:type="spellEnd"/>
    </w:p>
    <w:p w14:paraId="2976F5EC" w14:textId="77777777" w:rsidR="00895EFD" w:rsidRPr="006E5EC8" w:rsidRDefault="00000000">
      <w:pPr>
        <w:rPr>
          <w:lang w:val="es-ES"/>
        </w:rPr>
      </w:pPr>
      <w:r w:rsidRPr="006E5EC8">
        <w:rPr>
          <w:b/>
          <w:sz w:val="28"/>
          <w:lang w:val="es-ES"/>
        </w:rPr>
        <w:t>SLIDE 1: PORTADA (0:00 - 0:30)</w:t>
      </w:r>
    </w:p>
    <w:p w14:paraId="53C53979" w14:textId="77777777" w:rsidR="00895EFD" w:rsidRPr="006E5EC8" w:rsidRDefault="00000000">
      <w:pPr>
        <w:jc w:val="both"/>
        <w:rPr>
          <w:lang w:val="es-ES"/>
        </w:rPr>
      </w:pPr>
      <w:r w:rsidRPr="006E5EC8">
        <w:rPr>
          <w:lang w:val="es-ES"/>
        </w:rPr>
        <w:t>Buenos días a todos los miembros del tribunal. Mi nombre es Alejandro Muñoz de la Sierra y es un placer para mí presentarles '</w:t>
      </w:r>
      <w:proofErr w:type="spellStart"/>
      <w:r w:rsidRPr="006E5EC8">
        <w:rPr>
          <w:lang w:val="es-ES"/>
        </w:rPr>
        <w:t>LudiGest</w:t>
      </w:r>
      <w:proofErr w:type="spellEnd"/>
      <w:r w:rsidRPr="006E5EC8">
        <w:rPr>
          <w:lang w:val="es-ES"/>
        </w:rPr>
        <w:t xml:space="preserve">', mi proyecto final de grado. </w:t>
      </w:r>
      <w:proofErr w:type="spellStart"/>
      <w:r w:rsidRPr="006E5EC8">
        <w:rPr>
          <w:lang w:val="es-ES"/>
        </w:rPr>
        <w:t>LudiGest</w:t>
      </w:r>
      <w:proofErr w:type="spellEnd"/>
      <w:r w:rsidRPr="006E5EC8">
        <w:rPr>
          <w:lang w:val="es-ES"/>
        </w:rPr>
        <w:t xml:space="preserve"> no es simplemente una base de datos de juegos; es una plataforma </w:t>
      </w:r>
      <w:proofErr w:type="spellStart"/>
      <w:r w:rsidRPr="006E5EC8">
        <w:rPr>
          <w:lang w:val="es-ES"/>
        </w:rPr>
        <w:t>intermodular</w:t>
      </w:r>
      <w:proofErr w:type="spellEnd"/>
      <w:r w:rsidRPr="006E5EC8">
        <w:rPr>
          <w:lang w:val="es-ES"/>
        </w:rPr>
        <w:t xml:space="preserve"> diseñada para profesionalizar y digitalizar la logística compleja de las ludotecas modernas, resolviendo la brecha que existe hoy entre el inventario físico y los repositorios de datos globales. A continuación, desglosaré el proceso de ingeniería detrás de esta solución.</w:t>
      </w:r>
    </w:p>
    <w:p w14:paraId="503AC686" w14:textId="77777777" w:rsidR="00895EFD" w:rsidRPr="006E5EC8" w:rsidRDefault="00895EFD">
      <w:pPr>
        <w:rPr>
          <w:lang w:val="es-ES"/>
        </w:rPr>
      </w:pPr>
    </w:p>
    <w:p w14:paraId="79DEEE46" w14:textId="77777777" w:rsidR="00895EFD" w:rsidRPr="006E5EC8" w:rsidRDefault="00000000">
      <w:pPr>
        <w:rPr>
          <w:lang w:val="es-ES"/>
        </w:rPr>
      </w:pPr>
      <w:r w:rsidRPr="006E5EC8">
        <w:rPr>
          <w:b/>
          <w:sz w:val="28"/>
          <w:lang w:val="es-ES"/>
        </w:rPr>
        <w:t>SLIDE 2: PROBLEMA Y OBJETIVOS (0:30 - 1:25)</w:t>
      </w:r>
    </w:p>
    <w:p w14:paraId="7867ED56" w14:textId="77777777" w:rsidR="00895EFD" w:rsidRPr="006E5EC8" w:rsidRDefault="00000000">
      <w:pPr>
        <w:jc w:val="both"/>
        <w:rPr>
          <w:lang w:val="es-ES"/>
        </w:rPr>
      </w:pPr>
      <w:r w:rsidRPr="006E5EC8">
        <w:rPr>
          <w:lang w:val="es-ES"/>
        </w:rPr>
        <w:t>El problema que detectamos es crítico en el sector: la gestión mediante hojas de cálculo estáticas y procesos manuales. Como pueden ver en pantalla, este sistema 'clásico' genera silos de información, errores constantes en el data-</w:t>
      </w:r>
      <w:proofErr w:type="spellStart"/>
      <w:r w:rsidRPr="006E5EC8">
        <w:rPr>
          <w:lang w:val="es-ES"/>
        </w:rPr>
        <w:t>entry</w:t>
      </w:r>
      <w:proofErr w:type="spellEnd"/>
      <w:r w:rsidRPr="006E5EC8">
        <w:rPr>
          <w:lang w:val="es-ES"/>
        </w:rPr>
        <w:t xml:space="preserve"> y una nula trazabilidad de los préstamos en tiempo real. Para atacar esto, </w:t>
      </w:r>
      <w:proofErr w:type="spellStart"/>
      <w:r w:rsidRPr="006E5EC8">
        <w:rPr>
          <w:lang w:val="es-ES"/>
        </w:rPr>
        <w:t>LudiGest</w:t>
      </w:r>
      <w:proofErr w:type="spellEnd"/>
      <w:r w:rsidRPr="006E5EC8">
        <w:rPr>
          <w:lang w:val="es-ES"/>
        </w:rPr>
        <w:t xml:space="preserve"> se apoya en tres pilares: Primero, la automatización total mediante la ingesta de datos de la API de </w:t>
      </w:r>
      <w:proofErr w:type="spellStart"/>
      <w:r w:rsidRPr="006E5EC8">
        <w:rPr>
          <w:lang w:val="es-ES"/>
        </w:rPr>
        <w:t>BoardGameGeek</w:t>
      </w:r>
      <w:proofErr w:type="spellEnd"/>
      <w:r w:rsidRPr="006E5EC8">
        <w:rPr>
          <w:lang w:val="es-ES"/>
        </w:rPr>
        <w:t>, eliminando el error humano. Segundo, la implementación de un modelo de persistencia que separa la ficha teórica del juego del ejemplar físico de cartón. Y tercero, garantizar una experiencia de usuario reactiva mediante motores de búsqueda en memoria RAM, permitiendo al socio encontrar su juego de forma instantánea.</w:t>
      </w:r>
    </w:p>
    <w:p w14:paraId="4608EA76" w14:textId="77777777" w:rsidR="00895EFD" w:rsidRPr="006E5EC8" w:rsidRDefault="00895EFD">
      <w:pPr>
        <w:rPr>
          <w:lang w:val="es-ES"/>
        </w:rPr>
      </w:pPr>
    </w:p>
    <w:p w14:paraId="5F179233" w14:textId="77777777" w:rsidR="00895EFD" w:rsidRPr="006E5EC8" w:rsidRDefault="00000000">
      <w:pPr>
        <w:rPr>
          <w:lang w:val="es-ES"/>
        </w:rPr>
      </w:pPr>
      <w:r w:rsidRPr="006E5EC8">
        <w:rPr>
          <w:b/>
          <w:sz w:val="28"/>
          <w:lang w:val="es-ES"/>
        </w:rPr>
        <w:t>SLIDE 3: TECNOLOGÍAS Y JUSTIFICACIÓN (1:25 - 2:20)</w:t>
      </w:r>
    </w:p>
    <w:p w14:paraId="2650867F" w14:textId="77777777" w:rsidR="00895EFD" w:rsidRPr="006E5EC8" w:rsidRDefault="00000000">
      <w:pPr>
        <w:jc w:val="both"/>
        <w:rPr>
          <w:lang w:val="es-ES"/>
        </w:rPr>
      </w:pPr>
      <w:r w:rsidRPr="006E5EC8">
        <w:rPr>
          <w:lang w:val="es-ES"/>
        </w:rPr>
        <w:t xml:space="preserve">La elección del </w:t>
      </w:r>
      <w:proofErr w:type="spellStart"/>
      <w:r w:rsidRPr="006E5EC8">
        <w:rPr>
          <w:lang w:val="es-ES"/>
        </w:rPr>
        <w:t>stack</w:t>
      </w:r>
      <w:proofErr w:type="spellEnd"/>
      <w:r w:rsidRPr="006E5EC8">
        <w:rPr>
          <w:lang w:val="es-ES"/>
        </w:rPr>
        <w:t xml:space="preserve"> tecnológico ha sido una decisión estratégica basada en la robustez y el rendimiento. En el </w:t>
      </w:r>
      <w:proofErr w:type="spellStart"/>
      <w:r w:rsidRPr="006E5EC8">
        <w:rPr>
          <w:lang w:val="es-ES"/>
        </w:rPr>
        <w:t>backend</w:t>
      </w:r>
      <w:proofErr w:type="spellEnd"/>
      <w:r w:rsidRPr="006E5EC8">
        <w:rPr>
          <w:lang w:val="es-ES"/>
        </w:rPr>
        <w:t xml:space="preserve">, hemos implementado Java 21 LTS y Spring Boot 4.x. Esta elección nos garantiza soporte nativo para las últimas especificaciones de </w:t>
      </w:r>
      <w:proofErr w:type="spellStart"/>
      <w:r w:rsidRPr="006E5EC8">
        <w:rPr>
          <w:lang w:val="es-ES"/>
        </w:rPr>
        <w:t>Jakarta</w:t>
      </w:r>
      <w:proofErr w:type="spellEnd"/>
      <w:r w:rsidRPr="006E5EC8">
        <w:rPr>
          <w:lang w:val="es-ES"/>
        </w:rPr>
        <w:t xml:space="preserve"> EE 11 y una gestión de dependencias óptima mediante Maven. En la capa de presentación, utilizamos </w:t>
      </w:r>
      <w:proofErr w:type="spellStart"/>
      <w:r w:rsidRPr="006E5EC8">
        <w:rPr>
          <w:lang w:val="es-ES"/>
        </w:rPr>
        <w:t>JavaFX</w:t>
      </w:r>
      <w:proofErr w:type="spellEnd"/>
      <w:r w:rsidRPr="006E5EC8">
        <w:rPr>
          <w:lang w:val="es-ES"/>
        </w:rPr>
        <w:t xml:space="preserve"> 21 con una arquitectura de estilos global inyectada vía CSS. ¿Por qué </w:t>
      </w:r>
      <w:proofErr w:type="spellStart"/>
      <w:r w:rsidRPr="006E5EC8">
        <w:rPr>
          <w:lang w:val="es-ES"/>
        </w:rPr>
        <w:t>JavaFX</w:t>
      </w:r>
      <w:proofErr w:type="spellEnd"/>
      <w:r w:rsidRPr="006E5EC8">
        <w:rPr>
          <w:lang w:val="es-ES"/>
        </w:rPr>
        <w:t xml:space="preserve">? Porque nos permite un renderizado por hardware superior y un desacoplamiento real mediante controladores asíncronos. Finalmente, la persistencia se gestiona en MySQL 8, utilizando el motor ORM de </w:t>
      </w:r>
      <w:proofErr w:type="spellStart"/>
      <w:r w:rsidRPr="006E5EC8">
        <w:rPr>
          <w:lang w:val="es-ES"/>
        </w:rPr>
        <w:t>Hibernate</w:t>
      </w:r>
      <w:proofErr w:type="spellEnd"/>
      <w:r w:rsidRPr="006E5EC8">
        <w:rPr>
          <w:lang w:val="es-ES"/>
        </w:rPr>
        <w:t xml:space="preserve"> para asegurar que todas las transacciones cumplan con las propiedades ACID de integridad de datos.</w:t>
      </w:r>
    </w:p>
    <w:p w14:paraId="7A44730D" w14:textId="77777777" w:rsidR="00895EFD" w:rsidRDefault="00895EFD">
      <w:pPr>
        <w:rPr>
          <w:lang w:val="es-ES"/>
        </w:rPr>
      </w:pPr>
    </w:p>
    <w:p w14:paraId="1B4C21EF" w14:textId="77777777" w:rsidR="006E5EC8" w:rsidRDefault="006E5EC8">
      <w:pPr>
        <w:rPr>
          <w:lang w:val="es-ES"/>
        </w:rPr>
      </w:pPr>
    </w:p>
    <w:p w14:paraId="73A97F2A" w14:textId="77777777" w:rsidR="006E5EC8" w:rsidRPr="006E5EC8" w:rsidRDefault="006E5EC8">
      <w:pPr>
        <w:rPr>
          <w:lang w:val="es-ES"/>
        </w:rPr>
      </w:pPr>
    </w:p>
    <w:p w14:paraId="2EFEAD6A" w14:textId="77777777" w:rsidR="00895EFD" w:rsidRPr="006E5EC8" w:rsidRDefault="00000000">
      <w:pPr>
        <w:rPr>
          <w:lang w:val="es-ES"/>
        </w:rPr>
      </w:pPr>
      <w:r w:rsidRPr="006E5EC8">
        <w:rPr>
          <w:b/>
          <w:sz w:val="28"/>
          <w:lang w:val="es-ES"/>
        </w:rPr>
        <w:lastRenderedPageBreak/>
        <w:t>SLIDE 4: ARQUITECTURA DEL SISTEMA (2:20 - 3:10)</w:t>
      </w:r>
    </w:p>
    <w:p w14:paraId="7B4F805D" w14:textId="77777777" w:rsidR="00895EFD" w:rsidRPr="006E5EC8" w:rsidRDefault="00000000">
      <w:pPr>
        <w:jc w:val="both"/>
        <w:rPr>
          <w:lang w:val="es-ES"/>
        </w:rPr>
      </w:pPr>
      <w:r w:rsidRPr="006E5EC8">
        <w:rPr>
          <w:lang w:val="es-ES"/>
        </w:rPr>
        <w:t xml:space="preserve">Arquitectónicamente, el proyecto sigue un patrón N-Tier o </w:t>
      </w:r>
      <w:proofErr w:type="gramStart"/>
      <w:r w:rsidRPr="006E5EC8">
        <w:rPr>
          <w:lang w:val="es-ES"/>
        </w:rPr>
        <w:t>multicapa estrictamente desacoplado</w:t>
      </w:r>
      <w:proofErr w:type="gramEnd"/>
      <w:r w:rsidRPr="006E5EC8">
        <w:rPr>
          <w:lang w:val="es-ES"/>
        </w:rPr>
        <w:t xml:space="preserve">. Como se observa en la estructura de paquetes de nuestro entorno de desarrollo, el servidor y el cliente son entidades independientes. El </w:t>
      </w:r>
      <w:proofErr w:type="spellStart"/>
      <w:r w:rsidRPr="006E5EC8">
        <w:rPr>
          <w:lang w:val="es-ES"/>
        </w:rPr>
        <w:t>Backend</w:t>
      </w:r>
      <w:proofErr w:type="spellEnd"/>
      <w:r w:rsidRPr="006E5EC8">
        <w:rPr>
          <w:lang w:val="es-ES"/>
        </w:rPr>
        <w:t xml:space="preserve"> está organizado bajo una lógica de servicios: los </w:t>
      </w:r>
      <w:proofErr w:type="spellStart"/>
      <w:r w:rsidRPr="006E5EC8">
        <w:rPr>
          <w:lang w:val="es-ES"/>
        </w:rPr>
        <w:t>Controllers</w:t>
      </w:r>
      <w:proofErr w:type="spellEnd"/>
      <w:r w:rsidRPr="006E5EC8">
        <w:rPr>
          <w:lang w:val="es-ES"/>
        </w:rPr>
        <w:t xml:space="preserve"> gestionan el enrutamiento REST, los </w:t>
      </w:r>
      <w:proofErr w:type="spellStart"/>
      <w:r w:rsidRPr="006E5EC8">
        <w:rPr>
          <w:lang w:val="es-ES"/>
        </w:rPr>
        <w:t>Services</w:t>
      </w:r>
      <w:proofErr w:type="spellEnd"/>
      <w:r w:rsidRPr="006E5EC8">
        <w:rPr>
          <w:lang w:val="es-ES"/>
        </w:rPr>
        <w:t xml:space="preserve"> encapsulan la lógica de negocio y el consumo de </w:t>
      </w:r>
      <w:proofErr w:type="spellStart"/>
      <w:r w:rsidRPr="006E5EC8">
        <w:rPr>
          <w:lang w:val="es-ES"/>
        </w:rPr>
        <w:t>APIs</w:t>
      </w:r>
      <w:proofErr w:type="spellEnd"/>
      <w:r w:rsidRPr="006E5EC8">
        <w:rPr>
          <w:lang w:val="es-ES"/>
        </w:rPr>
        <w:t xml:space="preserve"> externas, y los </w:t>
      </w:r>
      <w:proofErr w:type="spellStart"/>
      <w:r w:rsidRPr="006E5EC8">
        <w:rPr>
          <w:lang w:val="es-ES"/>
        </w:rPr>
        <w:t>Repositories</w:t>
      </w:r>
      <w:proofErr w:type="spellEnd"/>
      <w:r w:rsidRPr="006E5EC8">
        <w:rPr>
          <w:lang w:val="es-ES"/>
        </w:rPr>
        <w:t xml:space="preserve"> abstraen la persistencia. Esta estructura nos permite una escalabilidad total; el sistema está diseñado para que, en un futuro, el mismo </w:t>
      </w:r>
      <w:proofErr w:type="spellStart"/>
      <w:r w:rsidRPr="006E5EC8">
        <w:rPr>
          <w:lang w:val="es-ES"/>
        </w:rPr>
        <w:t>backend</w:t>
      </w:r>
      <w:proofErr w:type="spellEnd"/>
      <w:r w:rsidRPr="006E5EC8">
        <w:rPr>
          <w:lang w:val="es-ES"/>
        </w:rPr>
        <w:t xml:space="preserve"> pueda dar servicio a una aplicación móvil o web sin necesidad de modificar el núcleo del código del servidor.</w:t>
      </w:r>
    </w:p>
    <w:p w14:paraId="33FC6D37" w14:textId="77777777" w:rsidR="00895EFD" w:rsidRPr="006E5EC8" w:rsidRDefault="00895EFD">
      <w:pPr>
        <w:rPr>
          <w:lang w:val="es-ES"/>
        </w:rPr>
      </w:pPr>
    </w:p>
    <w:p w14:paraId="75F6B384" w14:textId="77777777" w:rsidR="00895EFD" w:rsidRPr="006E5EC8" w:rsidRDefault="00000000">
      <w:pPr>
        <w:rPr>
          <w:lang w:val="es-ES"/>
        </w:rPr>
      </w:pPr>
      <w:r w:rsidRPr="006E5EC8">
        <w:rPr>
          <w:b/>
          <w:sz w:val="28"/>
          <w:lang w:val="es-ES"/>
        </w:rPr>
        <w:t>SLIDE 5: ESTRUCTURA DE LA BASE DE DATOS (3:10 - 4:05)</w:t>
      </w:r>
    </w:p>
    <w:p w14:paraId="1451B54F" w14:textId="77777777" w:rsidR="00895EFD" w:rsidRPr="006E5EC8" w:rsidRDefault="00000000">
      <w:pPr>
        <w:jc w:val="both"/>
        <w:rPr>
          <w:lang w:val="es-ES"/>
        </w:rPr>
      </w:pPr>
      <w:r w:rsidRPr="006E5EC8">
        <w:rPr>
          <w:lang w:val="es-ES"/>
        </w:rPr>
        <w:t xml:space="preserve">El diseño de la base de datos es el corazón de la trazabilidad en </w:t>
      </w:r>
      <w:proofErr w:type="spellStart"/>
      <w:r w:rsidRPr="006E5EC8">
        <w:rPr>
          <w:lang w:val="es-ES"/>
        </w:rPr>
        <w:t>LudiGest</w:t>
      </w:r>
      <w:proofErr w:type="spellEnd"/>
      <w:r w:rsidRPr="006E5EC8">
        <w:rPr>
          <w:lang w:val="es-ES"/>
        </w:rPr>
        <w:t>. Hemos implementado un modelo relacional normalizado para evitar la redundancia. La relación más importante es la que existe entre 'Juego de Referencia' y 'Ejemplar'. Mientras que la referencia guarda los metadatos inmutables de la BGG, el Ejemplar almacena el estado físico, el código local y la ubicación exacta en la estantería. A esto sumamos la tabla transaccional de 'Préstamos', que vincula mediante Foreign Keys a los usuarios con ejemplares específicos. Este diseño nos permite saber, en cualquier segundo, quién tiene exactamente cada caja física, cuándo debe devolverla y en qué estado se encontraba al salir.</w:t>
      </w:r>
    </w:p>
    <w:p w14:paraId="1DA54FF9" w14:textId="77777777" w:rsidR="00895EFD" w:rsidRPr="006E5EC8" w:rsidRDefault="00895EFD">
      <w:pPr>
        <w:rPr>
          <w:lang w:val="es-ES"/>
        </w:rPr>
      </w:pPr>
    </w:p>
    <w:p w14:paraId="69F9C6BE" w14:textId="77777777" w:rsidR="00895EFD" w:rsidRPr="006E5EC8" w:rsidRDefault="00000000">
      <w:pPr>
        <w:rPr>
          <w:lang w:val="es-ES"/>
        </w:rPr>
      </w:pPr>
      <w:r w:rsidRPr="006E5EC8">
        <w:rPr>
          <w:b/>
          <w:sz w:val="28"/>
          <w:lang w:val="es-ES"/>
        </w:rPr>
        <w:t>SLIDE 6: DIFICULTADES - BACKEND (4:05 - 5:00)</w:t>
      </w:r>
    </w:p>
    <w:p w14:paraId="2E4A4536" w14:textId="77777777" w:rsidR="00895EFD" w:rsidRPr="006E5EC8" w:rsidRDefault="00000000">
      <w:pPr>
        <w:jc w:val="both"/>
        <w:rPr>
          <w:lang w:val="es-ES"/>
        </w:rPr>
      </w:pPr>
      <w:r w:rsidRPr="006E5EC8">
        <w:rPr>
          <w:lang w:val="es-ES"/>
        </w:rPr>
        <w:t xml:space="preserve">Uno de los mayores desafíos técnicos fue el motor de sincronización con la BGG. Nos enfrentamos a la complejidad de </w:t>
      </w:r>
      <w:proofErr w:type="spellStart"/>
      <w:r w:rsidRPr="006E5EC8">
        <w:rPr>
          <w:lang w:val="es-ES"/>
        </w:rPr>
        <w:t>parsear</w:t>
      </w:r>
      <w:proofErr w:type="spellEnd"/>
      <w:r w:rsidRPr="006E5EC8">
        <w:rPr>
          <w:lang w:val="es-ES"/>
        </w:rPr>
        <w:t xml:space="preserve"> árboles XML dinámicos mediante </w:t>
      </w:r>
      <w:proofErr w:type="spellStart"/>
      <w:r w:rsidRPr="006E5EC8">
        <w:rPr>
          <w:lang w:val="es-ES"/>
        </w:rPr>
        <w:t>DocumentBuilder</w:t>
      </w:r>
      <w:proofErr w:type="spellEnd"/>
      <w:r w:rsidRPr="006E5EC8">
        <w:rPr>
          <w:lang w:val="es-ES"/>
        </w:rPr>
        <w:t xml:space="preserve">, lidiando con excepciones de truncado de datos debido a las extensas descripciones de los juegos. La solución fue implementar un algoritmo de saneamiento previo y escalar los tipos de datos en MySQL a formatos de texto largo. Para garantizar la fiabilidad, implementamos pruebas de integración transaccionales con </w:t>
      </w:r>
      <w:proofErr w:type="spellStart"/>
      <w:r w:rsidRPr="006E5EC8">
        <w:rPr>
          <w:lang w:val="es-ES"/>
        </w:rPr>
        <w:t>JUnit</w:t>
      </w:r>
      <w:proofErr w:type="spellEnd"/>
      <w:r w:rsidRPr="006E5EC8">
        <w:rPr>
          <w:lang w:val="es-ES"/>
        </w:rPr>
        <w:t xml:space="preserve"> 5. Estas pruebas simulan el guardado </w:t>
      </w:r>
      <w:proofErr w:type="gramStart"/>
      <w:r w:rsidRPr="006E5EC8">
        <w:rPr>
          <w:lang w:val="es-ES"/>
        </w:rPr>
        <w:t>real</w:t>
      </w:r>
      <w:proofErr w:type="gramEnd"/>
      <w:r w:rsidRPr="006E5EC8">
        <w:rPr>
          <w:lang w:val="es-ES"/>
        </w:rPr>
        <w:t xml:space="preserve"> pero ejecutan un '</w:t>
      </w:r>
      <w:proofErr w:type="spellStart"/>
      <w:r w:rsidRPr="006E5EC8">
        <w:rPr>
          <w:lang w:val="es-ES"/>
        </w:rPr>
        <w:t>Rollback</w:t>
      </w:r>
      <w:proofErr w:type="spellEnd"/>
      <w:r w:rsidRPr="006E5EC8">
        <w:rPr>
          <w:lang w:val="es-ES"/>
        </w:rPr>
        <w:t>' automático al terminar, permitiéndonos testear el sistema bajo carga de red sin ensuciar ni comprometer la integridad de la base de datos de producción.</w:t>
      </w:r>
    </w:p>
    <w:p w14:paraId="724DE874" w14:textId="77777777" w:rsidR="00895EFD" w:rsidRDefault="00895EFD">
      <w:pPr>
        <w:rPr>
          <w:lang w:val="es-ES"/>
        </w:rPr>
      </w:pPr>
    </w:p>
    <w:p w14:paraId="011AA234" w14:textId="77777777" w:rsidR="006E5EC8" w:rsidRDefault="006E5EC8">
      <w:pPr>
        <w:rPr>
          <w:lang w:val="es-ES"/>
        </w:rPr>
      </w:pPr>
    </w:p>
    <w:p w14:paraId="614285A4" w14:textId="77777777" w:rsidR="006E5EC8" w:rsidRDefault="006E5EC8">
      <w:pPr>
        <w:rPr>
          <w:lang w:val="es-ES"/>
        </w:rPr>
      </w:pPr>
    </w:p>
    <w:p w14:paraId="3B06D844" w14:textId="77777777" w:rsidR="006E5EC8" w:rsidRPr="006E5EC8" w:rsidRDefault="006E5EC8">
      <w:pPr>
        <w:rPr>
          <w:lang w:val="es-ES"/>
        </w:rPr>
      </w:pPr>
    </w:p>
    <w:p w14:paraId="31DBA10E" w14:textId="77777777" w:rsidR="00895EFD" w:rsidRPr="006E5EC8" w:rsidRDefault="00000000">
      <w:pPr>
        <w:rPr>
          <w:lang w:val="es-ES"/>
        </w:rPr>
      </w:pPr>
      <w:r w:rsidRPr="006E5EC8">
        <w:rPr>
          <w:b/>
          <w:sz w:val="28"/>
          <w:lang w:val="es-ES"/>
        </w:rPr>
        <w:lastRenderedPageBreak/>
        <w:t>SLIDE 7: DIFICULTADES - FRONTEND (5:00 - 5:55)</w:t>
      </w:r>
    </w:p>
    <w:p w14:paraId="51BE53C0" w14:textId="77777777" w:rsidR="00895EFD" w:rsidRPr="006E5EC8" w:rsidRDefault="00000000">
      <w:pPr>
        <w:jc w:val="both"/>
        <w:rPr>
          <w:lang w:val="es-ES"/>
        </w:rPr>
      </w:pPr>
      <w:r w:rsidRPr="006E5EC8">
        <w:rPr>
          <w:lang w:val="es-ES"/>
        </w:rPr>
        <w:t xml:space="preserve">En el </w:t>
      </w:r>
      <w:proofErr w:type="spellStart"/>
      <w:r w:rsidRPr="006E5EC8">
        <w:rPr>
          <w:lang w:val="es-ES"/>
        </w:rPr>
        <w:t>frontend</w:t>
      </w:r>
      <w:proofErr w:type="spellEnd"/>
      <w:r w:rsidRPr="006E5EC8">
        <w:rPr>
          <w:lang w:val="es-ES"/>
        </w:rPr>
        <w:t xml:space="preserve">, el reto principal fue la gestión de la concurrencia para evitar el 'UI Freeze'. Las peticiones de red a la API externa son operaciones bloqueantes que podrían degradar la experiencia de usuario. Para solventarlo, implementamos un modelo asíncrono utilizando la clase </w:t>
      </w:r>
      <w:proofErr w:type="spellStart"/>
      <w:r w:rsidRPr="006E5EC8">
        <w:rPr>
          <w:lang w:val="es-ES"/>
        </w:rPr>
        <w:t>Task</w:t>
      </w:r>
      <w:proofErr w:type="spellEnd"/>
      <w:r w:rsidRPr="006E5EC8">
        <w:rPr>
          <w:lang w:val="es-ES"/>
        </w:rPr>
        <w:t xml:space="preserve"> de </w:t>
      </w:r>
      <w:proofErr w:type="spellStart"/>
      <w:r w:rsidRPr="006E5EC8">
        <w:rPr>
          <w:lang w:val="es-ES"/>
        </w:rPr>
        <w:t>JavaFX</w:t>
      </w:r>
      <w:proofErr w:type="spellEnd"/>
      <w:r w:rsidRPr="006E5EC8">
        <w:rPr>
          <w:lang w:val="es-ES"/>
        </w:rPr>
        <w:t xml:space="preserve">. Esto nos permite delegar el trabajo pesado a un hilo secundario de ejecución, manteniendo el hilo principal </w:t>
      </w:r>
      <w:proofErr w:type="gramStart"/>
      <w:r w:rsidRPr="006E5EC8">
        <w:rPr>
          <w:lang w:val="es-ES"/>
        </w:rPr>
        <w:t>de la interfaz totalmente responsivo</w:t>
      </w:r>
      <w:proofErr w:type="gramEnd"/>
      <w:r w:rsidRPr="006E5EC8">
        <w:rPr>
          <w:lang w:val="es-ES"/>
        </w:rPr>
        <w:t xml:space="preserve">. Una vez recibidos los datos, utilizamos el método estático </w:t>
      </w:r>
      <w:proofErr w:type="spellStart"/>
      <w:r w:rsidRPr="006E5EC8">
        <w:rPr>
          <w:lang w:val="es-ES"/>
        </w:rPr>
        <w:t>Platform.runLater</w:t>
      </w:r>
      <w:proofErr w:type="spellEnd"/>
      <w:r w:rsidRPr="006E5EC8">
        <w:rPr>
          <w:lang w:val="es-ES"/>
        </w:rPr>
        <w:t xml:space="preserve"> para reinyectar la información en el árbol de nodos de la escena de forma segura, garantizando una navegación fluida incluso en momentos de alta latencia de red.</w:t>
      </w:r>
    </w:p>
    <w:p w14:paraId="0D9FD966" w14:textId="77777777" w:rsidR="00895EFD" w:rsidRPr="006E5EC8" w:rsidRDefault="00895EFD">
      <w:pPr>
        <w:rPr>
          <w:lang w:val="es-ES"/>
        </w:rPr>
      </w:pPr>
    </w:p>
    <w:p w14:paraId="4863E011" w14:textId="77777777" w:rsidR="00895EFD" w:rsidRPr="006E5EC8" w:rsidRDefault="00000000">
      <w:pPr>
        <w:rPr>
          <w:lang w:val="es-ES"/>
        </w:rPr>
      </w:pPr>
      <w:r w:rsidRPr="006E5EC8">
        <w:rPr>
          <w:b/>
          <w:sz w:val="28"/>
          <w:lang w:val="es-ES"/>
        </w:rPr>
        <w:t>SLIDE 8: TRANSICIÓN A LA DEMO (5:55 - 6:15)</w:t>
      </w:r>
    </w:p>
    <w:p w14:paraId="3A97C6FD" w14:textId="77777777" w:rsidR="00895EFD" w:rsidRPr="006E5EC8" w:rsidRDefault="00000000">
      <w:pPr>
        <w:jc w:val="both"/>
        <w:rPr>
          <w:lang w:val="es-ES"/>
        </w:rPr>
      </w:pPr>
      <w:r w:rsidRPr="006E5EC8">
        <w:rPr>
          <w:lang w:val="es-ES"/>
        </w:rPr>
        <w:t xml:space="preserve">La teoría cobra sentido cuando vemos la aplicación en funcionamiento. Voy a proceder a realizar una demostración en vivo de los tres flujos críticos que acabamos de comentar: la importación automatizada de datos, el registro de inventario físico y el motor de filtrado reactivo del catálogo. Cambio la pantalla para mostrarles la interfaz de </w:t>
      </w:r>
      <w:proofErr w:type="spellStart"/>
      <w:r w:rsidRPr="006E5EC8">
        <w:rPr>
          <w:lang w:val="es-ES"/>
        </w:rPr>
        <w:t>LudiGest</w:t>
      </w:r>
      <w:proofErr w:type="spellEnd"/>
      <w:r w:rsidRPr="006E5EC8">
        <w:rPr>
          <w:lang w:val="es-ES"/>
        </w:rPr>
        <w:t>.</w:t>
      </w:r>
    </w:p>
    <w:p w14:paraId="6BB9B771" w14:textId="77777777" w:rsidR="00895EFD" w:rsidRPr="006E5EC8" w:rsidRDefault="00895EFD">
      <w:pPr>
        <w:rPr>
          <w:lang w:val="es-ES"/>
        </w:rPr>
      </w:pPr>
    </w:p>
    <w:p w14:paraId="4EBF5A98" w14:textId="77777777" w:rsidR="00895EFD" w:rsidRPr="006E5EC8" w:rsidRDefault="00000000">
      <w:pPr>
        <w:rPr>
          <w:lang w:val="es-ES"/>
        </w:rPr>
      </w:pPr>
      <w:r w:rsidRPr="006E5EC8">
        <w:rPr>
          <w:b/>
          <w:sz w:val="28"/>
          <w:lang w:val="es-ES"/>
        </w:rPr>
        <w:t>DEMO EN VIVO (6:15 - 8:15) - 2 MINUTOS</w:t>
      </w:r>
    </w:p>
    <w:p w14:paraId="1E034C77" w14:textId="10A386E4" w:rsidR="00895EFD" w:rsidRPr="006E5EC8" w:rsidRDefault="00000000" w:rsidP="006E5EC8">
      <w:pPr>
        <w:rPr>
          <w:lang w:val="es-ES"/>
        </w:rPr>
      </w:pPr>
      <w:r w:rsidRPr="006E5EC8">
        <w:rPr>
          <w:lang w:val="es-ES"/>
        </w:rPr>
        <w:br/>
        <w:t xml:space="preserve">1. Importar juego (BGG -&gt; Datos autocompletados). </w:t>
      </w:r>
      <w:r w:rsidRPr="006E5EC8">
        <w:rPr>
          <w:lang w:val="es-ES"/>
        </w:rPr>
        <w:br/>
        <w:t xml:space="preserve">2. Registrar Ejemplar Físico (Asignar código/balda). </w:t>
      </w:r>
      <w:r w:rsidRPr="006E5EC8">
        <w:rPr>
          <w:lang w:val="es-ES"/>
        </w:rPr>
        <w:br/>
        <w:t>3. Catálogo (Mostrar filtros reactivos en memoria).</w:t>
      </w:r>
    </w:p>
    <w:p w14:paraId="7F994380" w14:textId="77777777" w:rsidR="00895EFD" w:rsidRPr="006E5EC8" w:rsidRDefault="00895EFD">
      <w:pPr>
        <w:rPr>
          <w:lang w:val="es-ES"/>
        </w:rPr>
      </w:pPr>
    </w:p>
    <w:p w14:paraId="35BF7046" w14:textId="77777777" w:rsidR="00895EFD" w:rsidRPr="006E5EC8" w:rsidRDefault="00000000">
      <w:pPr>
        <w:rPr>
          <w:lang w:val="es-ES"/>
        </w:rPr>
      </w:pPr>
      <w:r w:rsidRPr="006E5EC8">
        <w:rPr>
          <w:b/>
          <w:sz w:val="28"/>
          <w:lang w:val="es-ES"/>
        </w:rPr>
        <w:t>SLIDE 9: MEJORAS FUTURAS (8:15 - 8:55)</w:t>
      </w:r>
    </w:p>
    <w:p w14:paraId="0C430121" w14:textId="77777777" w:rsidR="00895EFD" w:rsidRPr="006E5EC8" w:rsidRDefault="00000000">
      <w:pPr>
        <w:jc w:val="both"/>
        <w:rPr>
          <w:lang w:val="es-ES"/>
        </w:rPr>
      </w:pPr>
      <w:proofErr w:type="spellStart"/>
      <w:r w:rsidRPr="006E5EC8">
        <w:rPr>
          <w:lang w:val="es-ES"/>
        </w:rPr>
        <w:t>LudiGest</w:t>
      </w:r>
      <w:proofErr w:type="spellEnd"/>
      <w:r w:rsidRPr="006E5EC8">
        <w:rPr>
          <w:lang w:val="es-ES"/>
        </w:rPr>
        <w:t xml:space="preserve"> es un sistema vivo con un alto potencial de crecimiento. El </w:t>
      </w:r>
      <w:proofErr w:type="spellStart"/>
      <w:r w:rsidRPr="006E5EC8">
        <w:rPr>
          <w:lang w:val="es-ES"/>
        </w:rPr>
        <w:t>roadmap</w:t>
      </w:r>
      <w:proofErr w:type="spellEnd"/>
      <w:r w:rsidRPr="006E5EC8">
        <w:rPr>
          <w:lang w:val="es-ES"/>
        </w:rPr>
        <w:t xml:space="preserve"> del proyecto incluye dos evoluciones clave: Primero, la creación de una aplicación móvil para socios que consuma la API REST existente, permitiendo reservas desde cualquier lugar. Segundo, la integración de un módulo de escaneo de códigos de barras. Aprovechando el campo de 'código local' ya existente en nuestra base de datos, implementaríamos un sistema de kiosco para que la entrega y devolución de juegos se realice de forma desatendida y automática.</w:t>
      </w:r>
    </w:p>
    <w:p w14:paraId="018EFE59" w14:textId="77777777" w:rsidR="00895EFD" w:rsidRDefault="00895EFD">
      <w:pPr>
        <w:rPr>
          <w:lang w:val="es-ES"/>
        </w:rPr>
      </w:pPr>
    </w:p>
    <w:p w14:paraId="363FA8AC" w14:textId="77777777" w:rsidR="006E5EC8" w:rsidRDefault="006E5EC8">
      <w:pPr>
        <w:rPr>
          <w:lang w:val="es-ES"/>
        </w:rPr>
      </w:pPr>
    </w:p>
    <w:p w14:paraId="1EAB7A74" w14:textId="77777777" w:rsidR="006E5EC8" w:rsidRDefault="006E5EC8">
      <w:pPr>
        <w:rPr>
          <w:lang w:val="es-ES"/>
        </w:rPr>
      </w:pPr>
    </w:p>
    <w:p w14:paraId="221290FC" w14:textId="77777777" w:rsidR="006E5EC8" w:rsidRPr="006E5EC8" w:rsidRDefault="006E5EC8">
      <w:pPr>
        <w:rPr>
          <w:lang w:val="es-ES"/>
        </w:rPr>
      </w:pPr>
    </w:p>
    <w:p w14:paraId="65C04803" w14:textId="77777777" w:rsidR="00895EFD" w:rsidRPr="006E5EC8" w:rsidRDefault="00000000">
      <w:pPr>
        <w:rPr>
          <w:lang w:val="es-ES"/>
        </w:rPr>
      </w:pPr>
      <w:r w:rsidRPr="006E5EC8">
        <w:rPr>
          <w:b/>
          <w:sz w:val="28"/>
          <w:lang w:val="es-ES"/>
        </w:rPr>
        <w:lastRenderedPageBreak/>
        <w:t>SLIDE 10: CONCLUSIONES Y CIERRE (8:55 - 9:45)</w:t>
      </w:r>
    </w:p>
    <w:p w14:paraId="1C979753" w14:textId="77777777" w:rsidR="00895EFD" w:rsidRPr="006E5EC8" w:rsidRDefault="00000000">
      <w:pPr>
        <w:jc w:val="both"/>
        <w:rPr>
          <w:lang w:val="es-ES"/>
        </w:rPr>
      </w:pPr>
      <w:r w:rsidRPr="006E5EC8">
        <w:rPr>
          <w:lang w:val="es-ES"/>
        </w:rPr>
        <w:t xml:space="preserve">Para concluir, este TFG ha sido una inmersión profunda en el desarrollo de software profesional. Me ha permitido dominar patrones de diseño, gestión de hilos y persistencia relacional en un entorno de arquitectura cliente-servidor real. </w:t>
      </w:r>
      <w:proofErr w:type="spellStart"/>
      <w:r w:rsidRPr="006E5EC8">
        <w:rPr>
          <w:lang w:val="es-ES"/>
        </w:rPr>
        <w:t>LudiGest</w:t>
      </w:r>
      <w:proofErr w:type="spellEnd"/>
      <w:r w:rsidRPr="006E5EC8">
        <w:rPr>
          <w:lang w:val="es-ES"/>
        </w:rPr>
        <w:t xml:space="preserve"> demuestra que es posible transformar un proceso manual caótico en un ecosistema digital eficiente y escalable. Con esto finalizo mi exposición. Muchas gracias por su tiempo y atención. Quedo ahora a su entera disposición para cualquier duda o pregunta técnica que deseen plantear.</w:t>
      </w:r>
    </w:p>
    <w:p w14:paraId="7E95103C" w14:textId="77777777" w:rsidR="00895EFD" w:rsidRPr="006E5EC8" w:rsidRDefault="00895EFD">
      <w:pPr>
        <w:rPr>
          <w:lang w:val="es-ES"/>
        </w:rPr>
      </w:pPr>
    </w:p>
    <w:sectPr w:rsidR="00895EFD" w:rsidRPr="006E5E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7786792">
    <w:abstractNumId w:val="8"/>
  </w:num>
  <w:num w:numId="2" w16cid:durableId="117341912">
    <w:abstractNumId w:val="6"/>
  </w:num>
  <w:num w:numId="3" w16cid:durableId="149371583">
    <w:abstractNumId w:val="5"/>
  </w:num>
  <w:num w:numId="4" w16cid:durableId="988677538">
    <w:abstractNumId w:val="4"/>
  </w:num>
  <w:num w:numId="5" w16cid:durableId="189684788">
    <w:abstractNumId w:val="7"/>
  </w:num>
  <w:num w:numId="6" w16cid:durableId="1737237008">
    <w:abstractNumId w:val="3"/>
  </w:num>
  <w:num w:numId="7" w16cid:durableId="1857885736">
    <w:abstractNumId w:val="2"/>
  </w:num>
  <w:num w:numId="8" w16cid:durableId="1192496748">
    <w:abstractNumId w:val="1"/>
  </w:num>
  <w:num w:numId="9" w16cid:durableId="163487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3A8"/>
    <w:rsid w:val="00326F90"/>
    <w:rsid w:val="006E5EC8"/>
    <w:rsid w:val="00895E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14BF"/>
  <w14:defaultImageDpi w14:val="300"/>
  <w15:docId w15:val="{F040B628-047D-4032-8A9D-C343E6DB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1062</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Muñoz de la Sierra</cp:lastModifiedBy>
  <cp:revision>2</cp:revision>
  <dcterms:created xsi:type="dcterms:W3CDTF">2013-12-23T23:15:00Z</dcterms:created>
  <dcterms:modified xsi:type="dcterms:W3CDTF">2026-05-10T12:58:00Z</dcterms:modified>
  <cp:category/>
</cp:coreProperties>
</file>