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80"/>
      </w:pPr>
      <w:r>
        <w:rPr>
          <w:rFonts w:ascii="Arial" w:hAnsi="Arial"/>
          <w:b/>
          <w:color w:val="0B7A75"/>
          <w:sz w:val="22"/>
        </w:rPr>
        <w:t>RED DE AYUDA VENEZUELA</w:t>
      </w:r>
    </w:p>
    <w:p>
      <w:pPr>
        <w:keepNext/>
        <w:spacing w:after="200"/>
      </w:pPr>
      <w:r>
        <w:rPr>
          <w:rFonts w:ascii="Arial" w:hAnsi="Arial"/>
          <w:b/>
          <w:color w:val="102A43"/>
          <w:sz w:val="60"/>
        </w:rPr>
        <w:t>Plan de Expansión</w:t>
        <w:br/>
        <w:t>Operativa, Datos y Plataforma</w:t>
      </w:r>
    </w:p>
    <w:p>
      <w:pPr>
        <w:spacing w:after="560"/>
      </w:pPr>
      <w:r>
        <w:rPr>
          <w:rFonts w:ascii="Arial" w:hAnsi="Arial"/>
          <w:color w:val="0F5E8C"/>
          <w:sz w:val="26"/>
        </w:rPr>
        <w:t>Centro de coordinación humanitaria, mapa vivo y gestión verificable de recursos</w:t>
      </w:r>
    </w:p>
    <w:p>
      <w:pPr>
        <w:keepLines/>
        <w:spacing w:after="40"/>
      </w:pPr>
      <w:r>
        <w:rPr>
          <w:rFonts w:ascii="Arial" w:hAnsi="Arial"/>
          <w:b/>
          <w:color w:val="0B7A75"/>
          <w:sz w:val="15"/>
        </w:rPr>
        <w:t xml:space="preserve">VERSIÓN  </w:t>
      </w:r>
      <w:r>
        <w:rPr>
          <w:rFonts w:ascii="Arial" w:hAnsi="Arial"/>
          <w:color w:val="102A43"/>
          <w:sz w:val="18"/>
        </w:rPr>
        <w:t>1.0</w:t>
      </w:r>
    </w:p>
    <w:p>
      <w:pPr>
        <w:keepLines/>
        <w:spacing w:after="40"/>
      </w:pPr>
      <w:r>
        <w:rPr>
          <w:rFonts w:ascii="Arial" w:hAnsi="Arial"/>
          <w:b/>
          <w:color w:val="0B7A75"/>
          <w:sz w:val="15"/>
        </w:rPr>
        <w:t xml:space="preserve">FECHA  </w:t>
      </w:r>
      <w:r>
        <w:rPr>
          <w:rFonts w:ascii="Arial" w:hAnsi="Arial"/>
          <w:color w:val="102A43"/>
          <w:sz w:val="18"/>
        </w:rPr>
        <w:t>28 de junio de 2026</w:t>
      </w:r>
    </w:p>
    <w:p>
      <w:pPr>
        <w:keepLines/>
        <w:spacing w:after="40"/>
      </w:pPr>
      <w:r>
        <w:rPr>
          <w:rFonts w:ascii="Arial" w:hAnsi="Arial"/>
          <w:b/>
          <w:color w:val="0B7A75"/>
          <w:sz w:val="15"/>
        </w:rPr>
        <w:t xml:space="preserve">ESTADO  </w:t>
      </w:r>
      <w:r>
        <w:rPr>
          <w:rFonts w:ascii="Arial" w:hAnsi="Arial"/>
          <w:color w:val="102A43"/>
          <w:sz w:val="18"/>
        </w:rPr>
        <w:t>Plan aprobado conceptualmente; implementación pendiente por fases</w:t>
      </w:r>
    </w:p>
    <w:p>
      <w:pPr>
        <w:keepLines/>
        <w:spacing w:after="40"/>
      </w:pPr>
      <w:r>
        <w:rPr>
          <w:rFonts w:ascii="Arial" w:hAnsi="Arial"/>
          <w:b/>
          <w:color w:val="0B7A75"/>
          <w:sz w:val="15"/>
        </w:rPr>
        <w:t xml:space="preserve">AUTORIDAD  </w:t>
      </w:r>
      <w:r>
        <w:rPr>
          <w:rFonts w:ascii="Arial" w:hAnsi="Arial"/>
          <w:color w:val="102A43"/>
          <w:sz w:val="18"/>
        </w:rPr>
        <w:t>Subordinado al Documento Madre y al Security + Operations Checklist</w:t>
      </w:r>
    </w:p>
    <w:p>
      <w:pPr>
        <w:spacing w:before="1080" w:after="200"/>
      </w:pPr>
      <w:r>
        <w:rPr>
          <w:rFonts w:ascii="Arial" w:hAnsi="Arial"/>
          <w:b/>
          <w:color w:val="C59A3D"/>
          <w:sz w:val="16"/>
        </w:rPr>
        <w:t>DECISIÓN CENTRAL</w:t>
      </w:r>
    </w:p>
    <w:p>
      <w:pPr>
        <w:spacing w:after="80"/>
      </w:pPr>
      <w:r>
        <w:rPr>
          <w:rFonts w:ascii="Arial" w:hAnsi="Arial"/>
          <w:b/>
          <w:color w:val="102A43"/>
          <w:sz w:val="22"/>
        </w:rPr>
        <w:t>El sistema se lanzará con un universo inicial amplio de datos autorizados y trazables, un mapa operativo activo desde el primer día y una ingestión recurrente. La cantidad nunca sustituirá la verificación: nada sensible o no verificado se publicará automáticamente.</w:t>
      </w:r>
    </w:p>
    <w:p>
      <w:pPr>
        <w:spacing w:before="600"/>
        <w:jc w:val="center"/>
      </w:pPr>
      <w:r>
        <w:rPr>
          <w:rFonts w:ascii="Arial" w:hAnsi="Arial"/>
          <w:b/>
          <w:color w:val="0F5E8C"/>
          <w:sz w:val="22"/>
        </w:rPr>
        <w:t>redayudave.org</w:t>
      </w:r>
    </w:p>
    <w:p>
      <w:r>
        <w:br w:type="page"/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00  </w:t>
      </w:r>
      <w:r>
        <w:rPr>
          <w:rFonts w:ascii="Arial" w:hAnsi="Arial"/>
          <w:b/>
          <w:color w:val="102A43"/>
          <w:sz w:val="36"/>
        </w:rPr>
        <w:t>Control y alcance del documento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Programa de expansión E0–E12</w:t>
      </w:r>
    </w:p>
    <w:p>
      <w:pPr>
        <w:keepLines/>
        <w:spacing w:before="80" w:after="160" w:line="269" w:lineRule="auto"/>
        <w:ind w:left="102" w:right="45"/>
        <w:shd w:fill="F8F1E2"/>
        <w:pBdr>
          <w:left w:val="single" w:sz="22" w:space="8" w:color="C59A3D"/>
        </w:pBdr>
      </w:pPr>
      <w:r>
        <w:rPr>
          <w:rFonts w:ascii="Arial" w:hAnsi="Arial"/>
          <w:b/>
          <w:color w:val="C59A3D"/>
          <w:sz w:val="20"/>
        </w:rPr>
        <w:t>Posición en la jerarquía</w:t>
      </w:r>
      <w:r>
        <w:rPr>
          <w:rFonts w:ascii="Arial" w:hAnsi="Arial"/>
          <w:color w:val="102A43"/>
          <w:sz w:val="18"/>
        </w:rPr>
        <w:br/>
        <w:t>Este plan amplía el MVP existente. No reemplaza el Documento Madre, el Security + Operations Checklist, el PRD, el documento MVP, la especificación técnica ni el Prompt Pack. Ante conflicto, prevalece la jerarquía de docs/README.md.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6"/>
        </w:rPr>
        <w:t xml:space="preserve">ELEMENTO  </w:t>
      </w:r>
      <w:r>
        <w:rPr>
          <w:rFonts w:ascii="Arial" w:hAnsi="Arial"/>
          <w:color w:val="102A43"/>
          <w:sz w:val="18"/>
        </w:rPr>
        <w:t>Propósito</w:t>
      </w:r>
      <w:r>
        <w:br/>
      </w:r>
      <w:r>
        <w:rPr>
          <w:rFonts w:ascii="Arial" w:hAnsi="Arial"/>
          <w:b/>
          <w:color w:val="102A43"/>
          <w:sz w:val="16"/>
        </w:rPr>
        <w:t xml:space="preserve">DEFINICIÓN  </w:t>
      </w:r>
      <w:r>
        <w:rPr>
          <w:rFonts w:ascii="Arial" w:hAnsi="Arial"/>
          <w:color w:val="102A43"/>
          <w:sz w:val="18"/>
        </w:rPr>
        <w:t>Convertir el MVP privacy-first en una plataforma profesional de información y coordinación humanitaria.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6"/>
        </w:rPr>
        <w:t xml:space="preserve">ELEMENTO  </w:t>
      </w:r>
      <w:r>
        <w:rPr>
          <w:rFonts w:ascii="Arial" w:hAnsi="Arial"/>
          <w:color w:val="102A43"/>
          <w:sz w:val="18"/>
        </w:rPr>
        <w:t>Alcance</w:t>
      </w:r>
      <w:r>
        <w:br/>
      </w:r>
      <w:r>
        <w:rPr>
          <w:rFonts w:ascii="Arial" w:hAnsi="Arial"/>
          <w:b/>
          <w:color w:val="102A43"/>
          <w:sz w:val="16"/>
        </w:rPr>
        <w:t xml:space="preserve">DEFINICIÓN  </w:t>
      </w:r>
      <w:r>
        <w:rPr>
          <w:rFonts w:ascii="Arial" w:hAnsi="Arial"/>
          <w:color w:val="102A43"/>
          <w:sz w:val="18"/>
        </w:rPr>
        <w:t>Datos externos autorizados, mapa avanzado, recursos, demanda, verificación, dashboards, infraestructura y operación.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6"/>
        </w:rPr>
        <w:t xml:space="preserve">ELEMENTO  </w:t>
      </w:r>
      <w:r>
        <w:rPr>
          <w:rFonts w:ascii="Arial" w:hAnsi="Arial"/>
          <w:color w:val="102A43"/>
          <w:sz w:val="18"/>
        </w:rPr>
        <w:t>Fuera de alcance</w:t>
      </w:r>
      <w:r>
        <w:br/>
      </w:r>
      <w:r>
        <w:rPr>
          <w:rFonts w:ascii="Arial" w:hAnsi="Arial"/>
          <w:b/>
          <w:color w:val="102A43"/>
          <w:sz w:val="16"/>
        </w:rPr>
        <w:t xml:space="preserve">DEFINICIÓN  </w:t>
      </w:r>
      <w:r>
        <w:rPr>
          <w:rFonts w:ascii="Arial" w:hAnsi="Arial"/>
          <w:color w:val="102A43"/>
          <w:sz w:val="18"/>
        </w:rPr>
        <w:t>Publicación automática, votos públicos, AI en producción, pagos, donaciones, chat y extracción indiscriminada de redes sociales.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6"/>
        </w:rPr>
        <w:t xml:space="preserve">ELEMENTO  </w:t>
      </w:r>
      <w:r>
        <w:rPr>
          <w:rFonts w:ascii="Arial" w:hAnsi="Arial"/>
          <w:color w:val="102A43"/>
          <w:sz w:val="18"/>
        </w:rPr>
        <w:t>Cadencia</w:t>
      </w:r>
      <w:r>
        <w:br/>
      </w:r>
      <w:r>
        <w:rPr>
          <w:rFonts w:ascii="Arial" w:hAnsi="Arial"/>
          <w:b/>
          <w:color w:val="102A43"/>
          <w:sz w:val="16"/>
        </w:rPr>
        <w:t xml:space="preserve">DEFINICIÓN  </w:t>
      </w:r>
      <w:r>
        <w:rPr>
          <w:rFonts w:ascii="Arial" w:hAnsi="Arial"/>
          <w:color w:val="102A43"/>
          <w:sz w:val="18"/>
        </w:rPr>
        <w:t>Implementación por ramas y pull requests; una fase solo avanza cuando supera pruebas, privacidad y puerta de salida.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6"/>
        </w:rPr>
        <w:t xml:space="preserve">ELEMENTO  </w:t>
      </w:r>
      <w:r>
        <w:rPr>
          <w:rFonts w:ascii="Arial" w:hAnsi="Arial"/>
          <w:color w:val="102A43"/>
          <w:sz w:val="18"/>
        </w:rPr>
        <w:t>Estado actual</w:t>
      </w:r>
      <w:r>
        <w:br/>
      </w:r>
      <w:r>
        <w:rPr>
          <w:rFonts w:ascii="Arial" w:hAnsi="Arial"/>
          <w:b/>
          <w:color w:val="102A43"/>
          <w:sz w:val="16"/>
        </w:rPr>
        <w:t xml:space="preserve">DEFINICIÓN  </w:t>
      </w:r>
      <w:r>
        <w:rPr>
          <w:rFonts w:ascii="Arial" w:hAnsi="Arial"/>
          <w:color w:val="102A43"/>
          <w:sz w:val="18"/>
        </w:rPr>
        <w:t>MVP implementado; 19 pruebas pasan, 86% de cobertura y migraciones sin deriva. Deploy público aún pendiente.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Contenido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01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Decisión de producto y principios no negociables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02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Audiencias y experiencias diferenciadas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03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Referentes profesionales y lecciones adoptadas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04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Arquitectura funcional y flujos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05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Diseño visual y mapa operativo avanzado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06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Demanda, recursos y brechas operativas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07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Ingestión horaria, limpieza y procedencia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08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Verificación, desinformación y permisos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09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Datos, APIs e infraestructura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10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Programa por fases E0–E12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11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Lanzamiento con datos y mapa vivo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SECCIÓN  </w:t>
      </w:r>
      <w:r>
        <w:rPr>
          <w:rFonts w:ascii="Arial" w:hAnsi="Arial"/>
          <w:color w:val="102A43"/>
          <w:sz w:val="17"/>
        </w:rPr>
        <w:t>12</w:t>
      </w:r>
      <w:r>
        <w:br/>
      </w:r>
      <w:r>
        <w:rPr>
          <w:rFonts w:ascii="Arial" w:hAnsi="Arial"/>
          <w:b/>
          <w:color w:val="102A43"/>
          <w:sz w:val="15"/>
        </w:rPr>
        <w:t xml:space="preserve">TEMA  </w:t>
      </w:r>
      <w:r>
        <w:rPr>
          <w:rFonts w:ascii="Arial" w:hAnsi="Arial"/>
          <w:color w:val="102A43"/>
          <w:sz w:val="17"/>
        </w:rPr>
        <w:t>Pruebas, riesgos, costos y gobernanza</w:t>
      </w:r>
    </w:p>
    <w:p>
      <w:pPr>
        <w:spacing w:after="20"/>
      </w:pPr>
    </w:p>
    <w:p>
      <w:r>
        <w:br w:type="page"/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01  </w:t>
      </w:r>
      <w:r>
        <w:rPr>
          <w:rFonts w:ascii="Arial" w:hAnsi="Arial"/>
          <w:b/>
          <w:color w:val="102A43"/>
          <w:sz w:val="36"/>
        </w:rPr>
        <w:t>Decisión de producto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De registro moderado a centro de información y coordinación</w:t>
      </w:r>
    </w:p>
    <w:p>
      <w:pPr>
        <w:keepLines w:val="0"/>
        <w:spacing w:before="0" w:after="120" w:line="276" w:lineRule="auto"/>
      </w:pPr>
      <w:r>
        <w:rPr>
          <w:rFonts w:ascii="Arial" w:hAnsi="Arial"/>
          <w:color w:val="102A43"/>
          <w:sz w:val="20"/>
        </w:rPr>
        <w:t>Red de Ayuda Venezuela conservará el núcleo privacy-first del MVP y ampliará su alcance para ofrecer una imagen operacional común: necesidades, personas afectadas, daños, recursos disponibles, asignaciones, cobertura y brechas por territorio y tiempo.</w:t>
      </w:r>
    </w:p>
    <w:p>
      <w:pPr>
        <w:keepLines/>
        <w:spacing w:before="80" w:after="160" w:line="269" w:lineRule="auto"/>
        <w:ind w:left="102" w:right="45"/>
        <w:shd w:fill="E9F5F3"/>
        <w:pBdr>
          <w:left w:val="single" w:sz="22" w:space="8" w:color="0B7A75"/>
        </w:pBdr>
      </w:pPr>
      <w:r>
        <w:rPr>
          <w:rFonts w:ascii="Arial" w:hAnsi="Arial"/>
          <w:b/>
          <w:color w:val="0B7A75"/>
          <w:sz w:val="20"/>
        </w:rPr>
        <w:t>Qué significa “datos reales”</w:t>
      </w:r>
      <w:r>
        <w:rPr>
          <w:rFonts w:ascii="Arial" w:hAnsi="Arial"/>
          <w:color w:val="102A43"/>
          <w:sz w:val="18"/>
        </w:rPr>
        <w:br/>
        <w:t>El sistema distinguirá entre fuente real y dato verificado. Un registro procedente de una organización, un portal ciudadano o una red social puede ser auténtico como evidencia de origen y aun así contener errores. Solo los datos con procedencia, permiso y revisión adecuada alimentarán las capas públicas.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Principios no negociables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Ningún reporte externo o formulario se publica automáticamente.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La moderación humana conserva la decisión final en verificación, fusión, asignación y resolución.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El mapa público nunca expone direcciones exactas, teléfonos, datos médicos privados, notas internas ni coordenadas sensibles.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No se utilizarán votos públicos para confirmar, priorizar o resolver incidentes.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No se utilizará AI en producción para clasificar víctimas, determinar veracidad o tomar decisiones operativas.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Las fuentes externas se integrarán solo por API, feed, exportación autorizada, acuerdo formal o importación manual aprobada.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Toda cifra mostrará unidad, período, territorio, estado de verificación, fuente y fecha de actualización.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La ausencia de reportes nunca se interpretará como ausencia de daño o necesidad.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Definición de “mapa vivo”</w:t>
      </w:r>
    </w:p>
    <w:p>
      <w:pPr>
        <w:keepLines w:val="0"/>
        <w:spacing w:before="0" w:after="120" w:line="276" w:lineRule="auto"/>
      </w:pPr>
      <w:r>
        <w:rPr>
          <w:rFonts w:ascii="Arial" w:hAnsi="Arial"/>
          <w:color w:val="102A43"/>
          <w:sz w:val="20"/>
        </w:rPr>
        <w:t>Mapa vivo significa una representación casi en tiempo real, no seguimiento GPS de víctimas. Las fuentes se consultarán al menos cada hora; el frontend podrá refrescar agregados aprobados cada 60 segundos; cada capa mostrará su última actualización y la latencia de moderación.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CAPA  </w:t>
      </w:r>
      <w:r>
        <w:rPr>
          <w:rFonts w:ascii="Arial" w:hAnsi="Arial"/>
          <w:color w:val="102A43"/>
          <w:sz w:val="17"/>
        </w:rPr>
        <w:t>Alertas y eventos oficiales</w:t>
      </w:r>
      <w:r>
        <w:br/>
      </w:r>
      <w:r>
        <w:rPr>
          <w:rFonts w:ascii="Arial" w:hAnsi="Arial"/>
          <w:b/>
          <w:color w:val="102A43"/>
          <w:sz w:val="15"/>
        </w:rPr>
        <w:t xml:space="preserve">FRECUENCIA OBJETIVO  </w:t>
      </w:r>
      <w:r>
        <w:rPr>
          <w:rFonts w:ascii="Arial" w:hAnsi="Arial"/>
          <w:color w:val="102A43"/>
          <w:sz w:val="17"/>
        </w:rPr>
        <w:t>Según feed; hasta 1 hora</w:t>
      </w:r>
      <w:r>
        <w:br/>
      </w:r>
      <w:r>
        <w:rPr>
          <w:rFonts w:ascii="Arial" w:hAnsi="Arial"/>
          <w:b/>
          <w:color w:val="102A43"/>
          <w:sz w:val="15"/>
        </w:rPr>
        <w:t xml:space="preserve">PUBLICACIÓN  </w:t>
      </w:r>
      <w:r>
        <w:rPr>
          <w:rFonts w:ascii="Arial" w:hAnsi="Arial"/>
          <w:color w:val="102A43"/>
          <w:sz w:val="17"/>
        </w:rPr>
        <w:t>Automática solo para metadatos no personales y previamente permitidos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CAPA  </w:t>
      </w:r>
      <w:r>
        <w:rPr>
          <w:rFonts w:ascii="Arial" w:hAnsi="Arial"/>
          <w:color w:val="102A43"/>
          <w:sz w:val="17"/>
        </w:rPr>
        <w:t>Reportes comunitarios externos</w:t>
      </w:r>
      <w:r>
        <w:br/>
      </w:r>
      <w:r>
        <w:rPr>
          <w:rFonts w:ascii="Arial" w:hAnsi="Arial"/>
          <w:b/>
          <w:color w:val="102A43"/>
          <w:sz w:val="15"/>
        </w:rPr>
        <w:t xml:space="preserve">FRECUENCIA OBJETIVO  </w:t>
      </w:r>
      <w:r>
        <w:rPr>
          <w:rFonts w:ascii="Arial" w:hAnsi="Arial"/>
          <w:color w:val="102A43"/>
          <w:sz w:val="17"/>
        </w:rPr>
        <w:t>Cada 1 hora</w:t>
      </w:r>
      <w:r>
        <w:br/>
      </w:r>
      <w:r>
        <w:rPr>
          <w:rFonts w:ascii="Arial" w:hAnsi="Arial"/>
          <w:b/>
          <w:color w:val="102A43"/>
          <w:sz w:val="15"/>
        </w:rPr>
        <w:t xml:space="preserve">PUBLICACIÓN  </w:t>
      </w:r>
      <w:r>
        <w:rPr>
          <w:rFonts w:ascii="Arial" w:hAnsi="Arial"/>
          <w:color w:val="102A43"/>
          <w:sz w:val="17"/>
        </w:rPr>
        <w:t>Siempre privados hasta revisión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CAPA  </w:t>
      </w:r>
      <w:r>
        <w:rPr>
          <w:rFonts w:ascii="Arial" w:hAnsi="Arial"/>
          <w:color w:val="102A43"/>
          <w:sz w:val="17"/>
        </w:rPr>
        <w:t>Formularios propios</w:t>
      </w:r>
      <w:r>
        <w:br/>
      </w:r>
      <w:r>
        <w:rPr>
          <w:rFonts w:ascii="Arial" w:hAnsi="Arial"/>
          <w:b/>
          <w:color w:val="102A43"/>
          <w:sz w:val="15"/>
        </w:rPr>
        <w:t xml:space="preserve">FRECUENCIA OBJETIVO  </w:t>
      </w:r>
      <w:r>
        <w:rPr>
          <w:rFonts w:ascii="Arial" w:hAnsi="Arial"/>
          <w:color w:val="102A43"/>
          <w:sz w:val="17"/>
        </w:rPr>
        <w:t>Inmediata</w:t>
      </w:r>
      <w:r>
        <w:br/>
      </w:r>
      <w:r>
        <w:rPr>
          <w:rFonts w:ascii="Arial" w:hAnsi="Arial"/>
          <w:b/>
          <w:color w:val="102A43"/>
          <w:sz w:val="15"/>
        </w:rPr>
        <w:t xml:space="preserve">PUBLICACIÓN  </w:t>
      </w:r>
      <w:r>
        <w:rPr>
          <w:rFonts w:ascii="Arial" w:hAnsi="Arial"/>
          <w:color w:val="102A43"/>
          <w:sz w:val="17"/>
        </w:rPr>
        <w:t>Siempre privados hasta revisión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CAPA  </w:t>
      </w:r>
      <w:r>
        <w:rPr>
          <w:rFonts w:ascii="Arial" w:hAnsi="Arial"/>
          <w:color w:val="102A43"/>
          <w:sz w:val="17"/>
        </w:rPr>
        <w:t>Recursos organizacionales</w:t>
      </w:r>
      <w:r>
        <w:br/>
      </w:r>
      <w:r>
        <w:rPr>
          <w:rFonts w:ascii="Arial" w:hAnsi="Arial"/>
          <w:b/>
          <w:color w:val="102A43"/>
          <w:sz w:val="15"/>
        </w:rPr>
        <w:t xml:space="preserve">FRECUENCIA OBJETIVO  </w:t>
      </w:r>
      <w:r>
        <w:rPr>
          <w:rFonts w:ascii="Arial" w:hAnsi="Arial"/>
          <w:color w:val="102A43"/>
          <w:sz w:val="17"/>
        </w:rPr>
        <w:t>Cada 1 hora o actualización directa</w:t>
      </w:r>
      <w:r>
        <w:br/>
      </w:r>
      <w:r>
        <w:rPr>
          <w:rFonts w:ascii="Arial" w:hAnsi="Arial"/>
          <w:b/>
          <w:color w:val="102A43"/>
          <w:sz w:val="15"/>
        </w:rPr>
        <w:t xml:space="preserve">PUBLICACIÓN  </w:t>
      </w:r>
      <w:r>
        <w:rPr>
          <w:rFonts w:ascii="Arial" w:hAnsi="Arial"/>
          <w:color w:val="102A43"/>
          <w:sz w:val="17"/>
        </w:rPr>
        <w:t>Según permisos y estado validado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CAPA  </w:t>
      </w:r>
      <w:r>
        <w:rPr>
          <w:rFonts w:ascii="Arial" w:hAnsi="Arial"/>
          <w:color w:val="102A43"/>
          <w:sz w:val="17"/>
        </w:rPr>
        <w:t>Agregados públicos</w:t>
      </w:r>
      <w:r>
        <w:br/>
      </w:r>
      <w:r>
        <w:rPr>
          <w:rFonts w:ascii="Arial" w:hAnsi="Arial"/>
          <w:b/>
          <w:color w:val="102A43"/>
          <w:sz w:val="15"/>
        </w:rPr>
        <w:t xml:space="preserve">FRECUENCIA OBJETIVO  </w:t>
      </w:r>
      <w:r>
        <w:rPr>
          <w:rFonts w:ascii="Arial" w:hAnsi="Arial"/>
          <w:color w:val="102A43"/>
          <w:sz w:val="17"/>
        </w:rPr>
        <w:t>Cada 60 segundos</w:t>
      </w:r>
      <w:r>
        <w:br/>
      </w:r>
      <w:r>
        <w:rPr>
          <w:rFonts w:ascii="Arial" w:hAnsi="Arial"/>
          <w:b/>
          <w:color w:val="102A43"/>
          <w:sz w:val="15"/>
        </w:rPr>
        <w:t xml:space="preserve">PUBLICACIÓN  </w:t>
      </w:r>
      <w:r>
        <w:rPr>
          <w:rFonts w:ascii="Arial" w:hAnsi="Arial"/>
          <w:color w:val="102A43"/>
          <w:sz w:val="17"/>
        </w:rPr>
        <w:t>Solo desde registros aprobados y sanitizados</w:t>
      </w:r>
    </w:p>
    <w:p>
      <w:pPr>
        <w:spacing w:after="20"/>
      </w:pP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02  </w:t>
      </w:r>
      <w:r>
        <w:rPr>
          <w:rFonts w:ascii="Arial" w:hAnsi="Arial"/>
          <w:b/>
          <w:color w:val="102A43"/>
          <w:sz w:val="36"/>
        </w:rPr>
        <w:t>Audiencias y experiencias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Un producto distinto para cada responsabilidad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EXPERIENCIA  </w:t>
      </w:r>
      <w:r>
        <w:rPr>
          <w:rFonts w:ascii="Arial" w:hAnsi="Arial"/>
          <w:color w:val="102A43"/>
          <w:sz w:val="16"/>
        </w:rPr>
        <w:t>Sitio público</w:t>
      </w:r>
      <w:r>
        <w:br/>
      </w:r>
      <w:r>
        <w:rPr>
          <w:rFonts w:ascii="Arial" w:hAnsi="Arial"/>
          <w:b/>
          <w:color w:val="102A43"/>
          <w:sz w:val="14"/>
        </w:rPr>
        <w:t xml:space="preserve">USUARIO  </w:t>
      </w:r>
      <w:r>
        <w:rPr>
          <w:rFonts w:ascii="Arial" w:hAnsi="Arial"/>
          <w:color w:val="102A43"/>
          <w:sz w:val="16"/>
        </w:rPr>
        <w:t>Persona afectada, familiar, comunidad</w:t>
      </w:r>
      <w:r>
        <w:br/>
      </w:r>
      <w:r>
        <w:rPr>
          <w:rFonts w:ascii="Arial" w:hAnsi="Arial"/>
          <w:b/>
          <w:color w:val="102A43"/>
          <w:sz w:val="14"/>
        </w:rPr>
        <w:t xml:space="preserve">OBJETIVO  </w:t>
      </w:r>
      <w:r>
        <w:rPr>
          <w:rFonts w:ascii="Arial" w:hAnsi="Arial"/>
          <w:color w:val="102A43"/>
          <w:sz w:val="16"/>
        </w:rPr>
        <w:t>Solicitar ayuda y consultar información segura</w:t>
      </w:r>
      <w:r>
        <w:br/>
      </w:r>
      <w:r>
        <w:rPr>
          <w:rFonts w:ascii="Arial" w:hAnsi="Arial"/>
          <w:b/>
          <w:color w:val="102A43"/>
          <w:sz w:val="14"/>
        </w:rPr>
        <w:t xml:space="preserve">DATOS  </w:t>
      </w:r>
      <w:r>
        <w:rPr>
          <w:rFonts w:ascii="Arial" w:hAnsi="Arial"/>
          <w:color w:val="102A43"/>
          <w:sz w:val="16"/>
        </w:rPr>
        <w:t>Agregados y reportes sanitizados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EXPERIENCIA  </w:t>
      </w:r>
      <w:r>
        <w:rPr>
          <w:rFonts w:ascii="Arial" w:hAnsi="Arial"/>
          <w:color w:val="102A43"/>
          <w:sz w:val="16"/>
        </w:rPr>
        <w:t>Mapa público</w:t>
      </w:r>
      <w:r>
        <w:br/>
      </w:r>
      <w:r>
        <w:rPr>
          <w:rFonts w:ascii="Arial" w:hAnsi="Arial"/>
          <w:b/>
          <w:color w:val="102A43"/>
          <w:sz w:val="14"/>
        </w:rPr>
        <w:t xml:space="preserve">USUARIO  </w:t>
      </w:r>
      <w:r>
        <w:rPr>
          <w:rFonts w:ascii="Arial" w:hAnsi="Arial"/>
          <w:color w:val="102A43"/>
          <w:sz w:val="16"/>
        </w:rPr>
        <w:t>Comunidad, medios, donantes informativos</w:t>
      </w:r>
      <w:r>
        <w:br/>
      </w:r>
      <w:r>
        <w:rPr>
          <w:rFonts w:ascii="Arial" w:hAnsi="Arial"/>
          <w:b/>
          <w:color w:val="102A43"/>
          <w:sz w:val="14"/>
        </w:rPr>
        <w:t xml:space="preserve">OBJETIVO  </w:t>
      </w:r>
      <w:r>
        <w:rPr>
          <w:rFonts w:ascii="Arial" w:hAnsi="Arial"/>
          <w:color w:val="102A43"/>
          <w:sz w:val="16"/>
        </w:rPr>
        <w:t>Entender concentración, tendencias y servicios</w:t>
      </w:r>
      <w:r>
        <w:br/>
      </w:r>
      <w:r>
        <w:rPr>
          <w:rFonts w:ascii="Arial" w:hAnsi="Arial"/>
          <w:b/>
          <w:color w:val="102A43"/>
          <w:sz w:val="14"/>
        </w:rPr>
        <w:t xml:space="preserve">DATOS  </w:t>
      </w:r>
      <w:r>
        <w:rPr>
          <w:rFonts w:ascii="Arial" w:hAnsi="Arial"/>
          <w:color w:val="102A43"/>
          <w:sz w:val="16"/>
        </w:rPr>
        <w:t>Zonas aproximadas; sin información operativa sensible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EXPERIENCIA  </w:t>
      </w:r>
      <w:r>
        <w:rPr>
          <w:rFonts w:ascii="Arial" w:hAnsi="Arial"/>
          <w:color w:val="102A43"/>
          <w:sz w:val="16"/>
        </w:rPr>
        <w:t>Modo de campo</w:t>
      </w:r>
      <w:r>
        <w:br/>
      </w:r>
      <w:r>
        <w:rPr>
          <w:rFonts w:ascii="Arial" w:hAnsi="Arial"/>
          <w:b/>
          <w:color w:val="102A43"/>
          <w:sz w:val="14"/>
        </w:rPr>
        <w:t xml:space="preserve">USUARIO  </w:t>
      </w:r>
      <w:r>
        <w:rPr>
          <w:rFonts w:ascii="Arial" w:hAnsi="Arial"/>
          <w:color w:val="102A43"/>
          <w:sz w:val="16"/>
        </w:rPr>
        <w:t>Voluntarios y enlaces verificados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OBJETIVO  </w:t>
      </w:r>
      <w:r>
        <w:rPr>
          <w:rFonts w:ascii="Arial" w:hAnsi="Arial"/>
          <w:color w:val="102A43"/>
          <w:sz w:val="16"/>
        </w:rPr>
        <w:t>Capturar y actualizar información con baja conectividad</w:t>
      </w:r>
      <w:r>
        <w:br/>
      </w:r>
      <w:r>
        <w:rPr>
          <w:rFonts w:ascii="Arial" w:hAnsi="Arial"/>
          <w:b/>
          <w:color w:val="102A43"/>
          <w:sz w:val="14"/>
        </w:rPr>
        <w:t xml:space="preserve">DATOS  </w:t>
      </w:r>
      <w:r>
        <w:rPr>
          <w:rFonts w:ascii="Arial" w:hAnsi="Arial"/>
          <w:color w:val="102A43"/>
          <w:sz w:val="16"/>
        </w:rPr>
        <w:t>Datos mínimos según rol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EXPERIENCIA  </w:t>
      </w:r>
      <w:r>
        <w:rPr>
          <w:rFonts w:ascii="Arial" w:hAnsi="Arial"/>
          <w:color w:val="102A43"/>
          <w:sz w:val="16"/>
        </w:rPr>
        <w:t>Centro de operaciones</w:t>
      </w:r>
      <w:r>
        <w:br/>
      </w:r>
      <w:r>
        <w:rPr>
          <w:rFonts w:ascii="Arial" w:hAnsi="Arial"/>
          <w:b/>
          <w:color w:val="102A43"/>
          <w:sz w:val="14"/>
        </w:rPr>
        <w:t xml:space="preserve">USUARIO  </w:t>
      </w:r>
      <w:r>
        <w:rPr>
          <w:rFonts w:ascii="Arial" w:hAnsi="Arial"/>
          <w:color w:val="102A43"/>
          <w:sz w:val="16"/>
        </w:rPr>
        <w:t>Moderadores, coordinadores y organizaciones</w:t>
      </w:r>
      <w:r>
        <w:br/>
      </w:r>
      <w:r>
        <w:rPr>
          <w:rFonts w:ascii="Arial" w:hAnsi="Arial"/>
          <w:b/>
          <w:color w:val="102A43"/>
          <w:sz w:val="14"/>
        </w:rPr>
        <w:t xml:space="preserve">OBJETIVO  </w:t>
      </w:r>
      <w:r>
        <w:rPr>
          <w:rFonts w:ascii="Arial" w:hAnsi="Arial"/>
          <w:color w:val="102A43"/>
          <w:sz w:val="16"/>
        </w:rPr>
        <w:t>Verificar, asignar, controlar recursos y resolver</w:t>
      </w:r>
      <w:r>
        <w:br/>
      </w:r>
      <w:r>
        <w:rPr>
          <w:rFonts w:ascii="Arial" w:hAnsi="Arial"/>
          <w:b/>
          <w:color w:val="102A43"/>
          <w:sz w:val="14"/>
        </w:rPr>
        <w:t xml:space="preserve">DATOS  </w:t>
      </w:r>
      <w:r>
        <w:rPr>
          <w:rFonts w:ascii="Arial" w:hAnsi="Arial"/>
          <w:color w:val="102A43"/>
          <w:sz w:val="16"/>
        </w:rPr>
        <w:t>Datos internos completos según permisos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EXPERIENCIA  </w:t>
      </w:r>
      <w:r>
        <w:rPr>
          <w:rFonts w:ascii="Arial" w:hAnsi="Arial"/>
          <w:color w:val="102A43"/>
          <w:sz w:val="16"/>
        </w:rPr>
        <w:t>Administración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USUARIO  </w:t>
      </w:r>
      <w:r>
        <w:rPr>
          <w:rFonts w:ascii="Arial" w:hAnsi="Arial"/>
          <w:color w:val="102A43"/>
          <w:sz w:val="16"/>
        </w:rPr>
        <w:t>Responsables de seguridad y plataforma</w:t>
      </w:r>
      <w:r>
        <w:br/>
      </w:r>
      <w:r>
        <w:rPr>
          <w:rFonts w:ascii="Arial" w:hAnsi="Arial"/>
          <w:b/>
          <w:color w:val="102A43"/>
          <w:sz w:val="14"/>
        </w:rPr>
        <w:t xml:space="preserve">OBJETIVO  </w:t>
      </w:r>
      <w:r>
        <w:rPr>
          <w:rFonts w:ascii="Arial" w:hAnsi="Arial"/>
          <w:color w:val="102A43"/>
          <w:sz w:val="16"/>
        </w:rPr>
        <w:t>Usuarios, fuentes, auditoría, retención e incidentes</w:t>
      </w:r>
      <w:r>
        <w:br/>
      </w:r>
      <w:r>
        <w:rPr>
          <w:rFonts w:ascii="Arial" w:hAnsi="Arial"/>
          <w:b/>
          <w:color w:val="102A43"/>
          <w:sz w:val="14"/>
        </w:rPr>
        <w:t xml:space="preserve">DATOS  </w:t>
      </w:r>
      <w:r>
        <w:rPr>
          <w:rFonts w:ascii="Arial" w:hAnsi="Arial"/>
          <w:color w:val="102A43"/>
          <w:sz w:val="16"/>
        </w:rPr>
        <w:t>Configuración y evidencia restringida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Regla de diseño</w:t>
      </w:r>
    </w:p>
    <w:p>
      <w:pPr>
        <w:keepLines w:val="0"/>
        <w:spacing w:before="0" w:after="120" w:line="276" w:lineRule="auto"/>
      </w:pPr>
      <w:r>
        <w:rPr>
          <w:rFonts w:ascii="Arial" w:hAnsi="Arial"/>
          <w:color w:val="102A43"/>
          <w:sz w:val="20"/>
        </w:rPr>
        <w:t>No se intentará comprimir el centro de operaciones en un teléfono. El sitio público y el modo de campo serán móviles y simples; el centro de operaciones estará optimizado para escritorio y monitores, con una vista móvil limitada a prioridades críticas.</w:t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03  </w:t>
      </w:r>
      <w:r>
        <w:rPr>
          <w:rFonts w:ascii="Arial" w:hAnsi="Arial"/>
          <w:b/>
          <w:color w:val="102A43"/>
          <w:sz w:val="36"/>
        </w:rPr>
        <w:t>Referentes profesionales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Inspiración operacional, no copia superficial</w:t>
      </w:r>
    </w:p>
    <w:p>
      <w:pPr>
        <w:keepLines/>
        <w:spacing w:after="60"/>
        <w:shd w:fill="FFFFFF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INSARAG ICMS</w:t>
        <w:br/>
      </w:r>
      <w:r>
        <w:rPr>
          <w:rFonts w:ascii="Arial" w:hAnsi="Arial"/>
          <w:color w:val="102A43"/>
          <w:sz w:val="17"/>
        </w:rPr>
        <w:t xml:space="preserve">Sectores, formularios controlados, calidad, asignación de equipos y dashboards.  </w:t>
      </w:r>
      <w:hyperlink r:id="rId11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after="60"/>
        <w:shd w:fill="F3F6F8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FEMA RTLT / RIS</w:t>
        <w:br/>
      </w:r>
      <w:r>
        <w:rPr>
          <w:rFonts w:ascii="Arial" w:hAnsi="Arial"/>
          <w:color w:val="102A43"/>
          <w:sz w:val="17"/>
        </w:rPr>
        <w:t xml:space="preserve">Recursos tipificados por capacidad; estados operativos y trazabilidad.  </w:t>
      </w:r>
      <w:hyperlink r:id="rId12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after="60"/>
        <w:shd w:fill="FFFFFF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WHO KIMEP</w:t>
        <w:br/>
      </w:r>
      <w:r>
        <w:rPr>
          <w:rFonts w:ascii="Arial" w:hAnsi="Arial"/>
          <w:color w:val="102A43"/>
          <w:sz w:val="17"/>
        </w:rPr>
        <w:t xml:space="preserve">Capacidad médica en vivo, equipos validados y datos agregados sin expedientes personales.  </w:t>
      </w:r>
      <w:hyperlink r:id="rId13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after="60"/>
        <w:shd w:fill="F3F6F8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Sahana Eden</w:t>
        <w:br/>
      </w:r>
      <w:r>
        <w:rPr>
          <w:rFonts w:ascii="Arial" w:hAnsi="Arial"/>
          <w:color w:val="102A43"/>
          <w:sz w:val="17"/>
        </w:rPr>
        <w:t xml:space="preserve">Activos, inventarios, almacenes, solicitudes y análisis 4W.  </w:t>
      </w:r>
      <w:hyperlink r:id="rId14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after="60"/>
        <w:shd w:fill="FFFFFF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Copernicus EMS</w:t>
        <w:br/>
      </w:r>
      <w:r>
        <w:rPr>
          <w:rFonts w:ascii="Arial" w:hAnsi="Arial"/>
          <w:color w:val="102A43"/>
          <w:sz w:val="17"/>
        </w:rPr>
        <w:t xml:space="preserve">Áreas de interés, productos satelitales y capas estandarizadas de daños.  </w:t>
      </w:r>
      <w:hyperlink r:id="rId15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after="60"/>
        <w:shd w:fill="F3F6F8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ArcGIS Dashboards</w:t>
        <w:br/>
      </w:r>
      <w:r>
        <w:rPr>
          <w:rFonts w:ascii="Arial" w:hAnsi="Arial"/>
          <w:color w:val="102A43"/>
          <w:sz w:val="17"/>
        </w:rPr>
        <w:t xml:space="preserve">Un dashboard por audiencia, contexto, jerarquía visual y reducción de ruido.  </w:t>
      </w:r>
      <w:hyperlink r:id="rId16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after="60"/>
        <w:shd w:fill="FFFFFF"/>
        <w:pBdr>
          <w:left w:val="single" w:sz="9" w:space="8" w:color="0F5E8C"/>
        </w:pBdr>
      </w:pPr>
      <w:r>
        <w:rPr>
          <w:rFonts w:ascii="Arial" w:hAnsi="Arial"/>
          <w:b/>
          <w:color w:val="102A43"/>
          <w:sz w:val="17"/>
        </w:rPr>
        <w:t>OCHA COD</w:t>
        <w:br/>
      </w:r>
      <w:r>
        <w:rPr>
          <w:rFonts w:ascii="Arial" w:hAnsi="Arial"/>
          <w:color w:val="102A43"/>
          <w:sz w:val="17"/>
        </w:rPr>
        <w:t xml:space="preserve">Límites administrativos, nombres y códigos territoriales consistentes.  </w:t>
      </w:r>
      <w:hyperlink r:id="rId17">
        <w:r>
          <w:rPr>
            <w:color w:val="0F5E8C"/>
            <w:u w:val="single"/>
            <w:rFonts w:ascii="Arial" w:hAnsi="Arial"/>
          </w:rPr>
          <w:t>Abrir fuente</w:t>
        </w:r>
      </w:hyperlink>
    </w:p>
    <w:p>
      <w:pPr>
        <w:keepLines/>
        <w:spacing w:before="80" w:after="160" w:line="269" w:lineRule="auto"/>
        <w:ind w:left="102" w:right="45"/>
        <w:shd w:fill="F8F1E2"/>
        <w:pBdr>
          <w:left w:val="single" w:sz="22" w:space="8" w:color="C59A3D"/>
        </w:pBdr>
      </w:pPr>
      <w:r>
        <w:rPr>
          <w:rFonts w:ascii="Arial" w:hAnsi="Arial"/>
          <w:b/>
          <w:color w:val="C59A3D"/>
          <w:sz w:val="20"/>
        </w:rPr>
        <w:t>Conclusión de la investigación</w:t>
      </w:r>
      <w:r>
        <w:rPr>
          <w:rFonts w:ascii="Arial" w:hAnsi="Arial"/>
          <w:color w:val="102A43"/>
          <w:sz w:val="18"/>
        </w:rPr>
        <w:br/>
        <w:t>Los sistemas maduros no validan emergencias por popularidad. Trabajan con equipos identificados, sectores, formularios normalizados, procedencia, estados operativos, control de calidad y asignaciones auditables.</w:t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04  </w:t>
      </w:r>
      <w:r>
        <w:rPr>
          <w:rFonts w:ascii="Arial" w:hAnsi="Arial"/>
          <w:b/>
          <w:color w:val="102A43"/>
          <w:sz w:val="36"/>
        </w:rPr>
        <w:t>Arquitectura funcional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De la fuente a la decisión y de la decisión al mapa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01</w:t>
      </w:r>
      <w:r>
        <w:rPr>
          <w:rFonts w:ascii="Arial" w:hAnsi="Arial"/>
          <w:b/>
          <w:color w:val="102A43"/>
          <w:sz w:val="18"/>
        </w:rPr>
        <w:t xml:space="preserve">  Fuentes  </w:t>
      </w:r>
      <w:r>
        <w:rPr>
          <w:rFonts w:ascii="Arial" w:hAnsi="Arial"/>
          <w:color w:val="334E68"/>
          <w:sz w:val="16"/>
        </w:rPr>
        <w:t>— APIs, feeds, socios y formularios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02</w:t>
      </w:r>
      <w:r>
        <w:rPr>
          <w:rFonts w:ascii="Arial" w:hAnsi="Arial"/>
          <w:b/>
          <w:color w:val="102A43"/>
          <w:sz w:val="18"/>
        </w:rPr>
        <w:t xml:space="preserve">  Ingestión  </w:t>
      </w:r>
      <w:r>
        <w:rPr>
          <w:rFonts w:ascii="Arial" w:hAnsi="Arial"/>
          <w:color w:val="334E68"/>
          <w:sz w:val="16"/>
        </w:rPr>
        <w:t>— Snapshot y procedencia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03</w:t>
      </w:r>
      <w:r>
        <w:rPr>
          <w:rFonts w:ascii="Arial" w:hAnsi="Arial"/>
          <w:b/>
          <w:color w:val="102A43"/>
          <w:sz w:val="18"/>
        </w:rPr>
        <w:t xml:space="preserve">  Normalización  </w:t>
      </w:r>
      <w:r>
        <w:rPr>
          <w:rFonts w:ascii="Arial" w:hAnsi="Arial"/>
          <w:color w:val="334E68"/>
          <w:sz w:val="16"/>
        </w:rPr>
        <w:t>— Territorio, unidades y tiempo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04</w:t>
      </w:r>
      <w:r>
        <w:rPr>
          <w:rFonts w:ascii="Arial" w:hAnsi="Arial"/>
          <w:b/>
          <w:color w:val="102A43"/>
          <w:sz w:val="18"/>
        </w:rPr>
        <w:t xml:space="preserve">  Calidad  </w:t>
      </w:r>
      <w:r>
        <w:rPr>
          <w:rFonts w:ascii="Arial" w:hAnsi="Arial"/>
          <w:color w:val="334E68"/>
          <w:sz w:val="16"/>
        </w:rPr>
        <w:t>— Duplicados y contradicciones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05</w:t>
      </w:r>
      <w:r>
        <w:rPr>
          <w:rFonts w:ascii="Arial" w:hAnsi="Arial"/>
          <w:b/>
          <w:color w:val="102A43"/>
          <w:sz w:val="18"/>
        </w:rPr>
        <w:t xml:space="preserve">  Revisión  </w:t>
      </w:r>
      <w:r>
        <w:rPr>
          <w:rFonts w:ascii="Arial" w:hAnsi="Arial"/>
          <w:color w:val="334E68"/>
          <w:sz w:val="16"/>
        </w:rPr>
        <w:t>— Moderación y evidencia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06</w:t>
      </w:r>
      <w:r>
        <w:rPr>
          <w:rFonts w:ascii="Arial" w:hAnsi="Arial"/>
          <w:b/>
          <w:color w:val="102A43"/>
          <w:sz w:val="18"/>
        </w:rPr>
        <w:t xml:space="preserve">  Operación  </w:t>
      </w:r>
      <w:r>
        <w:rPr>
          <w:rFonts w:ascii="Arial" w:hAnsi="Arial"/>
          <w:color w:val="334E68"/>
          <w:sz w:val="16"/>
        </w:rPr>
        <w:t>— Asignación y seguimiento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07</w:t>
      </w:r>
      <w:r>
        <w:rPr>
          <w:rFonts w:ascii="Arial" w:hAnsi="Arial"/>
          <w:b/>
          <w:color w:val="102A43"/>
          <w:sz w:val="18"/>
        </w:rPr>
        <w:t xml:space="preserve">  Publicación  </w:t>
      </w:r>
      <w:r>
        <w:rPr>
          <w:rFonts w:ascii="Arial" w:hAnsi="Arial"/>
          <w:color w:val="334E68"/>
          <w:sz w:val="16"/>
        </w:rPr>
        <w:t>— Agregados sanitizados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Flujos principales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FLUJO  </w:t>
      </w:r>
      <w:r>
        <w:rPr>
          <w:rFonts w:ascii="Arial" w:hAnsi="Arial"/>
          <w:color w:val="102A43"/>
          <w:sz w:val="17"/>
        </w:rPr>
        <w:t>Reporte propio</w:t>
      </w:r>
      <w:r>
        <w:br/>
      </w:r>
      <w:r>
        <w:rPr>
          <w:rFonts w:ascii="Arial" w:hAnsi="Arial"/>
          <w:b/>
          <w:color w:val="102A43"/>
          <w:sz w:val="15"/>
        </w:rPr>
        <w:t xml:space="preserve">SECUENCIA OBLIGATORIA  </w:t>
      </w:r>
      <w:r>
        <w:rPr>
          <w:rFonts w:ascii="Arial" w:hAnsi="Arial"/>
          <w:color w:val="102A43"/>
          <w:sz w:val="17"/>
        </w:rPr>
        <w:t>Envío → pendiente privado → verificación → sanitización → aprobación → publicación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FLUJO  </w:t>
      </w:r>
      <w:r>
        <w:rPr>
          <w:rFonts w:ascii="Arial" w:hAnsi="Arial"/>
          <w:color w:val="102A43"/>
          <w:sz w:val="17"/>
        </w:rPr>
        <w:t>Dato externo</w:t>
      </w:r>
      <w:r>
        <w:br/>
      </w:r>
      <w:r>
        <w:rPr>
          <w:rFonts w:ascii="Arial" w:hAnsi="Arial"/>
          <w:b/>
          <w:color w:val="102A43"/>
          <w:sz w:val="15"/>
        </w:rPr>
        <w:t xml:space="preserve">SECUENCIA OBLIGATORIA  </w:t>
      </w:r>
      <w:r>
        <w:rPr>
          <w:rFonts w:ascii="Arial" w:hAnsi="Arial"/>
          <w:color w:val="102A43"/>
          <w:sz w:val="17"/>
        </w:rPr>
        <w:t>Consulta → snapshot → normalización → candidato → revisión → fusión/alta → aprobación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FLUJO  </w:t>
      </w:r>
      <w:r>
        <w:rPr>
          <w:rFonts w:ascii="Arial" w:hAnsi="Arial"/>
          <w:color w:val="102A43"/>
          <w:sz w:val="17"/>
        </w:rPr>
        <w:t>Recurso</w:t>
      </w:r>
      <w:r>
        <w:br/>
      </w:r>
      <w:r>
        <w:rPr>
          <w:rFonts w:ascii="Arial" w:hAnsi="Arial"/>
          <w:b/>
          <w:color w:val="102A43"/>
          <w:sz w:val="15"/>
        </w:rPr>
        <w:t xml:space="preserve">SECUENCIA OBLIGATORIA  </w:t>
      </w:r>
      <w:r>
        <w:rPr>
          <w:rFonts w:ascii="Arial" w:hAnsi="Arial"/>
          <w:color w:val="102A43"/>
          <w:sz w:val="17"/>
        </w:rPr>
        <w:t>Oferta/inventario → validación de organización → disponible → reservado → desplegado → liberado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FLUJO  </w:t>
      </w:r>
      <w:r>
        <w:rPr>
          <w:rFonts w:ascii="Arial" w:hAnsi="Arial"/>
          <w:color w:val="102A43"/>
          <w:sz w:val="17"/>
        </w:rPr>
        <w:t>Asignación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SECUENCIA OBLIGATORIA  </w:t>
      </w:r>
      <w:r>
        <w:rPr>
          <w:rFonts w:ascii="Arial" w:hAnsi="Arial"/>
          <w:color w:val="102A43"/>
          <w:sz w:val="17"/>
        </w:rPr>
        <w:t>Necesidad validada → selección de capacidad → aprobación → en tránsito → llegada → resultado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FLUJO  </w:t>
      </w:r>
      <w:r>
        <w:rPr>
          <w:rFonts w:ascii="Arial" w:hAnsi="Arial"/>
          <w:color w:val="102A43"/>
          <w:sz w:val="17"/>
        </w:rPr>
        <w:t>Resolución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SECUENCIA OBLIGATORIA  </w:t>
      </w:r>
      <w:r>
        <w:rPr>
          <w:rFonts w:ascii="Arial" w:hAnsi="Arial"/>
          <w:color w:val="102A43"/>
          <w:sz w:val="17"/>
        </w:rPr>
        <w:t>Propuesta de cierre → evidencia → decisión autorizada → historial → retiro o archivo público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Acciones públicas eliminadas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A33A3A"/>
        </w:pBdr>
      </w:pPr>
      <w:r>
        <w:rPr>
          <w:rFonts w:ascii="Arial" w:hAnsi="Arial"/>
          <w:b/>
          <w:color w:val="A33A3A"/>
          <w:sz w:val="15"/>
        </w:rPr>
        <w:t xml:space="preserve">ACCIÓN DESCARTADA  </w:t>
      </w:r>
      <w:r>
        <w:rPr>
          <w:rFonts w:ascii="Arial" w:hAnsi="Arial"/>
          <w:color w:val="102A43"/>
          <w:sz w:val="17"/>
        </w:rPr>
        <w:t>Confirmo</w:t>
      </w:r>
      <w:r>
        <w:br/>
      </w:r>
      <w:r>
        <w:rPr>
          <w:rFonts w:ascii="Arial" w:hAnsi="Arial"/>
          <w:b/>
          <w:color w:val="A33A3A"/>
          <w:sz w:val="15"/>
        </w:rPr>
        <w:t xml:space="preserve">REEMPLAZO SEGURO  </w:t>
      </w:r>
      <w:r>
        <w:rPr>
          <w:rFonts w:ascii="Arial" w:hAnsi="Arial"/>
          <w:color w:val="102A43"/>
          <w:sz w:val="17"/>
        </w:rPr>
        <w:t>Enviar evidencia o corrección a una cola privada; verificación solo por rol autorizado.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A33A3A"/>
        </w:pBdr>
      </w:pPr>
      <w:r>
        <w:rPr>
          <w:rFonts w:ascii="Arial" w:hAnsi="Arial"/>
          <w:b/>
          <w:color w:val="A33A3A"/>
          <w:sz w:val="15"/>
        </w:rPr>
        <w:t xml:space="preserve">ACCIÓN DESCARTADA  </w:t>
      </w:r>
      <w:r>
        <w:rPr>
          <w:rFonts w:ascii="Arial" w:hAnsi="Arial"/>
          <w:color w:val="102A43"/>
          <w:sz w:val="17"/>
        </w:rPr>
        <w:t>Voy a apoyar</w:t>
      </w:r>
      <w:r>
        <w:br/>
      </w:r>
      <w:r>
        <w:rPr>
          <w:rFonts w:ascii="Arial" w:hAnsi="Arial"/>
          <w:b/>
          <w:color w:val="A33A3A"/>
          <w:sz w:val="15"/>
        </w:rPr>
        <w:t xml:space="preserve">REEMPLAZO SEGURO  </w:t>
      </w:r>
      <w:r>
        <w:rPr>
          <w:rFonts w:ascii="Arial" w:hAnsi="Arial"/>
          <w:color w:val="102A43"/>
          <w:sz w:val="17"/>
        </w:rPr>
        <w:t>Oferta de recurso estructurada o asignación aceptada por una organización verificada.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A33A3A"/>
        </w:pBdr>
      </w:pPr>
      <w:r>
        <w:rPr>
          <w:rFonts w:ascii="Arial" w:hAnsi="Arial"/>
          <w:b/>
          <w:color w:val="A33A3A"/>
          <w:sz w:val="15"/>
        </w:rPr>
        <w:t xml:space="preserve">ACCIÓN DESCARTADA  </w:t>
      </w:r>
      <w:r>
        <w:rPr>
          <w:rFonts w:ascii="Arial" w:hAnsi="Arial"/>
          <w:color w:val="102A43"/>
          <w:sz w:val="17"/>
        </w:rPr>
        <w:t>Resuelto</w:t>
      </w:r>
      <w:r>
        <w:br/>
      </w:r>
      <w:r>
        <w:rPr>
          <w:rFonts w:ascii="Arial" w:hAnsi="Arial"/>
          <w:b/>
          <w:color w:val="A33A3A"/>
          <w:sz w:val="15"/>
        </w:rPr>
        <w:t xml:space="preserve">REEMPLAZO SEGURO  </w:t>
      </w:r>
      <w:r>
        <w:rPr>
          <w:rFonts w:ascii="Arial" w:hAnsi="Arial"/>
          <w:color w:val="102A43"/>
          <w:sz w:val="17"/>
        </w:rPr>
        <w:t>Propuesta de resolución con evidencia; cierre confirmado por moderador o coordinador.</w:t>
      </w:r>
    </w:p>
    <w:p>
      <w:pPr>
        <w:spacing w:after="20"/>
      </w:pP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05  </w:t>
      </w:r>
      <w:r>
        <w:rPr>
          <w:rFonts w:ascii="Arial" w:hAnsi="Arial"/>
          <w:b/>
          <w:color w:val="102A43"/>
          <w:sz w:val="36"/>
        </w:rPr>
        <w:t>Diseño visual y mapa avanzado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Sobriedad institucional, rendimiento y lectura operacional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Sistema visual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Sin emoticonos en navegación, formularios, mapas, gráficos o estados.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Iconos SVG de OCHA adaptados y alojados localmente; formas y patrones además del color.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Tipografía institucional, alto contraste y paleta neutra; rojo reservado para peligro real.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Gráficos con títulos, unidad, período, fuente, hora de actualización y tabla accesible equivalente.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Carga diferida del mapa y dashboards; HTML público útil incluso si JavaScript o teselas fallan.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Modo de bajo ancho de banda con capas reducidas y listado accesible como alternativa completa.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Motor cartográfico recomendado</w:t>
      </w:r>
    </w:p>
    <w:p>
      <w:pPr>
        <w:keepLines w:val="0"/>
        <w:spacing w:before="0" w:after="120" w:line="276" w:lineRule="auto"/>
      </w:pPr>
      <w:r>
        <w:rPr>
          <w:rFonts w:ascii="Arial" w:hAnsi="Arial"/>
          <w:color w:val="102A43"/>
          <w:sz w:val="20"/>
        </w:rPr>
        <w:t>Migrar de Leaflet a MapLibre GL JS para usar teselas vectoriales, WebGL, clustering, heatmaps, estilos por datos y selector temporal. La migración es una decisión de alcance y se documentará antes de implementarse. OpenStreetMap seguirá siendo la base de datos geográfica, pero no se dependerá del servidor público de teselas para tráfico de producción.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ZOOM  </w:t>
      </w:r>
      <w:r>
        <w:rPr>
          <w:rFonts w:ascii="Arial" w:hAnsi="Arial"/>
          <w:color w:val="102A43"/>
          <w:sz w:val="17"/>
        </w:rPr>
        <w:t>Nacional</w:t>
      </w:r>
      <w:r>
        <w:br/>
      </w:r>
      <w:r>
        <w:rPr>
          <w:rFonts w:ascii="Arial" w:hAnsi="Arial"/>
          <w:b/>
          <w:color w:val="102A43"/>
          <w:sz w:val="15"/>
        </w:rPr>
        <w:t xml:space="preserve">REPRESENTACIÓN  </w:t>
      </w:r>
      <w:r>
        <w:rPr>
          <w:rFonts w:ascii="Arial" w:hAnsi="Arial"/>
          <w:color w:val="102A43"/>
          <w:sz w:val="17"/>
        </w:rPr>
        <w:t>Coropletas y hexágonos H3</w:t>
      </w:r>
      <w:r>
        <w:br/>
      </w:r>
      <w:r>
        <w:rPr>
          <w:rFonts w:ascii="Arial" w:hAnsi="Arial"/>
          <w:b/>
          <w:color w:val="102A43"/>
          <w:sz w:val="15"/>
        </w:rPr>
        <w:t xml:space="preserve">INFORMACIÓN VISIBLE  </w:t>
      </w:r>
      <w:r>
        <w:rPr>
          <w:rFonts w:ascii="Arial" w:hAnsi="Arial"/>
          <w:color w:val="102A43"/>
          <w:sz w:val="17"/>
        </w:rPr>
        <w:t>Afectación, demanda, cobertura y frescura por estado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ZOOM  </w:t>
      </w:r>
      <w:r>
        <w:rPr>
          <w:rFonts w:ascii="Arial" w:hAnsi="Arial"/>
          <w:color w:val="102A43"/>
          <w:sz w:val="17"/>
        </w:rPr>
        <w:t>Regional</w:t>
      </w:r>
      <w:r>
        <w:br/>
      </w:r>
      <w:r>
        <w:rPr>
          <w:rFonts w:ascii="Arial" w:hAnsi="Arial"/>
          <w:b/>
          <w:color w:val="102A43"/>
          <w:sz w:val="15"/>
        </w:rPr>
        <w:t xml:space="preserve">REPRESENTACIÓN  </w:t>
      </w:r>
      <w:r>
        <w:rPr>
          <w:rFonts w:ascii="Arial" w:hAnsi="Arial"/>
          <w:color w:val="102A43"/>
          <w:sz w:val="17"/>
        </w:rPr>
        <w:t>Hexágonos H3 y sectores</w:t>
      </w:r>
      <w:r>
        <w:br/>
      </w:r>
      <w:r>
        <w:rPr>
          <w:rFonts w:ascii="Arial" w:hAnsi="Arial"/>
          <w:b/>
          <w:color w:val="102A43"/>
          <w:sz w:val="15"/>
        </w:rPr>
        <w:t xml:space="preserve">INFORMACIÓN VISIBLE  </w:t>
      </w:r>
      <w:r>
        <w:rPr>
          <w:rFonts w:ascii="Arial" w:hAnsi="Arial"/>
          <w:color w:val="102A43"/>
          <w:sz w:val="17"/>
        </w:rPr>
        <w:t>Necesidades por categoría, recursos y brecha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ZOOM  </w:t>
      </w:r>
      <w:r>
        <w:rPr>
          <w:rFonts w:ascii="Arial" w:hAnsi="Arial"/>
          <w:color w:val="102A43"/>
          <w:sz w:val="17"/>
        </w:rPr>
        <w:t>Municipal</w:t>
      </w:r>
      <w:r>
        <w:br/>
      </w:r>
      <w:r>
        <w:rPr>
          <w:rFonts w:ascii="Arial" w:hAnsi="Arial"/>
          <w:b/>
          <w:color w:val="102A43"/>
          <w:sz w:val="15"/>
        </w:rPr>
        <w:t xml:space="preserve">REPRESENTACIÓN  </w:t>
      </w:r>
      <w:r>
        <w:rPr>
          <w:rFonts w:ascii="Arial" w:hAnsi="Arial"/>
          <w:color w:val="102A43"/>
          <w:sz w:val="17"/>
        </w:rPr>
        <w:t>Clusters y zonas operativas</w:t>
      </w:r>
      <w:r>
        <w:br/>
      </w:r>
      <w:r>
        <w:rPr>
          <w:rFonts w:ascii="Arial" w:hAnsi="Arial"/>
          <w:b/>
          <w:color w:val="102A43"/>
          <w:sz w:val="15"/>
        </w:rPr>
        <w:t xml:space="preserve">INFORMACIÓN VISIBLE  </w:t>
      </w:r>
      <w:r>
        <w:rPr>
          <w:rFonts w:ascii="Arial" w:hAnsi="Arial"/>
          <w:color w:val="102A43"/>
          <w:sz w:val="17"/>
        </w:rPr>
        <w:t>Casos sanitizados, asignaciones agregadas y servicios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ZOOM  </w:t>
      </w:r>
      <w:r>
        <w:rPr>
          <w:rFonts w:ascii="Arial" w:hAnsi="Arial"/>
          <w:color w:val="102A43"/>
          <w:sz w:val="17"/>
        </w:rPr>
        <w:t>Detalle público</w:t>
      </w:r>
      <w:r>
        <w:br/>
      </w:r>
      <w:r>
        <w:rPr>
          <w:rFonts w:ascii="Arial" w:hAnsi="Arial"/>
          <w:b/>
          <w:color w:val="102A43"/>
          <w:sz w:val="15"/>
        </w:rPr>
        <w:t xml:space="preserve">REPRESENTACIÓN  </w:t>
      </w:r>
      <w:r>
        <w:rPr>
          <w:rFonts w:ascii="Arial" w:hAnsi="Arial"/>
          <w:color w:val="102A43"/>
          <w:sz w:val="17"/>
        </w:rPr>
        <w:t>Área aproximada</w:t>
      </w:r>
      <w:r>
        <w:br/>
      </w:r>
      <w:r>
        <w:rPr>
          <w:rFonts w:ascii="Arial" w:hAnsi="Arial"/>
          <w:b/>
          <w:color w:val="102A43"/>
          <w:sz w:val="15"/>
        </w:rPr>
        <w:t xml:space="preserve">INFORMACIÓN VISIBLE  </w:t>
      </w:r>
      <w:r>
        <w:rPr>
          <w:rFonts w:ascii="Arial" w:hAnsi="Arial"/>
          <w:color w:val="102A43"/>
          <w:sz w:val="17"/>
        </w:rPr>
        <w:t>Resumen aprobado; sin punto exacto ni contacto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ZOOM  </w:t>
      </w:r>
      <w:r>
        <w:rPr>
          <w:rFonts w:ascii="Arial" w:hAnsi="Arial"/>
          <w:color w:val="102A43"/>
          <w:sz w:val="17"/>
        </w:rPr>
        <w:t>Detalle autorizado</w:t>
      </w:r>
      <w:r>
        <w:br/>
      </w:r>
      <w:r>
        <w:rPr>
          <w:rFonts w:ascii="Arial" w:hAnsi="Arial"/>
          <w:b/>
          <w:color w:val="102A43"/>
          <w:sz w:val="15"/>
        </w:rPr>
        <w:t xml:space="preserve">REPRESENTACIÓN  </w:t>
      </w:r>
      <w:r>
        <w:rPr>
          <w:rFonts w:ascii="Arial" w:hAnsi="Arial"/>
          <w:color w:val="102A43"/>
          <w:sz w:val="17"/>
        </w:rPr>
        <w:t>Punto/área operacional</w:t>
      </w:r>
      <w:r>
        <w:br/>
      </w:r>
      <w:r>
        <w:rPr>
          <w:rFonts w:ascii="Arial" w:hAnsi="Arial"/>
          <w:b/>
          <w:color w:val="102A43"/>
          <w:sz w:val="15"/>
        </w:rPr>
        <w:t xml:space="preserve">INFORMACIÓN VISIBLE  </w:t>
      </w:r>
      <w:r>
        <w:rPr>
          <w:rFonts w:ascii="Arial" w:hAnsi="Arial"/>
          <w:color w:val="102A43"/>
          <w:sz w:val="17"/>
        </w:rPr>
        <w:t>Datos necesarios según rol y propósito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Capas obligatorias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Rescate / atrapados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H3, sectores y prioridad temporal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Puntos exactos solo internos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Atención médica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Demanda, capacidad y rutas generales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Sin información clínica personal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Agua y alimentos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Litros/raciones por día y brecha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Agregación por zona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Refugio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Capacidad, ocupación y accesibilidad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Direcciones sensibles según evaluación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Equipos y maquinaria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Disponibilidad, asignación y estado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Ubicación exacta restringida si aumenta riesgo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Daños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Edificios, vías y servicios críticos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Fuente, fecha y nivel de certeza visibles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CAPA  </w:t>
      </w:r>
      <w:r>
        <w:rPr>
          <w:rFonts w:ascii="Arial" w:hAnsi="Arial"/>
          <w:color w:val="102A43"/>
          <w:sz w:val="16"/>
        </w:rPr>
        <w:t>Frescura</w:t>
      </w:r>
      <w:r>
        <w:br/>
      </w:r>
      <w:r>
        <w:rPr>
          <w:rFonts w:ascii="Arial" w:hAnsi="Arial"/>
          <w:b/>
          <w:color w:val="102A43"/>
          <w:sz w:val="14"/>
        </w:rPr>
        <w:t xml:space="preserve">VISUALIZACIÓN  </w:t>
      </w:r>
      <w:r>
        <w:rPr>
          <w:rFonts w:ascii="Arial" w:hAnsi="Arial"/>
          <w:color w:val="102A43"/>
          <w:sz w:val="16"/>
        </w:rPr>
        <w:t>Desvanecimiento y selector temporal</w:t>
      </w:r>
      <w:r>
        <w:br/>
      </w:r>
      <w:r>
        <w:rPr>
          <w:rFonts w:ascii="Arial" w:hAnsi="Arial"/>
          <w:b/>
          <w:color w:val="102A43"/>
          <w:sz w:val="14"/>
        </w:rPr>
        <w:t xml:space="preserve">PROTECCIÓN  </w:t>
      </w:r>
      <w:r>
        <w:rPr>
          <w:rFonts w:ascii="Arial" w:hAnsi="Arial"/>
          <w:color w:val="102A43"/>
          <w:sz w:val="16"/>
        </w:rPr>
        <w:t>Nunca ocultar la edad del dato</w:t>
      </w:r>
    </w:p>
    <w:p>
      <w:pPr>
        <w:spacing w:after="20"/>
      </w:pP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06  </w:t>
      </w:r>
      <w:r>
        <w:rPr>
          <w:rFonts w:ascii="Arial" w:hAnsi="Arial"/>
          <w:b/>
          <w:color w:val="102A43"/>
          <w:sz w:val="36"/>
        </w:rPr>
        <w:t>Demanda, recursos y brechas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Capacidad comparable, no inventarios decorativos</w:t>
      </w:r>
    </w:p>
    <w:p>
      <w:pPr>
        <w:keepLines/>
        <w:spacing w:before="80" w:after="160" w:line="269" w:lineRule="auto"/>
        <w:ind w:left="102" w:right="45"/>
        <w:shd w:fill="F8F1E2"/>
        <w:pBdr>
          <w:left w:val="single" w:sz="22" w:space="8" w:color="C59A3D"/>
        </w:pBdr>
      </w:pPr>
      <w:r>
        <w:rPr>
          <w:rFonts w:ascii="Arial" w:hAnsi="Arial"/>
          <w:b/>
          <w:color w:val="C59A3D"/>
          <w:sz w:val="20"/>
        </w:rPr>
        <w:t>Regla operacional</w:t>
      </w:r>
      <w:r>
        <w:rPr>
          <w:rFonts w:ascii="Arial" w:hAnsi="Arial"/>
          <w:color w:val="102A43"/>
          <w:sz w:val="18"/>
        </w:rPr>
        <w:br/>
        <w:t>No se comparará una cantidad de personas con un recurso ambiguo. Toda demanda y capacidad debe compartir unidad, territorio, período y condición de disponibilidad.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Agua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Litros/día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Potable, almacenamiento, transporte, ventana y destino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Alimentos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Raciones/día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Tipo, población objetivo, caducidad y distribución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Excavadora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Activo tipificado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Clase, capacidad, operador, combustible, transporte y radio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Equipo canino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Equipo certificado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Guía, especialidad, disponibilidad, descanso y organización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Rescate USAR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Equipo ligero/medio/pesado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Personal, capacidad técnica, autosuficiencia y turno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Atención médica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Consultas/día, camas o ambulancias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Especialidad, turno, insumos y capacidad de referencia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RECURSO  </w:t>
      </w:r>
      <w:r>
        <w:rPr>
          <w:rFonts w:ascii="Arial" w:hAnsi="Arial"/>
          <w:color w:val="102A43"/>
          <w:sz w:val="16"/>
        </w:rPr>
        <w:t>Refugio</w:t>
      </w:r>
      <w:r>
        <w:br/>
      </w:r>
      <w:r>
        <w:rPr>
          <w:rFonts w:ascii="Arial" w:hAnsi="Arial"/>
          <w:b/>
          <w:color w:val="102A43"/>
          <w:sz w:val="14"/>
        </w:rPr>
        <w:t xml:space="preserve">UNIDAD MÍNIMA  </w:t>
      </w:r>
      <w:r>
        <w:rPr>
          <w:rFonts w:ascii="Arial" w:hAnsi="Arial"/>
          <w:color w:val="102A43"/>
          <w:sz w:val="16"/>
        </w:rPr>
        <w:t>Espacios disponibles</w:t>
      </w:r>
      <w:r>
        <w:br/>
      </w:r>
      <w:r>
        <w:rPr>
          <w:rFonts w:ascii="Arial" w:hAnsi="Arial"/>
          <w:b/>
          <w:color w:val="102A43"/>
          <w:sz w:val="14"/>
        </w:rPr>
        <w:t xml:space="preserve">ATRIBUTOS DE CAPACIDAD  </w:t>
      </w:r>
      <w:r>
        <w:rPr>
          <w:rFonts w:ascii="Arial" w:hAnsi="Arial"/>
          <w:color w:val="102A43"/>
          <w:sz w:val="16"/>
        </w:rPr>
        <w:t>Ocupación, accesibilidad, agua, saneamiento y protección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Estados de recursos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01</w:t>
      </w:r>
      <w:r>
        <w:rPr>
          <w:rFonts w:ascii="Arial" w:hAnsi="Arial"/>
          <w:b/>
          <w:color w:val="102A43"/>
          <w:sz w:val="18"/>
        </w:rPr>
        <w:t xml:space="preserve">  Ofrecido  </w:t>
      </w:r>
      <w:r>
        <w:rPr>
          <w:rFonts w:ascii="Arial" w:hAnsi="Arial"/>
          <w:color w:val="334E68"/>
          <w:sz w:val="16"/>
        </w:rPr>
        <w:t>— No validado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02</w:t>
      </w:r>
      <w:r>
        <w:rPr>
          <w:rFonts w:ascii="Arial" w:hAnsi="Arial"/>
          <w:b/>
          <w:color w:val="102A43"/>
          <w:sz w:val="18"/>
        </w:rPr>
        <w:t xml:space="preserve">  Validado  </w:t>
      </w:r>
      <w:r>
        <w:rPr>
          <w:rFonts w:ascii="Arial" w:hAnsi="Arial"/>
          <w:color w:val="334E68"/>
          <w:sz w:val="16"/>
        </w:rPr>
        <w:t>— Organización confirmada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03</w:t>
      </w:r>
      <w:r>
        <w:rPr>
          <w:rFonts w:ascii="Arial" w:hAnsi="Arial"/>
          <w:b/>
          <w:color w:val="102A43"/>
          <w:sz w:val="18"/>
        </w:rPr>
        <w:t xml:space="preserve">  Disponible  </w:t>
      </w:r>
      <w:r>
        <w:rPr>
          <w:rFonts w:ascii="Arial" w:hAnsi="Arial"/>
          <w:color w:val="334E68"/>
          <w:sz w:val="16"/>
        </w:rPr>
        <w:t>— Listo para asignar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04</w:t>
      </w:r>
      <w:r>
        <w:rPr>
          <w:rFonts w:ascii="Arial" w:hAnsi="Arial"/>
          <w:b/>
          <w:color w:val="102A43"/>
          <w:sz w:val="18"/>
        </w:rPr>
        <w:t xml:space="preserve">  Reservado  </w:t>
      </w:r>
      <w:r>
        <w:rPr>
          <w:rFonts w:ascii="Arial" w:hAnsi="Arial"/>
          <w:color w:val="334E68"/>
          <w:sz w:val="16"/>
        </w:rPr>
        <w:t>— Comprometido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05</w:t>
      </w:r>
      <w:r>
        <w:rPr>
          <w:rFonts w:ascii="Arial" w:hAnsi="Arial"/>
          <w:b/>
          <w:color w:val="102A43"/>
          <w:sz w:val="18"/>
        </w:rPr>
        <w:t xml:space="preserve">  En tránsito  </w:t>
      </w:r>
      <w:r>
        <w:rPr>
          <w:rFonts w:ascii="Arial" w:hAnsi="Arial"/>
          <w:color w:val="334E68"/>
          <w:sz w:val="16"/>
        </w:rPr>
        <w:t>— Movilizado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06</w:t>
      </w:r>
      <w:r>
        <w:rPr>
          <w:rFonts w:ascii="Arial" w:hAnsi="Arial"/>
          <w:b/>
          <w:color w:val="102A43"/>
          <w:sz w:val="18"/>
        </w:rPr>
        <w:t xml:space="preserve">  Desplegado  </w:t>
      </w:r>
      <w:r>
        <w:rPr>
          <w:rFonts w:ascii="Arial" w:hAnsi="Arial"/>
          <w:color w:val="334E68"/>
          <w:sz w:val="16"/>
        </w:rPr>
        <w:t>— En operación</w:t>
      </w:r>
    </w:p>
    <w:p>
      <w:pPr>
        <w:keepLines/>
        <w:spacing w:after="40"/>
        <w:ind w:left="68"/>
        <w:shd w:fill="EAF3F8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07</w:t>
      </w:r>
      <w:r>
        <w:rPr>
          <w:rFonts w:ascii="Arial" w:hAnsi="Arial"/>
          <w:b/>
          <w:color w:val="102A43"/>
          <w:sz w:val="18"/>
        </w:rPr>
        <w:t xml:space="preserve">  Liberado  </w:t>
      </w:r>
      <w:r>
        <w:rPr>
          <w:rFonts w:ascii="Arial" w:hAnsi="Arial"/>
          <w:color w:val="334E68"/>
          <w:sz w:val="16"/>
        </w:rPr>
        <w:t>— Disponible de nuevo</w:t>
      </w:r>
    </w:p>
    <w:p>
      <w:pPr>
        <w:keepLines/>
        <w:spacing w:after="40"/>
        <w:ind w:left="68"/>
        <w:shd w:fill="E9F5F3"/>
        <w:pBdr>
          <w:left w:val="single" w:sz="9" w:space="8" w:color="0B7A75"/>
        </w:pBdr>
      </w:pPr>
      <w:r>
        <w:rPr>
          <w:rFonts w:ascii="Arial" w:hAnsi="Arial"/>
          <w:b/>
          <w:color w:val="0B7A75"/>
          <w:sz w:val="16"/>
        </w:rPr>
        <w:t>08</w:t>
      </w:r>
      <w:r>
        <w:rPr>
          <w:rFonts w:ascii="Arial" w:hAnsi="Arial"/>
          <w:b/>
          <w:color w:val="102A43"/>
          <w:sz w:val="18"/>
        </w:rPr>
        <w:t xml:space="preserve">  Fuera de servicio  </w:t>
      </w:r>
      <w:r>
        <w:rPr>
          <w:rFonts w:ascii="Arial" w:hAnsi="Arial"/>
          <w:color w:val="334E68"/>
          <w:sz w:val="16"/>
        </w:rPr>
        <w:t>— No utilizable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Indicadores del centro de operaciones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Demanda validada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Cantidad aprobada que requiere respuesta dentro de unidad y período definidos.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Demanda posible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Estimación no confirmada; siempre separada de la validada.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Capacidad confirmada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Recursos verificados y disponibles para esa zona y período.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Capacidad asignada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Recursos reservados, en tránsito o desplegados.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Brecha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Máximo entre cero y demanda validada menos capacidad entregable/asignada compatible.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Cobertura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Capacidad entregable dividida por demanda validada; nunca mezclar unidades.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Tiempo de respuesta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Desde recepción hasta primera acción operativa registrada.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Frescura</w:t>
      </w:r>
      <w:r>
        <w:br/>
      </w:r>
      <w:r>
        <w:rPr>
          <w:rFonts w:ascii="Arial" w:hAnsi="Arial"/>
          <w:b/>
          <w:color w:val="102A43"/>
          <w:sz w:val="15"/>
        </w:rPr>
        <w:t xml:space="preserve">DEFINICIÓN  </w:t>
      </w:r>
      <w:r>
        <w:rPr>
          <w:rFonts w:ascii="Arial" w:hAnsi="Arial"/>
          <w:color w:val="102A43"/>
          <w:sz w:val="17"/>
        </w:rPr>
        <w:t>Tiempo desde la última actualización confirmada.</w:t>
      </w:r>
    </w:p>
    <w:p>
      <w:pPr>
        <w:spacing w:after="20"/>
      </w:pP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07  </w:t>
      </w:r>
      <w:r>
        <w:rPr>
          <w:rFonts w:ascii="Arial" w:hAnsi="Arial"/>
          <w:b/>
          <w:color w:val="102A43"/>
          <w:sz w:val="36"/>
        </w:rPr>
        <w:t>Ingestión, limpieza y procedencia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Actualización horaria sin convertir Internet en una fuente de verdad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Clasificación de fuentes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NIVEL  </w:t>
      </w:r>
      <w:r>
        <w:rPr>
          <w:rFonts w:ascii="Arial" w:hAnsi="Arial"/>
          <w:color w:val="102A43"/>
          <w:sz w:val="16"/>
        </w:rPr>
        <w:t>A — Autoritativa</w:t>
      </w:r>
      <w:r>
        <w:br/>
      </w:r>
      <w:r>
        <w:rPr>
          <w:rFonts w:ascii="Arial" w:hAnsi="Arial"/>
          <w:b/>
          <w:color w:val="102A43"/>
          <w:sz w:val="14"/>
        </w:rPr>
        <w:t xml:space="preserve">FUENTES  </w:t>
      </w:r>
      <w:r>
        <w:rPr>
          <w:rFonts w:ascii="Arial" w:hAnsi="Arial"/>
          <w:color w:val="102A43"/>
          <w:sz w:val="16"/>
        </w:rPr>
        <w:t>GDACS, ReliefWeb, PAHO/WHO, UNICEF, IFRC GO permitido, Copernicus/UNOSAT</w:t>
      </w:r>
      <w:r>
        <w:br/>
      </w:r>
      <w:r>
        <w:rPr>
          <w:rFonts w:ascii="Arial" w:hAnsi="Arial"/>
          <w:b/>
          <w:color w:val="102A43"/>
          <w:sz w:val="14"/>
        </w:rPr>
        <w:t xml:space="preserve">TRATAMIENTO  </w:t>
      </w:r>
      <w:r>
        <w:rPr>
          <w:rFonts w:ascii="Arial" w:hAnsi="Arial"/>
          <w:color w:val="102A43"/>
          <w:sz w:val="16"/>
        </w:rPr>
        <w:t>Metadatos y agregados según licencia; trazabilidad completa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NIVEL  </w:t>
      </w:r>
      <w:r>
        <w:rPr>
          <w:rFonts w:ascii="Arial" w:hAnsi="Arial"/>
          <w:color w:val="102A43"/>
          <w:sz w:val="16"/>
        </w:rPr>
        <w:t>B — Socio autorizado</w:t>
      </w:r>
      <w:r>
        <w:br/>
      </w:r>
      <w:r>
        <w:rPr>
          <w:rFonts w:ascii="Arial" w:hAnsi="Arial"/>
          <w:b/>
          <w:color w:val="102A43"/>
          <w:sz w:val="14"/>
        </w:rPr>
        <w:t xml:space="preserve">FUENTES  </w:t>
      </w:r>
      <w:r>
        <w:rPr>
          <w:rFonts w:ascii="Arial" w:hAnsi="Arial"/>
          <w:color w:val="102A43"/>
          <w:sz w:val="16"/>
        </w:rPr>
        <w:t>ONG con Kobo/Ushahidi, Rescate Venezuela, directorios y organizaciones locales</w:t>
      </w:r>
      <w:r>
        <w:br/>
      </w:r>
      <w:r>
        <w:rPr>
          <w:rFonts w:ascii="Arial" w:hAnsi="Arial"/>
          <w:b/>
          <w:color w:val="102A43"/>
          <w:sz w:val="14"/>
        </w:rPr>
        <w:t xml:space="preserve">TRATAMIENTO  </w:t>
      </w:r>
      <w:r>
        <w:rPr>
          <w:rFonts w:ascii="Arial" w:hAnsi="Arial"/>
          <w:color w:val="102A43"/>
          <w:sz w:val="16"/>
        </w:rPr>
        <w:t>API/feed/exportación con acuerdo y mapeo de campos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NIVEL  </w:t>
      </w:r>
      <w:r>
        <w:rPr>
          <w:rFonts w:ascii="Arial" w:hAnsi="Arial"/>
          <w:color w:val="102A43"/>
          <w:sz w:val="16"/>
        </w:rPr>
        <w:t>C — Comunitaria</w:t>
      </w:r>
      <w:r>
        <w:br/>
      </w:r>
      <w:r>
        <w:rPr>
          <w:rFonts w:ascii="Arial" w:hAnsi="Arial"/>
          <w:b/>
          <w:color w:val="102A43"/>
          <w:sz w:val="14"/>
        </w:rPr>
        <w:t xml:space="preserve">FUENTES  </w:t>
      </w:r>
      <w:r>
        <w:rPr>
          <w:rFonts w:ascii="Arial" w:hAnsi="Arial"/>
          <w:color w:val="102A43"/>
          <w:sz w:val="16"/>
        </w:rPr>
        <w:t>Mapas, portales y organizaciones sin integración formal</w:t>
      </w:r>
      <w:r>
        <w:br/>
      </w:r>
      <w:r>
        <w:rPr>
          <w:rFonts w:ascii="Arial" w:hAnsi="Arial"/>
          <w:b/>
          <w:color w:val="102A43"/>
          <w:sz w:val="14"/>
        </w:rPr>
        <w:t xml:space="preserve">TRATAMIENTO  </w:t>
      </w:r>
      <w:r>
        <w:rPr>
          <w:rFonts w:ascii="Arial" w:hAnsi="Arial"/>
          <w:color w:val="102A43"/>
          <w:sz w:val="16"/>
        </w:rPr>
        <w:t>Pistas privadas; contactar y validar antes de importar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NIVEL  </w:t>
      </w:r>
      <w:r>
        <w:rPr>
          <w:rFonts w:ascii="Arial" w:hAnsi="Arial"/>
          <w:color w:val="102A43"/>
          <w:sz w:val="16"/>
        </w:rPr>
        <w:t>D — Señal abierta</w:t>
      </w:r>
      <w:r>
        <w:br/>
      </w:r>
      <w:r>
        <w:rPr>
          <w:rFonts w:ascii="Arial" w:hAnsi="Arial"/>
          <w:b/>
          <w:color w:val="102A43"/>
          <w:sz w:val="14"/>
        </w:rPr>
        <w:t xml:space="preserve">FUENTES  </w:t>
      </w:r>
      <w:r>
        <w:rPr>
          <w:rFonts w:ascii="Arial" w:hAnsi="Arial"/>
          <w:color w:val="102A43"/>
          <w:sz w:val="16"/>
        </w:rPr>
        <w:t>Redes sociales, noticias y mensajería aportada</w:t>
      </w:r>
      <w:r>
        <w:br/>
      </w:r>
      <w:r>
        <w:rPr>
          <w:rFonts w:ascii="Arial" w:hAnsi="Arial"/>
          <w:b/>
          <w:color w:val="102A43"/>
          <w:sz w:val="14"/>
        </w:rPr>
        <w:t xml:space="preserve">TRATAMIENTO  </w:t>
      </w:r>
      <w:r>
        <w:rPr>
          <w:rFonts w:ascii="Arial" w:hAnsi="Arial"/>
          <w:color w:val="102A43"/>
          <w:sz w:val="16"/>
        </w:rPr>
        <w:t>Referencia privada; nunca republicación automática de datos personales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NIVEL  </w:t>
      </w:r>
      <w:r>
        <w:rPr>
          <w:rFonts w:ascii="Arial" w:hAnsi="Arial"/>
          <w:color w:val="102A43"/>
          <w:sz w:val="16"/>
        </w:rPr>
        <w:t>Prohibida</w:t>
      </w:r>
      <w:r>
        <w:br/>
      </w:r>
      <w:r>
        <w:rPr>
          <w:rFonts w:ascii="Arial" w:hAnsi="Arial"/>
          <w:b/>
          <w:color w:val="102A43"/>
          <w:sz w:val="14"/>
        </w:rPr>
        <w:t xml:space="preserve">FUENTES  </w:t>
      </w:r>
      <w:r>
        <w:rPr>
          <w:rFonts w:ascii="Arial" w:hAnsi="Arial"/>
          <w:color w:val="102A43"/>
          <w:sz w:val="16"/>
        </w:rPr>
        <w:t>Family Links u otra fuente con restricciones incompatibles</w:t>
      </w:r>
      <w:r>
        <w:br/>
      </w:r>
      <w:r>
        <w:rPr>
          <w:rFonts w:ascii="Arial" w:hAnsi="Arial"/>
          <w:b/>
          <w:color w:val="102A43"/>
          <w:sz w:val="14"/>
        </w:rPr>
        <w:t xml:space="preserve">TRATAMIENTO  </w:t>
      </w:r>
      <w:r>
        <w:rPr>
          <w:rFonts w:ascii="Arial" w:hAnsi="Arial"/>
          <w:color w:val="102A43"/>
          <w:sz w:val="16"/>
        </w:rPr>
        <w:t>Enlace o derivación; no scraping ni copia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Ciclo horario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Consultar únicamente fuentes activas del registro permitido y respetar cuota, licencia y credenciales.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Guardar snapshot, URL, timestamp, ETag/Last-Modified, hash y versión del conector.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Validar esquema, tipos, coordenadas, fechas, unidades y códigos territoriales.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Normalizar a un esquema canónico sin destruir el valor original.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Detectar duplicados exactos y candidatos probables; conservar la cadena de procedencia.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Marcar contradicciones, datos obsoletos, ubicaciones imposibles y contenido sensible.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Crear o actualizar candidatos privados; nunca modificar decisiones humanas sin historial.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Publicar agregados solo desde datos aprobados y registrar métricas de la ejecución.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Limpieza determinista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Normalizar Unicode, mayúsculas/minúsculas, espacios, teléfonos privados y formatos de fecha.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Mapear estados, municipios, parroquias y códigos territoriales mediante un gazetteer controlado.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Convertir unidades compatibles sin inferir cantidades ausentes.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Detectar duplicados por identificador externo, hash, categoría, tiempo, proximidad y campos privados permitidos.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Conservar fuentes independientes; no contar como corroboración dos portales que copiaron el mismo origen.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Aplicar reglas de caducidad configurables; nunca borrar silenciosamente el historial.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Poner en cuarentena payloads inválidos o excesivamente sensibles.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Procedencia obligatoria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source_id / source_record_id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Identificar fuente y registro externo sin usarlo como ID público propio.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source_url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Permitir revisión del origen cuando sea lícito y seguro.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fetched_at / observed_at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Separar cuándo ocurrió, cuándo fue publicado y cuándo fue consultado.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content_hash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Idempotencia y detección de cambios.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license / permission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Demostrar autorización de uso.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raw_payload_private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Preservar evidencia restringida con retención definida.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transform_version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Reproducir la normalización aplicada.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CAMPO  </w:t>
      </w:r>
      <w:r>
        <w:rPr>
          <w:rFonts w:ascii="Arial" w:hAnsi="Arial"/>
          <w:color w:val="102A43"/>
          <w:sz w:val="17"/>
        </w:rPr>
        <w:t>review_decision</w:t>
      </w:r>
      <w:r>
        <w:br/>
      </w:r>
      <w:r>
        <w:rPr>
          <w:rFonts w:ascii="Arial" w:hAnsi="Arial"/>
          <w:b/>
          <w:color w:val="102A43"/>
          <w:sz w:val="15"/>
        </w:rPr>
        <w:t xml:space="preserve">PROPÓSITO  </w:t>
      </w:r>
      <w:r>
        <w:rPr>
          <w:rFonts w:ascii="Arial" w:hAnsi="Arial"/>
          <w:color w:val="102A43"/>
          <w:sz w:val="17"/>
        </w:rPr>
        <w:t>Registrar moderador, fecha, motivo y resultado.</w:t>
      </w:r>
    </w:p>
    <w:p>
      <w:pPr>
        <w:spacing w:after="20"/>
      </w:pP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08  </w:t>
      </w:r>
      <w:r>
        <w:rPr>
          <w:rFonts w:ascii="Arial" w:hAnsi="Arial"/>
          <w:b/>
          <w:color w:val="102A43"/>
          <w:sz w:val="36"/>
        </w:rPr>
        <w:t>Verificación y desinformación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Trazabilidad y separación de responsabilidades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ESTADO DE EVIDENCIA  </w:t>
      </w:r>
      <w:r>
        <w:rPr>
          <w:rFonts w:ascii="Arial" w:hAnsi="Arial"/>
          <w:color w:val="102A43"/>
          <w:sz w:val="16"/>
        </w:rPr>
        <w:t>Sin verificar</w:t>
      </w:r>
      <w:r>
        <w:br/>
      </w:r>
      <w:r>
        <w:rPr>
          <w:rFonts w:ascii="Arial" w:hAnsi="Arial"/>
          <w:b/>
          <w:color w:val="102A43"/>
          <w:sz w:val="14"/>
        </w:rPr>
        <w:t xml:space="preserve">SIGNIFICADO  </w:t>
      </w:r>
      <w:r>
        <w:rPr>
          <w:rFonts w:ascii="Arial" w:hAnsi="Arial"/>
          <w:color w:val="102A43"/>
          <w:sz w:val="16"/>
        </w:rPr>
        <w:t>Una fuente; no corroborada</w:t>
      </w:r>
      <w:r>
        <w:br/>
      </w:r>
      <w:r>
        <w:rPr>
          <w:rFonts w:ascii="Arial" w:hAnsi="Arial"/>
          <w:b/>
          <w:color w:val="102A43"/>
          <w:sz w:val="14"/>
        </w:rPr>
        <w:t xml:space="preserve">VISIBILIDAD  </w:t>
      </w:r>
      <w:r>
        <w:rPr>
          <w:rFonts w:ascii="Arial" w:hAnsi="Arial"/>
          <w:color w:val="102A43"/>
          <w:sz w:val="16"/>
        </w:rPr>
        <w:t>Privada o agregada solo si la política lo permite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ESTADO DE EVIDENCIA  </w:t>
      </w:r>
      <w:r>
        <w:rPr>
          <w:rFonts w:ascii="Arial" w:hAnsi="Arial"/>
          <w:color w:val="102A43"/>
          <w:sz w:val="16"/>
        </w:rPr>
        <w:t>Corroborada</w:t>
      </w:r>
      <w:r>
        <w:br/>
      </w:r>
      <w:r>
        <w:rPr>
          <w:rFonts w:ascii="Arial" w:hAnsi="Arial"/>
          <w:b/>
          <w:color w:val="102A43"/>
          <w:sz w:val="14"/>
        </w:rPr>
        <w:t xml:space="preserve">SIGNIFICADO  </w:t>
      </w:r>
      <w:r>
        <w:rPr>
          <w:rFonts w:ascii="Arial" w:hAnsi="Arial"/>
          <w:color w:val="102A43"/>
          <w:sz w:val="16"/>
        </w:rPr>
        <w:t>Dos o más fuentes verdaderamente independientes</w:t>
      </w:r>
      <w:r>
        <w:br/>
      </w:r>
      <w:r>
        <w:rPr>
          <w:rFonts w:ascii="Arial" w:hAnsi="Arial"/>
          <w:b/>
          <w:color w:val="102A43"/>
          <w:sz w:val="14"/>
        </w:rPr>
        <w:t xml:space="preserve">VISIBILIDAD  </w:t>
      </w:r>
      <w:r>
        <w:rPr>
          <w:rFonts w:ascii="Arial" w:hAnsi="Arial"/>
          <w:color w:val="102A43"/>
          <w:sz w:val="16"/>
        </w:rPr>
        <w:t>Puede alimentar agregados con etiqueta clara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ESTADO DE EVIDENCIA  </w:t>
      </w:r>
      <w:r>
        <w:rPr>
          <w:rFonts w:ascii="Arial" w:hAnsi="Arial"/>
          <w:color w:val="102A43"/>
          <w:sz w:val="16"/>
        </w:rPr>
        <w:t>Verificada por organización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SIGNIFICADO  </w:t>
      </w:r>
      <w:r>
        <w:rPr>
          <w:rFonts w:ascii="Arial" w:hAnsi="Arial"/>
          <w:color w:val="102A43"/>
          <w:sz w:val="16"/>
        </w:rPr>
        <w:t>Confirmada por entidad autorizada</w:t>
      </w:r>
      <w:r>
        <w:br/>
      </w:r>
      <w:r>
        <w:rPr>
          <w:rFonts w:ascii="Arial" w:hAnsi="Arial"/>
          <w:b/>
          <w:color w:val="102A43"/>
          <w:sz w:val="14"/>
        </w:rPr>
        <w:t xml:space="preserve">VISIBILIDAD  </w:t>
      </w:r>
      <w:r>
        <w:rPr>
          <w:rFonts w:ascii="Arial" w:hAnsi="Arial"/>
          <w:color w:val="102A43"/>
          <w:sz w:val="16"/>
        </w:rPr>
        <w:t>Publicable tras sanitización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ESTADO DE EVIDENCIA  </w:t>
      </w:r>
      <w:r>
        <w:rPr>
          <w:rFonts w:ascii="Arial" w:hAnsi="Arial"/>
          <w:color w:val="102A43"/>
          <w:sz w:val="16"/>
        </w:rPr>
        <w:t>Contradictoria</w:t>
      </w:r>
      <w:r>
        <w:br/>
      </w:r>
      <w:r>
        <w:rPr>
          <w:rFonts w:ascii="Arial" w:hAnsi="Arial"/>
          <w:b/>
          <w:color w:val="102A43"/>
          <w:sz w:val="14"/>
        </w:rPr>
        <w:t xml:space="preserve">SIGNIFICADO  </w:t>
      </w:r>
      <w:r>
        <w:rPr>
          <w:rFonts w:ascii="Arial" w:hAnsi="Arial"/>
          <w:color w:val="102A43"/>
          <w:sz w:val="16"/>
        </w:rPr>
        <w:t>Fuentes relevantes discrepan</w:t>
      </w:r>
      <w:r>
        <w:br/>
      </w:r>
      <w:r>
        <w:rPr>
          <w:rFonts w:ascii="Arial" w:hAnsi="Arial"/>
          <w:b/>
          <w:color w:val="102A43"/>
          <w:sz w:val="14"/>
        </w:rPr>
        <w:t xml:space="preserve">VISIBILIDAD  </w:t>
      </w:r>
      <w:r>
        <w:rPr>
          <w:rFonts w:ascii="Arial" w:hAnsi="Arial"/>
          <w:color w:val="102A43"/>
          <w:sz w:val="16"/>
        </w:rPr>
        <w:t>Privada; requiere resolución humana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ESTADO DE EVIDENCIA  </w:t>
      </w:r>
      <w:r>
        <w:rPr>
          <w:rFonts w:ascii="Arial" w:hAnsi="Arial"/>
          <w:color w:val="102A43"/>
          <w:sz w:val="16"/>
        </w:rPr>
        <w:t>Necesita información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SIGNIFICADO  </w:t>
      </w:r>
      <w:r>
        <w:rPr>
          <w:rFonts w:ascii="Arial" w:hAnsi="Arial"/>
          <w:color w:val="102A43"/>
          <w:sz w:val="16"/>
        </w:rPr>
        <w:t>Faltan campos esenciales</w:t>
      </w:r>
      <w:r>
        <w:br/>
      </w:r>
      <w:r>
        <w:rPr>
          <w:rFonts w:ascii="Arial" w:hAnsi="Arial"/>
          <w:b/>
          <w:color w:val="102A43"/>
          <w:sz w:val="14"/>
        </w:rPr>
        <w:t xml:space="preserve">VISIBILIDAD  </w:t>
      </w:r>
      <w:r>
        <w:rPr>
          <w:rFonts w:ascii="Arial" w:hAnsi="Arial"/>
          <w:color w:val="102A43"/>
          <w:sz w:val="16"/>
        </w:rPr>
        <w:t>Privada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ESTADO DE EVIDENCIA  </w:t>
      </w:r>
      <w:r>
        <w:rPr>
          <w:rFonts w:ascii="Arial" w:hAnsi="Arial"/>
          <w:color w:val="102A43"/>
          <w:sz w:val="16"/>
        </w:rPr>
        <w:t>Resuelta</w:t>
      </w:r>
      <w:r>
        <w:br/>
      </w:r>
      <w:r>
        <w:rPr>
          <w:rFonts w:ascii="Arial" w:hAnsi="Arial"/>
          <w:b/>
          <w:color w:val="102A43"/>
          <w:sz w:val="14"/>
        </w:rPr>
        <w:t xml:space="preserve">SIGNIFICADO  </w:t>
      </w:r>
      <w:r>
        <w:rPr>
          <w:rFonts w:ascii="Arial" w:hAnsi="Arial"/>
          <w:color w:val="102A43"/>
          <w:sz w:val="16"/>
        </w:rPr>
        <w:t>Cierre confirmado y auditado</w:t>
      </w:r>
      <w:r>
        <w:br/>
      </w:r>
      <w:r>
        <w:rPr>
          <w:rFonts w:ascii="Arial" w:hAnsi="Arial"/>
          <w:b/>
          <w:color w:val="102A43"/>
          <w:sz w:val="14"/>
        </w:rPr>
        <w:t xml:space="preserve">VISIBILIDAD  </w:t>
      </w:r>
      <w:r>
        <w:rPr>
          <w:rFonts w:ascii="Arial" w:hAnsi="Arial"/>
          <w:color w:val="102A43"/>
          <w:sz w:val="16"/>
        </w:rPr>
        <w:t>Histórico sanitizado según retención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Roles y autoridad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ROL  </w:t>
      </w:r>
      <w:r>
        <w:rPr>
          <w:rFonts w:ascii="Arial" w:hAnsi="Arial"/>
          <w:color w:val="102A43"/>
          <w:sz w:val="16"/>
        </w:rPr>
        <w:t>Visitante</w:t>
      </w:r>
      <w:r>
        <w:br/>
      </w:r>
      <w:r>
        <w:rPr>
          <w:rFonts w:ascii="Arial" w:hAnsi="Arial"/>
          <w:b/>
          <w:color w:val="102A43"/>
          <w:sz w:val="14"/>
        </w:rPr>
        <w:t xml:space="preserve">PUEDE  </w:t>
      </w:r>
      <w:r>
        <w:rPr>
          <w:rFonts w:ascii="Arial" w:hAnsi="Arial"/>
          <w:color w:val="102A43"/>
          <w:sz w:val="16"/>
        </w:rPr>
        <w:t>Enviar reporte, evidencia, corrección o abuso</w:t>
      </w:r>
      <w:r>
        <w:br/>
      </w:r>
      <w:r>
        <w:rPr>
          <w:rFonts w:ascii="Arial" w:hAnsi="Arial"/>
          <w:b/>
          <w:color w:val="102A43"/>
          <w:sz w:val="14"/>
        </w:rPr>
        <w:t xml:space="preserve">NO PUEDE  </w:t>
      </w:r>
      <w:r>
        <w:rPr>
          <w:rFonts w:ascii="Arial" w:hAnsi="Arial"/>
          <w:color w:val="102A43"/>
          <w:sz w:val="16"/>
        </w:rPr>
        <w:t>Ver datos internos, confirmar o cerrar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ROL  </w:t>
      </w:r>
      <w:r>
        <w:rPr>
          <w:rFonts w:ascii="Arial" w:hAnsi="Arial"/>
          <w:color w:val="102A43"/>
          <w:sz w:val="16"/>
        </w:rPr>
        <w:t>Voluntario verificado</w:t>
      </w:r>
      <w:r>
        <w:br/>
      </w:r>
      <w:r>
        <w:rPr>
          <w:rFonts w:ascii="Arial" w:hAnsi="Arial"/>
          <w:b/>
          <w:color w:val="102A43"/>
          <w:sz w:val="14"/>
        </w:rPr>
        <w:t xml:space="preserve">PUEDE  </w:t>
      </w:r>
      <w:r>
        <w:rPr>
          <w:rFonts w:ascii="Arial" w:hAnsi="Arial"/>
          <w:color w:val="102A43"/>
          <w:sz w:val="16"/>
        </w:rPr>
        <w:t>Actualizar casos asignados dentro de su alcance</w:t>
      </w:r>
      <w:r>
        <w:br/>
      </w:r>
      <w:r>
        <w:rPr>
          <w:rFonts w:ascii="Arial" w:hAnsi="Arial"/>
          <w:b/>
          <w:color w:val="102A43"/>
          <w:sz w:val="14"/>
        </w:rPr>
        <w:t xml:space="preserve">NO PUEDE  </w:t>
      </w:r>
      <w:r>
        <w:rPr>
          <w:rFonts w:ascii="Arial" w:hAnsi="Arial"/>
          <w:color w:val="102A43"/>
          <w:sz w:val="16"/>
        </w:rPr>
        <w:t>Publicar, exportar o acceder globalmente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ROL  </w:t>
      </w:r>
      <w:r>
        <w:rPr>
          <w:rFonts w:ascii="Arial" w:hAnsi="Arial"/>
          <w:color w:val="102A43"/>
          <w:sz w:val="16"/>
        </w:rPr>
        <w:t>Organización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PUEDE  </w:t>
      </w:r>
      <w:r>
        <w:rPr>
          <w:rFonts w:ascii="Arial" w:hAnsi="Arial"/>
          <w:color w:val="102A43"/>
          <w:sz w:val="16"/>
        </w:rPr>
        <w:t>Mantener inventario propio y aceptar asignaciones</w:t>
      </w:r>
      <w:r>
        <w:br/>
      </w:r>
      <w:r>
        <w:rPr>
          <w:rFonts w:ascii="Arial" w:hAnsi="Arial"/>
          <w:b/>
          <w:color w:val="102A43"/>
          <w:sz w:val="14"/>
        </w:rPr>
        <w:t xml:space="preserve">NO PUEDE  </w:t>
      </w:r>
      <w:r>
        <w:rPr>
          <w:rFonts w:ascii="Arial" w:hAnsi="Arial"/>
          <w:color w:val="102A43"/>
          <w:sz w:val="16"/>
        </w:rPr>
        <w:t>Modificar recursos o casos de otra entidad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ROL  </w:t>
      </w:r>
      <w:r>
        <w:rPr>
          <w:rFonts w:ascii="Arial" w:hAnsi="Arial"/>
          <w:color w:val="102A43"/>
          <w:sz w:val="16"/>
        </w:rPr>
        <w:t>Revisor</w:t>
      </w:r>
      <w:r>
        <w:br/>
      </w:r>
      <w:r>
        <w:rPr>
          <w:rFonts w:ascii="Arial" w:hAnsi="Arial"/>
          <w:b/>
          <w:color w:val="102A43"/>
          <w:sz w:val="14"/>
        </w:rPr>
        <w:t xml:space="preserve">PUEDE  </w:t>
      </w:r>
      <w:r>
        <w:rPr>
          <w:rFonts w:ascii="Arial" w:hAnsi="Arial"/>
          <w:color w:val="102A43"/>
          <w:sz w:val="16"/>
        </w:rPr>
        <w:t>Verificar, sanitizar, fusionar y proponer publicación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NO PUEDE  </w:t>
      </w:r>
      <w:r>
        <w:rPr>
          <w:rFonts w:ascii="Arial" w:hAnsi="Arial"/>
          <w:color w:val="102A43"/>
          <w:sz w:val="16"/>
        </w:rPr>
        <w:t>Gestionar usuarios o exportar datos internos masivos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ROL  </w:t>
      </w:r>
      <w:r>
        <w:rPr>
          <w:rFonts w:ascii="Arial" w:hAnsi="Arial"/>
          <w:color w:val="102A43"/>
          <w:sz w:val="16"/>
        </w:rPr>
        <w:t>Coordinador</w:t>
      </w:r>
      <w:r>
        <w:br/>
      </w:r>
      <w:r>
        <w:rPr>
          <w:rFonts w:ascii="Arial" w:hAnsi="Arial"/>
          <w:b/>
          <w:color w:val="102A43"/>
          <w:sz w:val="14"/>
        </w:rPr>
        <w:t xml:space="preserve">PUEDE  </w:t>
      </w:r>
      <w:r>
        <w:rPr>
          <w:rFonts w:ascii="Arial" w:hAnsi="Arial"/>
          <w:color w:val="102A43"/>
          <w:sz w:val="16"/>
        </w:rPr>
        <w:t>Asignar recursos y aprobar transiciones operativas</w:t>
      </w:r>
      <w:r>
        <w:br/>
      </w:r>
      <w:r>
        <w:rPr>
          <w:rFonts w:ascii="Arial" w:hAnsi="Arial"/>
          <w:b/>
          <w:color w:val="102A43"/>
          <w:sz w:val="14"/>
        </w:rPr>
        <w:t xml:space="preserve">NO PUEDE  </w:t>
      </w:r>
      <w:r>
        <w:rPr>
          <w:rFonts w:ascii="Arial" w:hAnsi="Arial"/>
          <w:color w:val="102A43"/>
          <w:sz w:val="16"/>
        </w:rPr>
        <w:t>Cambiar configuración de seguridad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ROL  </w:t>
      </w:r>
      <w:r>
        <w:rPr>
          <w:rFonts w:ascii="Arial" w:hAnsi="Arial"/>
          <w:color w:val="102A43"/>
          <w:sz w:val="16"/>
        </w:rPr>
        <w:t>Administrador</w:t>
      </w:r>
      <w:r>
        <w:br/>
      </w:r>
      <w:r>
        <w:rPr>
          <w:rFonts w:ascii="Arial" w:hAnsi="Arial"/>
          <w:b/>
          <w:color w:val="102A43"/>
          <w:sz w:val="14"/>
        </w:rPr>
        <w:t xml:space="preserve">PUEDE  </w:t>
      </w:r>
      <w:r>
        <w:rPr>
          <w:rFonts w:ascii="Arial" w:hAnsi="Arial"/>
          <w:color w:val="102A43"/>
          <w:sz w:val="16"/>
        </w:rPr>
        <w:t>Usuarios, fuentes, políticas, exportación y respuesta a incidentes</w:t>
      </w:r>
      <w:r>
        <w:br/>
      </w:r>
      <w:r>
        <w:rPr>
          <w:rFonts w:ascii="Arial" w:hAnsi="Arial"/>
          <w:b/>
          <w:color w:val="102A43"/>
          <w:sz w:val="14"/>
        </w:rPr>
        <w:t xml:space="preserve">NO PUEDE  </w:t>
      </w:r>
      <w:r>
        <w:rPr>
          <w:rFonts w:ascii="Arial" w:hAnsi="Arial"/>
          <w:color w:val="102A43"/>
          <w:sz w:val="16"/>
        </w:rPr>
        <w:t>Omitir auditoría o controles de privacidad</w:t>
      </w:r>
    </w:p>
    <w:p>
      <w:pPr>
        <w:spacing w:after="20"/>
      </w:pPr>
    </w:p>
    <w:p>
      <w:pPr>
        <w:keepLines/>
        <w:spacing w:before="80" w:after="160" w:line="269" w:lineRule="auto"/>
        <w:ind w:left="102" w:right="45"/>
        <w:shd w:fill="F9EAEA"/>
        <w:pBdr>
          <w:left w:val="single" w:sz="22" w:space="8" w:color="A33A3A"/>
        </w:pBdr>
      </w:pPr>
      <w:r>
        <w:rPr>
          <w:rFonts w:ascii="Arial" w:hAnsi="Arial"/>
          <w:b/>
          <w:color w:val="A33A3A"/>
          <w:sz w:val="20"/>
        </w:rPr>
        <w:t>Resolución protegida</w:t>
      </w:r>
      <w:r>
        <w:rPr>
          <w:rFonts w:ascii="Arial" w:hAnsi="Arial"/>
          <w:color w:val="102A43"/>
          <w:sz w:val="18"/>
        </w:rPr>
        <w:br/>
        <w:t>Un visitante nunca podrá resolver un incidente. Un rescatista podrá proponer cierre; la resolución requerirá evidencia y autorización. Para casos críticos o datos importados contradictorios se considerará una segunda revisión.</w:t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09  </w:t>
      </w:r>
      <w:r>
        <w:rPr>
          <w:rFonts w:ascii="Arial" w:hAnsi="Arial"/>
          <w:b/>
          <w:color w:val="102A43"/>
          <w:sz w:val="36"/>
        </w:rPr>
        <w:t>Arquitectura de datos e infraestructura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Escalable sin sobrediseñar el primer lanzamiento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Componentes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Aplicación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Flask, app factory, Blueprints, services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Mantener arquitectura actual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Base de datos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PostgreSQL + PostGIS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Índices espaciales y réplicas si el volumen lo exige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Ingestión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Comando idempotente ejecutado por Render Cron cada hora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Worker/cola solo si aumenta la carga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Mapa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MapLibre GL JS + datos OSM derivados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Teselas vectoriales propias o proveedor aprobado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Agregación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H3 calculado al normalizar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Materialized views o servicios de teselas vectoriales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Charts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Biblioteca autocontenida y carga diferida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Optimización por audiencia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Snapshots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PostgreSQL cifrado y retención limitada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Object storage si se aprueba y resulta necesario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COMPONENTE  </w:t>
      </w:r>
      <w:r>
        <w:rPr>
          <w:rFonts w:ascii="Arial" w:hAnsi="Arial"/>
          <w:color w:val="102A43"/>
          <w:sz w:val="16"/>
        </w:rPr>
        <w:t>Operación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DECISIÓN INICIAL  </w:t>
      </w:r>
      <w:r>
        <w:rPr>
          <w:rFonts w:ascii="Arial" w:hAnsi="Arial"/>
          <w:color w:val="102A43"/>
          <w:sz w:val="16"/>
        </w:rPr>
        <w:t>Staging y producción separados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EVOLUCIÓN  </w:t>
      </w:r>
      <w:r>
        <w:rPr>
          <w:rFonts w:ascii="Arial" w:hAnsi="Arial"/>
          <w:color w:val="102A43"/>
          <w:sz w:val="16"/>
        </w:rPr>
        <w:t>HA y read replicas según riesgo/volumen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Modelo de datos nuevo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Fuentes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DataSource, SourcePermission, IngestionRun, SourceRecord, TransformLog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Territorio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AdministrativeArea, OperationalSector, H3Aggregate, PlaceAlias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Evidencia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Evidence, VerificationDecision, Contradiction, MergeHistory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Necesidades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NeedAssessment, NeedItem, AffectedPopulationEstimate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Recursos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Organization, ResourceType, ResourceAsset, InventoryLot, AvailabilityWindow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Operación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ResourceRequest, Assignment, Allocation, Delivery, ResourceStatusHistory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DOMINIO  </w:t>
      </w:r>
      <w:r>
        <w:rPr>
          <w:rFonts w:ascii="Arial" w:hAnsi="Arial"/>
          <w:color w:val="102A43"/>
          <w:sz w:val="17"/>
        </w:rPr>
        <w:t>Publicación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ENTIDADES PRINCIPALES  </w:t>
      </w:r>
      <w:r>
        <w:rPr>
          <w:rFonts w:ascii="Arial" w:hAnsi="Arial"/>
          <w:color w:val="102A43"/>
          <w:sz w:val="17"/>
        </w:rPr>
        <w:t>PublicProjection, AggregateSnapshot, PublicationDecision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Controles técnicos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Idempotencia, locks y garantía de una ejecución activa por fuente.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Retries con backoff, circuit breaker y cola de errores sin pérdida silenciosa.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Timeouts, límites de tamaño y validación estricta de contenido externo.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CSRF, RBAC, sesiones seguras, rate limiting, CSP y logs sin PII.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Endpoints /healthz y /readyz separados de la página principal.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Backups, recuperación a punto en el tiempo y prueba periódica de restauración.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Dependencias de frontend alojadas localmente; fallback accesible cuando mapa o charts fallen.</w:t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10  </w:t>
      </w:r>
      <w:r>
        <w:rPr>
          <w:rFonts w:ascii="Arial" w:hAnsi="Arial"/>
          <w:b/>
          <w:color w:val="102A43"/>
          <w:sz w:val="36"/>
        </w:rPr>
        <w:t>Programa de implementación E0–E12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Una fase por rama y pull request</w:t>
      </w:r>
    </w:p>
    <w:p>
      <w:pPr>
        <w:keepLines/>
        <w:spacing w:before="80" w:after="160" w:line="269" w:lineRule="auto"/>
        <w:ind w:left="102" w:right="45"/>
        <w:shd w:fill="F8F1E2"/>
        <w:pBdr>
          <w:left w:val="single" w:sz="22" w:space="8" w:color="C59A3D"/>
        </w:pBdr>
      </w:pPr>
      <w:r>
        <w:rPr>
          <w:rFonts w:ascii="Arial" w:hAnsi="Arial"/>
          <w:b/>
          <w:color w:val="C59A3D"/>
          <w:sz w:val="20"/>
        </w:rPr>
        <w:t>Regla de avance</w:t>
      </w:r>
      <w:r>
        <w:rPr>
          <w:rFonts w:ascii="Arial" w:hAnsi="Arial"/>
          <w:color w:val="102A43"/>
          <w:sz w:val="18"/>
        </w:rPr>
        <w:br/>
        <w:t>Antes de cada fase se declararán archivos, comportamiento y pruebas. Después se ejecutarán pruebas, revisión de privacidad, revisión visual y aprobación. Ninguna fase autoriza costos, contacto con terceros o despliegue por sí sola.</w:t>
      </w: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E0  </w:t>
      </w:r>
      <w:r>
        <w:rPr>
          <w:rFonts w:ascii="Arial" w:hAnsi="Arial"/>
          <w:b/>
          <w:color w:val="102A43"/>
          <w:sz w:val="24"/>
        </w:rPr>
        <w:t>Ratificación y gobernanza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Convertir esta expansión en alcance oficial controlado.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Actualizar jerarquía, decisiones, políticas de fuentes, clasificación de datos y responsables.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docs/README.md, docs/decisions.md, docs/operations.md, docs/project/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Revisión documental contra los seis documentos rectores.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Propietario aprueba alcance, límites, roles y acciones externas.</w:t>
      </w:r>
    </w:p>
    <w:p>
      <w:pPr>
        <w:spacing w:after="60"/>
      </w:pPr>
    </w:p>
    <w:p>
      <w:pPr>
        <w:keepNext/>
        <w:spacing w:before="80" w:after="80"/>
        <w:ind w:left="68"/>
        <w:shd w:fill="E9F5F3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E1  </w:t>
      </w:r>
      <w:r>
        <w:rPr>
          <w:rFonts w:ascii="Arial" w:hAnsi="Arial"/>
          <w:b/>
          <w:color w:val="102A43"/>
          <w:sz w:val="24"/>
        </w:rPr>
        <w:t>Registro y acuerdos de fuentes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Saber qué se puede consultar, almacenar y publicar.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Inventario de fuentes, licencia, contacto, cuota, esquema, frecuencia, PII, retención y estado de autorización.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app/ingestion/, app/models.py, migrations/, docs/source-register.md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Permisos por fuente, rechazo de fuentes no autorizadas y secretos fuera del repositorio.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Al menos una fuente oficial y una fuente de socio autorizada listas para staging.</w:t>
      </w:r>
    </w:p>
    <w:p>
      <w:pPr>
        <w:spacing w:after="60"/>
      </w:pP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E2  </w:t>
      </w:r>
      <w:r>
        <w:rPr>
          <w:rFonts w:ascii="Arial" w:hAnsi="Arial"/>
          <w:b/>
          <w:color w:val="102A43"/>
          <w:sz w:val="24"/>
        </w:rPr>
        <w:t>Sistema visual y UX pública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Crear una identidad institucional superior y formularios simples.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Design tokens, iconos OCHA locales, navegación sin emoticonos, wizard de tres pasos y modo de bajo ancho de banda.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app/templates/, app/static/css/, app/static/icons/, app/static/js/forms/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Móvil, teclado, contraste, lectores de pantalla, baja señal y pruebas con usuarios.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Formularios completables por usuarios no técnicos sin campos de latitud/longitud manuales.</w:t>
      </w:r>
    </w:p>
    <w:p>
      <w:pPr>
        <w:spacing w:after="60"/>
      </w:pPr>
    </w:p>
    <w:p>
      <w:pPr>
        <w:keepNext/>
        <w:spacing w:before="80" w:after="80"/>
        <w:ind w:left="68"/>
        <w:shd w:fill="E9F5F3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E3  </w:t>
      </w:r>
      <w:r>
        <w:rPr>
          <w:rFonts w:ascii="Arial" w:hAnsi="Arial"/>
          <w:b/>
          <w:color w:val="102A43"/>
          <w:sz w:val="24"/>
        </w:rPr>
        <w:t>Territorio y modelo canónico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Estructurar áreas, procedencia, necesidades y unidades.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PostGIS, límites COD, gazetteer, P-codes, H3, SourceRecord y entidades de evidencia.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app/models.py, app/services/geography.py, migrations/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Migración upgrade/downgrade, integridad territorial, privacidad y sin deriva.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Todos los registros pueden asociarse a territorio, fuente y precisión.</w:t>
      </w:r>
    </w:p>
    <w:p>
      <w:pPr>
        <w:spacing w:after="60"/>
      </w:pP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E4  </w:t>
      </w:r>
      <w:r>
        <w:rPr>
          <w:rFonts w:ascii="Arial" w:hAnsi="Arial"/>
          <w:b/>
          <w:color w:val="102A43"/>
          <w:sz w:val="24"/>
        </w:rPr>
        <w:t>Motor de ingestión horaria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Consultar y conservar fuentes de forma reproducible.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Conectores iniciales, snapshots, hashes, ETag, locks, retries, cuarentena y comando flask ingest-sources.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app/ingestion/connectors/, app/services/ingestion.py, app/cli.py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Fixtures de APIs, timeouts, idempotencia, cambios, fallos parciales y payloads hostiles.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72 horas de ejecución en staging sin duplicación ni publicación automática.</w:t>
      </w:r>
    </w:p>
    <w:p>
      <w:pPr>
        <w:spacing w:after="60"/>
      </w:pPr>
    </w:p>
    <w:p>
      <w:pPr>
        <w:keepNext/>
        <w:spacing w:before="80" w:after="80"/>
        <w:ind w:left="68"/>
        <w:shd w:fill="E9F5F3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E5  </w:t>
      </w:r>
      <w:r>
        <w:rPr>
          <w:rFonts w:ascii="Arial" w:hAnsi="Arial"/>
          <w:b/>
          <w:color w:val="102A43"/>
          <w:sz w:val="24"/>
        </w:rPr>
        <w:t>Limpieza y resolución de entidades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Normalizar y sugerir fusiones sin perder evidencia.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Reglas territoriales, unidades, duplicados, contradicciones, frescura y cadena de procedencia.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app/services/normalization.py, deduplication.py, provenance.py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Casos deterministas, fuentes copiadas, nombres similares, coordenadas inválidas y rollback de fusión.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Toda sugerencia es explicable, reversible y requiere decisión humana.</w:t>
      </w:r>
    </w:p>
    <w:p>
      <w:pPr>
        <w:spacing w:after="60"/>
      </w:pP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E6  </w:t>
      </w:r>
      <w:r>
        <w:rPr>
          <w:rFonts w:ascii="Arial" w:hAnsi="Arial"/>
          <w:b/>
          <w:color w:val="102A43"/>
          <w:sz w:val="24"/>
        </w:rPr>
        <w:t>Verificación y organizaciones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Asignar autoridad según identidad y función.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Roles nuevos, organizaciones, membresías, alcance territorial, evidencias y segunda revisión opcional.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app/auth/, app/admin/, app/organizations/, migrations/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Matriz RBAC completa y pruebas negativas de acceso/exportación.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Ningún usuario puede actuar fuera de su organización, rol o territorio.</w:t>
      </w:r>
    </w:p>
    <w:p>
      <w:pPr>
        <w:spacing w:after="60"/>
      </w:pPr>
    </w:p>
    <w:p>
      <w:pPr>
        <w:keepNext/>
        <w:spacing w:before="80" w:after="80"/>
        <w:ind w:left="68"/>
        <w:shd w:fill="E9F5F3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E7  </w:t>
      </w:r>
      <w:r>
        <w:rPr>
          <w:rFonts w:ascii="Arial" w:hAnsi="Arial"/>
          <w:b/>
          <w:color w:val="102A43"/>
          <w:sz w:val="24"/>
        </w:rPr>
        <w:t>Inventario y recursos operativos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Gestionar capacidad real, no texto libre.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Tipos de recursos, activos, lotes, ventanas, estados, propietarios y capacidades normalizadas.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app/resources/, app/services/resources.py, migrations/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Transiciones, unidades, inventario concurrente, historial y recursos fuera de servicio.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Recursos validados pueden compararse y filtrarse por capacidad y disponibilidad.</w:t>
      </w:r>
    </w:p>
    <w:p>
      <w:pPr>
        <w:spacing w:after="60"/>
      </w:pP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E8  </w:t>
      </w:r>
      <w:r>
        <w:rPr>
          <w:rFonts w:ascii="Arial" w:hAnsi="Arial"/>
          <w:b/>
          <w:color w:val="102A43"/>
          <w:sz w:val="24"/>
        </w:rPr>
        <w:t>Asignaciones y brechas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Relacionar demanda validada con capacidad compatible.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Solicitudes, asignaciones, reservas, tránsito, despliegue, entregas, brecha y cobertura.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app/operations/, app/services/allocations.py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Concurrencia, sobreasignación, cancelación, auditoría y cálculos con unidades compatibles.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No existe asignación sin recurso, necesidad, responsable, estado y tiempo.</w:t>
      </w:r>
    </w:p>
    <w:p>
      <w:pPr>
        <w:spacing w:after="60"/>
      </w:pPr>
    </w:p>
    <w:p>
      <w:pPr>
        <w:keepNext/>
        <w:spacing w:before="80" w:after="80"/>
        <w:ind w:left="68"/>
        <w:shd w:fill="E9F5F3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E9  </w:t>
      </w:r>
      <w:r>
        <w:rPr>
          <w:rFonts w:ascii="Arial" w:hAnsi="Arial"/>
          <w:b/>
          <w:color w:val="102A43"/>
          <w:sz w:val="24"/>
        </w:rPr>
        <w:t>Mapa avanzado y dashboards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Entregar una imagen operacional clara por audiencia.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MapLibre, H3, layers, clusters, tiempo, filtros, iconos, charts, tablas accesibles y caché.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app/map/, app/static/js/map/, app/static/css/map/, app/api/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Privacidad GeoJSON, rendimiento, fallback, zoom, móvil, accesibilidad y bajo ancho de banda.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El mapa público usa solo proyecciones seguras; el interno respeta RBAC.</w:t>
      </w:r>
    </w:p>
    <w:p>
      <w:pPr>
        <w:spacing w:after="60"/>
      </w:pP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E10  </w:t>
      </w:r>
      <w:r>
        <w:rPr>
          <w:rFonts w:ascii="Arial" w:hAnsi="Arial"/>
          <w:b/>
          <w:color w:val="102A43"/>
          <w:sz w:val="24"/>
        </w:rPr>
        <w:t>Datos iniciales y piloto cerrado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Arrancar con el universo autorizado disponible y comprobar valor real.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Carga histórica, deduplicación, revisión por lotes, métricas de cobertura y piloto con moderadores/organizaciones.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scripts/import/, app/admin/imports/, docs/pilot-runbook.md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Reconciliación de conteos, muestreo de calidad, privacidad y simulacro operativo.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Mapa no vacío, 100% de lo público con procedencia y ninguna filtración en el muestreo.</w:t>
      </w:r>
    </w:p>
    <w:p>
      <w:pPr>
        <w:spacing w:after="60"/>
      </w:pPr>
    </w:p>
    <w:p>
      <w:pPr>
        <w:keepNext/>
        <w:spacing w:before="80" w:after="80"/>
        <w:ind w:left="68"/>
        <w:shd w:fill="E9F5F3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E11  </w:t>
      </w:r>
      <w:r>
        <w:rPr>
          <w:rFonts w:ascii="Arial" w:hAnsi="Arial"/>
          <w:b/>
          <w:color w:val="102A43"/>
          <w:sz w:val="24"/>
        </w:rPr>
        <w:t>Resiliencia y seguridad de producción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Preparar operación continua durante la emergencia.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Rate limiting, health checks, backups, restauración, alertas, retención, incident response y tile strategy.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app/config.py, app/security/, render.yaml, docs/operations.md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Carga, dependencias, SAST, migración, restore drill, fallos de fuentes y pruebas de humo.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Security + Operations Checklist completo y evidencia de restauración.</w:t>
      </w:r>
    </w:p>
    <w:p>
      <w:pPr>
        <w:spacing w:after="60"/>
      </w:pPr>
    </w:p>
    <w:p>
      <w:pPr>
        <w:keepNext/>
        <w:spacing w:before="80" w:after="80"/>
        <w:ind w:left="68"/>
        <w:shd w:fill="EAF3F8"/>
        <w:pBdr>
          <w:left w:val="single" w:sz="18" w:space="8" w:color="0B7A75"/>
        </w:pBdr>
      </w:pPr>
      <w:r>
        <w:rPr>
          <w:rFonts w:ascii="Arial" w:hAnsi="Arial"/>
          <w:b/>
          <w:color w:val="0B7A75"/>
          <w:sz w:val="18"/>
        </w:rPr>
        <w:t xml:space="preserve">E12  </w:t>
      </w:r>
      <w:r>
        <w:rPr>
          <w:rFonts w:ascii="Arial" w:hAnsi="Arial"/>
          <w:b/>
          <w:color w:val="102A43"/>
          <w:sz w:val="24"/>
        </w:rPr>
        <w:t>Lanzamiento gradual y operación</w:t>
      </w:r>
    </w:p>
    <w:p>
      <w:pPr>
        <w:keepNext/>
        <w:spacing w:after="100"/>
        <w:ind w:left="198"/>
      </w:pPr>
      <w:r>
        <w:rPr>
          <w:rFonts w:ascii="Arial" w:hAnsi="Arial"/>
          <w:color w:val="334E68"/>
          <w:sz w:val="18"/>
        </w:rPr>
        <w:t>Publicar con control y mejorar sin degradar confianza.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Entregables: </w:t>
      </w:r>
      <w:r>
        <w:rPr>
          <w:rFonts w:ascii="Arial" w:hAnsi="Arial"/>
          <w:color w:val="102A43"/>
          <w:sz w:val="17"/>
        </w:rPr>
        <w:t>Staging, dominio, canary, monitoreo de fuentes, rotación, SLA de moderación y revisión post-lanzamiento.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Áreas de código: </w:t>
      </w:r>
      <w:r>
        <w:rPr>
          <w:rFonts w:ascii="Arial" w:hAnsi="Arial"/>
          <w:color w:val="102A43"/>
          <w:sz w:val="17"/>
        </w:rPr>
        <w:t>render.yaml, docs/launch-checklist.md, docs/seguimiento.md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Pruebas: </w:t>
      </w:r>
      <w:r>
        <w:rPr>
          <w:rFonts w:ascii="Arial" w:hAnsi="Arial"/>
          <w:color w:val="102A43"/>
          <w:sz w:val="17"/>
        </w:rPr>
        <w:t>Smoke end-to-end, privacidad, rendimiento, accesibilidad y simulación de incidente.</w:t>
      </w:r>
    </w:p>
    <w:p>
      <w:pPr>
        <w:spacing w:after="40"/>
        <w:ind w:left="198"/>
      </w:pPr>
      <w:r>
        <w:rPr>
          <w:rFonts w:ascii="Arial" w:hAnsi="Arial"/>
          <w:b/>
          <w:color w:val="0F5E8C"/>
          <w:sz w:val="17"/>
        </w:rPr>
        <w:t xml:space="preserve">Puerta de salida: </w:t>
      </w:r>
      <w:r>
        <w:rPr>
          <w:rFonts w:ascii="Arial" w:hAnsi="Arial"/>
          <w:color w:val="102A43"/>
          <w:sz w:val="17"/>
        </w:rPr>
        <w:t>Propietario autoriza costos y lanzamiento; responsables operativos aceptan turnos.</w:t>
      </w:r>
    </w:p>
    <w:p>
      <w:pPr>
        <w:spacing w:after="60"/>
      </w:pP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11  </w:t>
      </w:r>
      <w:r>
        <w:rPr>
          <w:rFonts w:ascii="Arial" w:hAnsi="Arial"/>
          <w:b/>
          <w:color w:val="102A43"/>
          <w:sz w:val="36"/>
        </w:rPr>
        <w:t>Lanzamiento con datos y mapa vivo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Amplitud con procedencia; publicación con control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Objetivo de carga inicial</w:t>
      </w:r>
    </w:p>
    <w:p>
      <w:pPr>
        <w:keepLines w:val="0"/>
        <w:spacing w:before="0" w:after="120" w:line="276" w:lineRule="auto"/>
      </w:pPr>
      <w:r>
        <w:rPr>
          <w:rFonts w:ascii="Arial" w:hAnsi="Arial"/>
          <w:color w:val="102A43"/>
          <w:sz w:val="20"/>
        </w:rPr>
        <w:t>Antes del lanzamiento se importará el universo completo que esté autorizado y disponible para la emergencia, no una muestra artificial. Esto puede producir miles de SourceRecord privados. El número público será menor si la verificación, la licencia o la privacidad así lo exigen.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CONJUNTO INICIAL  </w:t>
      </w:r>
      <w:r>
        <w:rPr>
          <w:rFonts w:ascii="Arial" w:hAnsi="Arial"/>
          <w:color w:val="102A43"/>
          <w:sz w:val="16"/>
        </w:rPr>
        <w:t>Base territorial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CONTENIDO  </w:t>
      </w:r>
      <w:r>
        <w:rPr>
          <w:rFonts w:ascii="Arial" w:hAnsi="Arial"/>
          <w:color w:val="102A43"/>
          <w:sz w:val="16"/>
        </w:rPr>
        <w:t>Estados, municipios, parroquias, P-codes, población y sectores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CONDICIÓN DE PUBLICACIÓN  </w:t>
      </w:r>
      <w:r>
        <w:rPr>
          <w:rFonts w:ascii="Arial" w:hAnsi="Arial"/>
          <w:color w:val="102A43"/>
          <w:sz w:val="16"/>
        </w:rPr>
        <w:t>Fuente autorizada y versión visible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CONJUNTO INICIAL  </w:t>
      </w:r>
      <w:r>
        <w:rPr>
          <w:rFonts w:ascii="Arial" w:hAnsi="Arial"/>
          <w:color w:val="102A43"/>
          <w:sz w:val="16"/>
        </w:rPr>
        <w:t>Evento y situación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CONTENIDO  </w:t>
      </w:r>
      <w:r>
        <w:rPr>
          <w:rFonts w:ascii="Arial" w:hAnsi="Arial"/>
          <w:color w:val="102A43"/>
          <w:sz w:val="16"/>
        </w:rPr>
        <w:t>Alertas, reportes, afectación, servicios críticos y daños agregados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CONDICIÓN DE PUBLICACIÓN  </w:t>
      </w:r>
      <w:r>
        <w:rPr>
          <w:rFonts w:ascii="Arial" w:hAnsi="Arial"/>
          <w:color w:val="102A43"/>
          <w:sz w:val="16"/>
        </w:rPr>
        <w:t>Licencia y metadatos no personales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CONJUNTO INICIAL  </w:t>
      </w:r>
      <w:r>
        <w:rPr>
          <w:rFonts w:ascii="Arial" w:hAnsi="Arial"/>
          <w:color w:val="102A43"/>
          <w:sz w:val="16"/>
        </w:rPr>
        <w:t>Necesidades comunitarias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CONTENIDO  </w:t>
      </w:r>
      <w:r>
        <w:rPr>
          <w:rFonts w:ascii="Arial" w:hAnsi="Arial"/>
          <w:color w:val="102A43"/>
          <w:sz w:val="16"/>
        </w:rPr>
        <w:t>Solicitudes y zonas de portales/socios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CONDICIÓN DE PUBLICACIÓN  </w:t>
      </w:r>
      <w:r>
        <w:rPr>
          <w:rFonts w:ascii="Arial" w:hAnsi="Arial"/>
          <w:color w:val="102A43"/>
          <w:sz w:val="16"/>
        </w:rPr>
        <w:t>Acuerdo, deduplicación, sanitización y revisión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CONJUNTO INICIAL  </w:t>
      </w:r>
      <w:r>
        <w:rPr>
          <w:rFonts w:ascii="Arial" w:hAnsi="Arial"/>
          <w:color w:val="102A43"/>
          <w:sz w:val="16"/>
        </w:rPr>
        <w:t>Personas sin contacto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CONTENIDO  </w:t>
      </w:r>
      <w:r>
        <w:rPr>
          <w:rFonts w:ascii="Arial" w:hAnsi="Arial"/>
          <w:color w:val="102A43"/>
          <w:sz w:val="16"/>
        </w:rPr>
        <w:t>Registros autorizados y formularios propios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CONDICIÓN DE PUBLICACIÓN  </w:t>
      </w:r>
      <w:r>
        <w:rPr>
          <w:rFonts w:ascii="Arial" w:hAnsi="Arial"/>
          <w:color w:val="102A43"/>
          <w:sz w:val="16"/>
        </w:rPr>
        <w:t>Controles reforzados; nunca scraping de Family Links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CONJUNTO INICIAL  </w:t>
      </w:r>
      <w:r>
        <w:rPr>
          <w:rFonts w:ascii="Arial" w:hAnsi="Arial"/>
          <w:color w:val="102A43"/>
          <w:sz w:val="16"/>
        </w:rPr>
        <w:t>Recursos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CONTENIDO  </w:t>
      </w:r>
      <w:r>
        <w:rPr>
          <w:rFonts w:ascii="Arial" w:hAnsi="Arial"/>
          <w:color w:val="102A43"/>
          <w:sz w:val="16"/>
        </w:rPr>
        <w:t>Organizaciones, maquinaria, equipos, agua, comida, salud y refugios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CONDICIÓN DE PUBLICACIÓN  </w:t>
      </w:r>
      <w:r>
        <w:rPr>
          <w:rFonts w:ascii="Arial" w:hAnsi="Arial"/>
          <w:color w:val="102A43"/>
          <w:sz w:val="16"/>
        </w:rPr>
        <w:t>Propietario y capacidad verificados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CONJUNTO INICIAL  </w:t>
      </w:r>
      <w:r>
        <w:rPr>
          <w:rFonts w:ascii="Arial" w:hAnsi="Arial"/>
          <w:color w:val="102A43"/>
          <w:sz w:val="16"/>
        </w:rPr>
        <w:t>Histórico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CONTENIDO  </w:t>
      </w:r>
      <w:r>
        <w:rPr>
          <w:rFonts w:ascii="Arial" w:hAnsi="Arial"/>
          <w:color w:val="102A43"/>
          <w:sz w:val="16"/>
        </w:rPr>
        <w:t>Cambios, resoluciones y datos obsoletos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CONDICIÓN DE PUBLICACIÓN  </w:t>
      </w:r>
      <w:r>
        <w:rPr>
          <w:rFonts w:ascii="Arial" w:hAnsi="Arial"/>
          <w:color w:val="102A43"/>
          <w:sz w:val="16"/>
        </w:rPr>
        <w:t>Retención y estado temporal claros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Puertas de lanzamiento de datos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Cada conector tiene permiso, responsable, frecuencia, cuota, esquema y política de retención.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El cron se ha ejecutado durante 72 horas en staging con métricas y sin duplicación acumulativa.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El 100% de los elementos públicos posee fuente, actualización, territorio y estado de verificación.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Los duplicados críticos y contradicciones materiales han sido revisados o excluidos.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Ningún HTML, JSON, mapa, chart o CSV público contiene campos clasificados como privados.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El mapa público contiene datos aprobados suficientes para ser útil y también muestra claramente vacíos de cobertura.</w:t>
      </w:r>
    </w:p>
    <w:p>
      <w:pPr>
        <w:pStyle w:val="ListNumber"/>
        <w:spacing w:after="80"/>
        <w:ind w:left="340" w:hanging="142"/>
      </w:pPr>
      <w:r>
        <w:rPr>
          <w:rFonts w:ascii="Arial" w:hAnsi="Arial"/>
          <w:color w:val="102A43"/>
          <w:sz w:val="19"/>
        </w:rPr>
        <w:t>Existe personal real para moderar, verificar, responder a abuso y retirar datos.</w:t>
      </w:r>
    </w:p>
    <w:p>
      <w:pPr>
        <w:keepLines/>
        <w:spacing w:before="80" w:after="160" w:line="269" w:lineRule="auto"/>
        <w:ind w:left="102" w:right="45"/>
        <w:shd w:fill="F8F1E2"/>
        <w:pBdr>
          <w:left w:val="single" w:sz="22" w:space="8" w:color="C59A3D"/>
        </w:pBdr>
      </w:pPr>
      <w:r>
        <w:rPr>
          <w:rFonts w:ascii="Arial" w:hAnsi="Arial"/>
          <w:b/>
          <w:color w:val="C59A3D"/>
          <w:sz w:val="20"/>
        </w:rPr>
        <w:t>Métrica correcta</w:t>
      </w:r>
      <w:r>
        <w:rPr>
          <w:rFonts w:ascii="Arial" w:hAnsi="Arial"/>
          <w:color w:val="102A43"/>
          <w:sz w:val="18"/>
        </w:rPr>
        <w:br/>
        <w:t>El éxito inicial no se medirá por “cantidad de puntos”. Se medirá por cobertura territorial, frescura, porcentaje con procedencia, tiempo de moderación, tasa de duplicados, calidad de unidades y brechas que puedan conducir a una acción responsable.</w:t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12  </w:t>
      </w:r>
      <w:r>
        <w:rPr>
          <w:rFonts w:ascii="Arial" w:hAnsi="Arial"/>
          <w:b/>
          <w:color w:val="102A43"/>
          <w:sz w:val="36"/>
        </w:rPr>
        <w:t>Pruebas, riesgos, costos y gobernanza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Condiciones para sostener una plataforma de alto nivel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Matriz mínima de pruebas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Privacidad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Campos privados ausentes de HTML, JSON, mapas, gráficos, caché y exportaciones públicas.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Ingestión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Idempotencia, retries, timeouts, cambios, borrados de origen, cuotas y payloads inválidos.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Calidad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Duplicados, contradicciones, fuentes copiadas, fechas, unidades y territorios.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RBAC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Cada rol probado positivamente y negativamente en UI, API y exportación.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Recursos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Estados, disponibilidad, reservas, sobreasignación y unidades compatibles.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Mapa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Zoom, layers, H3, selector temporal, fallback, accesibilidad y rendimiento.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Resiliencia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Fuente caída, base lenta, fallo de cron, restauración y degradación sin pérdida.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ÁREA  </w:t>
      </w:r>
      <w:r>
        <w:rPr>
          <w:rFonts w:ascii="Arial" w:hAnsi="Arial"/>
          <w:color w:val="102A43"/>
          <w:sz w:val="17"/>
        </w:rPr>
        <w:t>Operación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PRUEBA DE ACEPTACIÓN  </w:t>
      </w:r>
      <w:r>
        <w:rPr>
          <w:rFonts w:ascii="Arial" w:hAnsi="Arial"/>
          <w:color w:val="102A43"/>
          <w:sz w:val="17"/>
        </w:rPr>
        <w:t>Simulación completa desde señal externa hasta asignación y resolución.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Riesgos principales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Gran volumen de datos falsos o duplicados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Cuarentena, procedencia, límites, deduplicación y moderación por lotes.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Copiar datos personales sin permiso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Registro de fuentes, allowlist y bloqueo por clasificación/licencia.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Mapa atractivo pero engañoso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Unidades, incertidumbre, frescura, denominadores y capas separadas.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Recursos ofrecidos pero no operables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Validar propietario, capacidad, operador, combustible, turno y estado.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Falta de moderadores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No lanzar públicamente hasta confirmar responsables, turnos y escalación.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Caída o bloqueo de mapas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Teselas adecuadas, caché, fallback de listado y monitoreo.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Costos no aprobados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No crear cron, storage, tiles, HA ni servicios pagados sin autorización explícita.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4"/>
        </w:rPr>
        <w:t xml:space="preserve">RIESGO  </w:t>
      </w:r>
      <w:r>
        <w:rPr>
          <w:rFonts w:ascii="Arial" w:hAnsi="Arial"/>
          <w:color w:val="102A43"/>
          <w:sz w:val="16"/>
        </w:rPr>
        <w:t>Dependencia de una sola fuente</w:t>
      </w:r>
      <w:r>
        <w:br/>
      </w:r>
      <w:r>
        <w:rPr>
          <w:rFonts w:ascii="Arial" w:hAnsi="Arial"/>
          <w:b/>
          <w:color w:val="102A43"/>
          <w:sz w:val="14"/>
        </w:rPr>
        <w:t xml:space="preserve">CONTROL  </w:t>
      </w:r>
      <w:r>
        <w:rPr>
          <w:rFonts w:ascii="Arial" w:hAnsi="Arial"/>
          <w:color w:val="102A43"/>
          <w:sz w:val="16"/>
        </w:rPr>
        <w:t>Diversidad, salud por conector y visibilidad de cobertura.</w:t>
      </w:r>
    </w:p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Decisiones que requieren aprobación específica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Cambio de Leaflet a MapLibre GL JS y estrategia de teselas vectoriales.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Activación de PostGIS y migraciones del modelo expandido.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Contacto con propietarios de fuentes y firma de acuerdos de intercambio.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Servicios pagados: Render web/database, cron, storage, proveedor de mapas, monitoreo o HA.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Despliegue de staging, conexión DNS y lanzamiento público.</w:t>
      </w:r>
    </w:p>
    <w:p>
      <w:pPr>
        <w:pStyle w:val="ListBullet"/>
        <w:spacing w:after="60" w:line="259" w:lineRule="auto"/>
        <w:ind w:left="312" w:hanging="125"/>
      </w:pPr>
      <w:r>
        <w:rPr>
          <w:rFonts w:ascii="Arial" w:hAnsi="Arial"/>
          <w:color w:val="102A43"/>
          <w:sz w:val="19"/>
        </w:rPr>
        <w:t>Cualquier ampliación futura hacia mensajería, archivos, fotos o datos biométricos.</w:t>
      </w:r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Indicadores de operación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Ejecuciones horarias exitosas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≥ 99% en staging durante 72 horas antes del lanzamiento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Procedencia pública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100%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Exposición de PII pública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0 incidentes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Publicación automática de casos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0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Duplicados conocidos sin tratamiento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0 en casos críticos publicados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Restauración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Simulada y documentada antes de producción</w:t>
      </w:r>
    </w:p>
    <w:p>
      <w:pPr>
        <w:keepLines/>
        <w:spacing w:before="20" w:after="60" w:line="259" w:lineRule="auto"/>
        <w:ind w:left="68" w:right="34"/>
        <w:shd w:fill="FFFFFF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Frescura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Visible por fuente, capa y registro</w:t>
      </w:r>
    </w:p>
    <w:p>
      <w:pPr>
        <w:keepLines/>
        <w:spacing w:before="20" w:after="60" w:line="259" w:lineRule="auto"/>
        <w:ind w:left="68" w:right="34"/>
        <w:shd w:fill="F3F6F8"/>
        <w:pBdr>
          <w:left w:val="single" w:sz="9" w:space="8" w:color="102A43"/>
        </w:pBdr>
      </w:pPr>
      <w:r>
        <w:rPr>
          <w:rFonts w:ascii="Arial" w:hAnsi="Arial"/>
          <w:b/>
          <w:color w:val="102A43"/>
          <w:sz w:val="15"/>
        </w:rPr>
        <w:t xml:space="preserve">INDICADOR  </w:t>
      </w:r>
      <w:r>
        <w:rPr>
          <w:rFonts w:ascii="Arial" w:hAnsi="Arial"/>
          <w:color w:val="102A43"/>
          <w:sz w:val="17"/>
        </w:rPr>
        <w:t>Moderación</w:t>
      </w:r>
      <w:r>
        <w:br/>
      </w:r>
      <w:r>
        <w:rPr>
          <w:rFonts w:ascii="Arial" w:hAnsi="Arial"/>
          <w:b/>
          <w:color w:val="102A43"/>
          <w:sz w:val="15"/>
        </w:rPr>
        <w:t xml:space="preserve">OBJETIVO INICIAL  </w:t>
      </w:r>
      <w:r>
        <w:rPr>
          <w:rFonts w:ascii="Arial" w:hAnsi="Arial"/>
          <w:color w:val="102A43"/>
          <w:sz w:val="17"/>
        </w:rPr>
        <w:t>SLA definido por prioridad y disponibilidad real del equipo</w:t>
      </w:r>
    </w:p>
    <w:p>
      <w:pPr>
        <w:spacing w:after="20"/>
      </w:pPr>
    </w:p>
    <w:p>
      <w:r>
        <w:br w:type="page"/>
      </w:r>
    </w:p>
    <w:p>
      <w:pPr>
        <w:keepNext/>
        <w:spacing w:before="260" w:after="60"/>
      </w:pPr>
      <w:r>
        <w:rPr>
          <w:rFonts w:ascii="Arial" w:hAnsi="Arial"/>
          <w:b/>
          <w:color w:val="0B7A75"/>
          <w:sz w:val="19"/>
        </w:rPr>
        <w:t xml:space="preserve">A  </w:t>
      </w:r>
      <w:r>
        <w:rPr>
          <w:rFonts w:ascii="Arial" w:hAnsi="Arial"/>
          <w:b/>
          <w:color w:val="102A43"/>
          <w:sz w:val="36"/>
        </w:rPr>
        <w:t>Fuentes y tecnologías de referencia</w:t>
      </w:r>
    </w:p>
    <w:p>
      <w:pPr>
        <w:keepNext/>
        <w:spacing w:after="220"/>
      </w:pPr>
      <w:r>
        <w:rPr>
          <w:rFonts w:ascii="Arial" w:hAnsi="Arial"/>
          <w:color w:val="334E68"/>
          <w:sz w:val="18"/>
        </w:rPr>
        <w:t>Lista inicial para validación y acuerdos</w:t>
      </w:r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ReliefWeb API  </w:t>
      </w:r>
      <w:r>
        <w:rPr>
          <w:rFonts w:ascii="Arial" w:hAnsi="Arial"/>
          <w:color w:val="102A43"/>
          <w:sz w:val="16"/>
        </w:rPr>
        <w:t xml:space="preserve">— Reportes humanitarios curados y metadatos  </w:t>
      </w:r>
      <w:hyperlink r:id="rId18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3F6F8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GDACS feeds  </w:t>
      </w:r>
      <w:r>
        <w:rPr>
          <w:rFonts w:ascii="Arial" w:hAnsi="Arial"/>
          <w:color w:val="102A43"/>
          <w:sz w:val="16"/>
        </w:rPr>
        <w:t xml:space="preserve">— Alertas y eventos  </w:t>
      </w:r>
      <w:hyperlink r:id="rId19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IFRC GO  </w:t>
      </w:r>
      <w:r>
        <w:rPr>
          <w:rFonts w:ascii="Arial" w:hAnsi="Arial"/>
          <w:color w:val="102A43"/>
          <w:sz w:val="16"/>
        </w:rPr>
        <w:t xml:space="preserve">— Emergencias y operación de Cruz Roja  </w:t>
      </w:r>
      <w:hyperlink r:id="rId20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3F6F8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KoboToolbox API  </w:t>
      </w:r>
      <w:r>
        <w:rPr>
          <w:rFonts w:ascii="Arial" w:hAnsi="Arial"/>
          <w:color w:val="102A43"/>
          <w:sz w:val="16"/>
        </w:rPr>
        <w:t xml:space="preserve">— Datos de socios con permiso  </w:t>
      </w:r>
      <w:hyperlink r:id="rId21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Ushahidi API  </w:t>
      </w:r>
      <w:r>
        <w:rPr>
          <w:rFonts w:ascii="Arial" w:hAnsi="Arial"/>
          <w:color w:val="102A43"/>
          <w:sz w:val="16"/>
        </w:rPr>
        <w:t xml:space="preserve">— Reportes de despliegues autorizados  </w:t>
      </w:r>
      <w:hyperlink r:id="rId22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3F6F8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Rescate Venezuela  </w:t>
      </w:r>
      <w:r>
        <w:rPr>
          <w:rFonts w:ascii="Arial" w:hAnsi="Arial"/>
          <w:color w:val="102A43"/>
          <w:sz w:val="16"/>
        </w:rPr>
        <w:t xml:space="preserve">— Necesidades y recursos comunitarios; requiere acuerdo  </w:t>
      </w:r>
      <w:hyperlink r:id="rId23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Family Links  </w:t>
      </w:r>
      <w:r>
        <w:rPr>
          <w:rFonts w:ascii="Arial" w:hAnsi="Arial"/>
          <w:color w:val="102A43"/>
          <w:sz w:val="16"/>
        </w:rPr>
        <w:t xml:space="preserve">— Derivación; no scraping  </w:t>
      </w:r>
      <w:hyperlink r:id="rId24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3F6F8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MapLibre GL JS  </w:t>
      </w:r>
      <w:r>
        <w:rPr>
          <w:rFonts w:ascii="Arial" w:hAnsi="Arial"/>
          <w:color w:val="102A43"/>
          <w:sz w:val="16"/>
        </w:rPr>
        <w:t xml:space="preserve">— Render cartográfico WebGL  </w:t>
      </w:r>
      <w:hyperlink r:id="rId25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H3  </w:t>
      </w:r>
      <w:r>
        <w:rPr>
          <w:rFonts w:ascii="Arial" w:hAnsi="Arial"/>
          <w:color w:val="102A43"/>
          <w:sz w:val="16"/>
        </w:rPr>
        <w:t xml:space="preserve">— Agregación geoespacial jerárquica  </w:t>
      </w:r>
      <w:hyperlink r:id="rId26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3F6F8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OCHA Icons  </w:t>
      </w:r>
      <w:r>
        <w:rPr>
          <w:rFonts w:ascii="Arial" w:hAnsi="Arial"/>
          <w:color w:val="102A43"/>
          <w:sz w:val="16"/>
        </w:rPr>
        <w:t xml:space="preserve">— Iconografía humanitaria SVG  </w:t>
      </w:r>
      <w:hyperlink r:id="rId27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OSM tile policy  </w:t>
      </w:r>
      <w:r>
        <w:rPr>
          <w:rFonts w:ascii="Arial" w:hAnsi="Arial"/>
          <w:color w:val="102A43"/>
          <w:sz w:val="16"/>
        </w:rPr>
        <w:t xml:space="preserve">— Restricciones de infraestructura pública  </w:t>
      </w:r>
      <w:hyperlink r:id="rId28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3F6F8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Render Cron  </w:t>
      </w:r>
      <w:r>
        <w:rPr>
          <w:rFonts w:ascii="Arial" w:hAnsi="Arial"/>
          <w:color w:val="102A43"/>
          <w:sz w:val="16"/>
        </w:rPr>
        <w:t xml:space="preserve">— Ejecución horaria  </w:t>
      </w:r>
      <w:hyperlink r:id="rId29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keepLines/>
        <w:spacing w:after="60"/>
        <w:shd w:fill="FFFFFF"/>
        <w:pBdr>
          <w:left w:val="single" w:sz="9" w:space="8" w:color="0B7A75"/>
        </w:pBdr>
      </w:pPr>
      <w:r>
        <w:rPr>
          <w:rFonts w:ascii="Arial" w:hAnsi="Arial"/>
          <w:b/>
          <w:color w:val="102A43"/>
          <w:sz w:val="17"/>
        </w:rPr>
        <w:t xml:space="preserve">Render Backups  </w:t>
      </w:r>
      <w:r>
        <w:rPr>
          <w:rFonts w:ascii="Arial" w:hAnsi="Arial"/>
          <w:color w:val="102A43"/>
          <w:sz w:val="16"/>
        </w:rPr>
        <w:t xml:space="preserve">— PITR y restauración  </w:t>
      </w:r>
      <w:hyperlink r:id="rId30">
        <w:r>
          <w:rPr>
            <w:color w:val="0F5E8C"/>
            <w:u w:val="single"/>
            <w:rFonts w:ascii="Arial" w:hAnsi="Arial"/>
          </w:rPr>
          <w:t>Abrir</w:t>
        </w:r>
      </w:hyperlink>
    </w:p>
    <w:p>
      <w:pPr>
        <w:pStyle w:val="Heading2"/>
        <w:keepNext/>
        <w:spacing w:before="200" w:after="100"/>
      </w:pPr>
      <w:r>
        <w:rPr>
          <w:rFonts w:ascii="Arial" w:hAnsi="Arial"/>
          <w:b/>
          <w:color w:val="0F5E8C"/>
          <w:sz w:val="25"/>
        </w:rPr>
        <w:t>Cierre</w:t>
      </w:r>
    </w:p>
    <w:p>
      <w:pPr>
        <w:keepLines w:val="0"/>
        <w:spacing w:before="0" w:after="120" w:line="276" w:lineRule="auto"/>
      </w:pPr>
      <w:r>
        <w:rPr>
          <w:rFonts w:ascii="Arial" w:hAnsi="Arial"/>
          <w:color w:val="102A43"/>
          <w:sz w:val="20"/>
        </w:rPr>
        <w:t>Este programa convierte el MVP existente en una plataforma operativa profesional sin renunciar a su principio esencial: la información humanitaria debe ser útil, explicable y segura. La calidad visual servirá a la comprensión; la infraestructura servirá a la continuidad; y cada dato conservará un origen, una decisión y una responsabilidad.</w:t>
      </w:r>
    </w:p>
    <w:p>
      <w:pPr>
        <w:keepLines/>
        <w:spacing w:before="80" w:after="160" w:line="269" w:lineRule="auto"/>
        <w:ind w:left="102" w:right="45"/>
        <w:shd w:fill="E9F5F3"/>
        <w:pBdr>
          <w:left w:val="single" w:sz="22" w:space="8" w:color="0B7A75"/>
        </w:pBdr>
      </w:pPr>
      <w:r>
        <w:rPr>
          <w:rFonts w:ascii="Arial" w:hAnsi="Arial"/>
          <w:b/>
          <w:color w:val="0B7A75"/>
          <w:sz w:val="20"/>
        </w:rPr>
        <w:t>Próxima acción</w:t>
      </w:r>
      <w:r>
        <w:rPr>
          <w:rFonts w:ascii="Arial" w:hAnsi="Arial"/>
          <w:color w:val="102A43"/>
          <w:sz w:val="18"/>
        </w:rPr>
        <w:br/>
        <w:t>Ejecutar E0: registrar formalmente la expansión, aprobar la estrategia MapLibre/teselas, crear el registro de fuentes y definir qué organizaciones pueden ser contactadas. Solo después comienza el desarrollo.</w:t>
      </w:r>
    </w:p>
    <w:sectPr>
      <w:headerReference w:type="default" r:id="rId9"/>
      <w:footerReference w:type="default" r:id="rId10"/>
      <w:pgSz w:w="11906" w:h="16838"/>
      <w:pgMar w:top="1020" w:right="1219" w:bottom="964" w:left="121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334E68"/>
        <w:sz w:val="14"/>
      </w:rPr>
      <w:t>Red de Ayuda Venezuela  ·  Plan de Expansión  ·  Versión 1.0  ·  28/06/2026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334E68"/>
        <w:sz w:val="15"/>
      </w:rPr>
      <w:t>RED DE AYUDA VENEZUELA  /  PLAN DE EXPANSIÓN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02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7A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sarag.org/guidance-notes/manuals/information-management/" TargetMode="External"/><Relationship Id="rId12" Type="http://schemas.openxmlformats.org/officeDocument/2006/relationships/hyperlink" Target="https://rtlt.preptoolkit.fema.gov/Public/Home/About" TargetMode="External"/><Relationship Id="rId13" Type="http://schemas.openxmlformats.org/officeDocument/2006/relationships/hyperlink" Target="https://kimep.who.int/" TargetMode="External"/><Relationship Id="rId14" Type="http://schemas.openxmlformats.org/officeDocument/2006/relationships/hyperlink" Target="https://sahanafoundation.org/" TargetMode="External"/><Relationship Id="rId15" Type="http://schemas.openxmlformats.org/officeDocument/2006/relationships/hyperlink" Target="https://mapping.emergency.copernicus.eu/" TargetMode="External"/><Relationship Id="rId16" Type="http://schemas.openxmlformats.org/officeDocument/2006/relationships/hyperlink" Target="https://doc.arcgis.com/en/dashboards/latest/reference/author-effective-dashboards.htm" TargetMode="External"/><Relationship Id="rId17" Type="http://schemas.openxmlformats.org/officeDocument/2006/relationships/hyperlink" Target="https://humanitarian.atlassian.net/wiki/spaces/imtoolbox/pages/42045911/Common+Operational+Datasets+CODs" TargetMode="External"/><Relationship Id="rId18" Type="http://schemas.openxmlformats.org/officeDocument/2006/relationships/hyperlink" Target="https://apidoc.reliefweb.int/" TargetMode="External"/><Relationship Id="rId19" Type="http://schemas.openxmlformats.org/officeDocument/2006/relationships/hyperlink" Target="https://gdacs.org/feed_reference.aspx" TargetMode="External"/><Relationship Id="rId20" Type="http://schemas.openxmlformats.org/officeDocument/2006/relationships/hyperlink" Target="https://go.ifrc.org/emergencies" TargetMode="External"/><Relationship Id="rId21" Type="http://schemas.openxmlformats.org/officeDocument/2006/relationships/hyperlink" Target="https://kf.kobotoolbox.org/api/v2/docs/" TargetMode="External"/><Relationship Id="rId22" Type="http://schemas.openxmlformats.org/officeDocument/2006/relationships/hyperlink" Target="https://docs.ushahidi.com/v3-ushahidi-platform-rest-api-documentation/v3/posts" TargetMode="External"/><Relationship Id="rId23" Type="http://schemas.openxmlformats.org/officeDocument/2006/relationships/hyperlink" Target="https://www.rescatevzla.org/" TargetMode="External"/><Relationship Id="rId24" Type="http://schemas.openxmlformats.org/officeDocument/2006/relationships/hyperlink" Target="https://familylinks.icrc.org/es" TargetMode="External"/><Relationship Id="rId25" Type="http://schemas.openxmlformats.org/officeDocument/2006/relationships/hyperlink" Target="https://maplibre.org/maplibre-gl-js/docs" TargetMode="External"/><Relationship Id="rId26" Type="http://schemas.openxmlformats.org/officeDocument/2006/relationships/hyperlink" Target="https://h3geo.org/docs/" TargetMode="External"/><Relationship Id="rId27" Type="http://schemas.openxmlformats.org/officeDocument/2006/relationships/hyperlink" Target="https://un-ocha.github.io/humanitarian-icons/" TargetMode="External"/><Relationship Id="rId28" Type="http://schemas.openxmlformats.org/officeDocument/2006/relationships/hyperlink" Target="https://operations.osmfoundation.org/policies/tiles/" TargetMode="External"/><Relationship Id="rId29" Type="http://schemas.openxmlformats.org/officeDocument/2006/relationships/hyperlink" Target="https://render.com/docs/cronjobs" TargetMode="External"/><Relationship Id="rId30" Type="http://schemas.openxmlformats.org/officeDocument/2006/relationships/hyperlink" Target="https://render.com/docs/postgresql-backu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Expansión Operativa, Datos y Plataforma</dc:title>
  <dc:subject>Red de Ayuda Venezuela</dc:subject>
  <dc:creator/>
  <cp:keywords>respuesta humanitaria, datos, mapa operativo, recursos, privacidad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