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452C95"/>
          <w:sz w:val="44"/>
          <w:szCs w:val="44"/>
        </w:rPr>
        <w:t xml:space="preserve">Emailing Module</w:t>
      </w:r>
    </w:p>
    <w:p>
      <w:pPr>
        <w:spacing w:after="240"/>
      </w:pPr>
      <w:r>
        <w:rPr>
          <w:i/>
          <w:iCs/>
          <w:color w:val="666666"/>
          <w:sz w:val="24"/>
          <w:szCs w:val="24"/>
        </w:rPr>
        <w:t xml:space="preserve">Developer Handoff · How Everything Connects</w:t>
      </w:r>
    </w:p>
    <w:p>
      <w:pPr>
        <w:pBdr>
          <w:bottom w:val="single" w:color="7F56D9" w:sz="12" w:space="4"/>
        </w:pBdr>
        <w:spacing w:after="300"/>
      </w:pPr>
      <w:r>
        <w:t xml:space="preserve"/>
      </w:r>
    </w:p>
    <w:p>
      <w:pPr>
        <w:spacing w:after="120"/>
      </w:pPr>
      <w:r>
        <w:t xml:space="preserve">This document describes how the four tabs of the Emailing module fit together with the backend services, drawers, and shared data models. It accompanies the HTML UI mockup and should be read alongside it.</w:t>
      </w:r>
    </w:p>
    <w:p>
      <w:pPr>
        <w:spacing w:after="120"/>
      </w:pPr>
      <w:r>
        <w:t xml:space="preserve">Stack assumptions: Next.js / React frontend, Node/Express backend, MongoDB for persistence, Passport for OAuth, Gmail API, Twilio, and Resend as the three outbound services.</w:t>
      </w:r>
    </w:p>
    <w:p>
      <w:pPr>
        <w:pStyle w:val="Heading1"/>
      </w:pPr>
      <w:r>
        <w:t xml:space="preserve">1. Architecture Overview</w:t>
      </w:r>
    </w:p>
    <w:p>
      <w:pPr>
        <w:spacing w:after="120"/>
      </w:pPr>
      <w:r>
        <w:t xml:space="preserve">The module is organized around three concepts: a connected Account (a user's authenticated Gmail / Twilio / Resend credential), a Message (a single email or SMS thread), and a Campaign (a bulk send referencing a list and a template). Every outbound action writes an Activity record on the associated Client.</w:t>
      </w:r>
    </w:p>
    <w:p>
      <w:pPr>
        <w:pStyle w:val="Heading2"/>
      </w:pPr>
      <w:r>
        <w:t xml:space="preserve">High-level data flow</w:t>
      </w:r>
    </w:p>
    <w:p>
      <w:pPr>
        <w:pStyle w:val="ListParagraph"/>
        <w:numPr>
          <w:ilvl w:val="0"/>
          <w:numId w:val="2"/>
        </w:numPr>
      </w:pPr>
      <w:r>
        <w:t xml:space="preserve">User connects an account via OAuth → backend stores encrypted token → account appears in the account switcher.</w:t>
      </w:r>
    </w:p>
    <w:p>
      <w:pPr>
        <w:pStyle w:val="ListParagraph"/>
        <w:numPr>
          <w:ilvl w:val="0"/>
          <w:numId w:val="2"/>
        </w:numPr>
      </w:pPr>
      <w:r>
        <w:t xml:space="preserve">User composes or selects recipients → frontend calls a service-agnostic /send endpoint → backend dispatches to the correct provider SDK.</w:t>
      </w:r>
    </w:p>
    <w:p>
      <w:pPr>
        <w:pStyle w:val="ListParagraph"/>
        <w:numPr>
          <w:ilvl w:val="0"/>
          <w:numId w:val="2"/>
        </w:numPr>
      </w:pPr>
      <w:r>
        <w:t xml:space="preserve">Bulk sends are queued as background Jobs → worker processes them with throttling → status polled from the Bulk Jobs sub-tab.</w:t>
      </w:r>
    </w:p>
    <w:p>
      <w:pPr>
        <w:pStyle w:val="ListParagraph"/>
        <w:numPr>
          <w:ilvl w:val="0"/>
          <w:numId w:val="2"/>
        </w:numPr>
      </w:pPr>
      <w:r>
        <w:t xml:space="preserve">Every successful send writes an Activity record linked to the Client. Inbound replies are matched by email and written to the same activity thread.</w:t>
      </w:r>
    </w:p>
    <w:p>
      <w:r>
        <w:t xml:space="preserve"/>
      </w:r>
    </w:p>
    <w:p>
      <w:pPr>
        <w:pStyle w:val="Heading1"/>
      </w:pPr>
      <w:r>
        <w:t xml:space="preserve">2. Shared Backend Pieces</w:t>
      </w:r>
    </w:p>
    <w:p>
      <w:pPr>
        <w:spacing w:after="120"/>
      </w:pPr>
      <w:r>
        <w:t xml:space="preserve">These are used by multiple tabs. Build them first.</w:t>
      </w:r>
    </w:p>
    <w:p>
      <w:pPr>
        <w:pStyle w:val="Heading2"/>
      </w:pPr>
      <w:r>
        <w:t xml:space="preserve">2.1 Account model</w:t>
      </w:r>
    </w:p>
    <w:p>
      <w:pPr>
        <w:spacing w:after="120"/>
      </w:pPr>
      <w:r>
        <w:t xml:space="preserve">Stores OAuth credentials for each connected service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EDE7F8" w:val="clear"/>
            <w:tcMar>
              <w:top w:type="dxa" w:w="100"/>
              <w:left w:type="dxa" w:w="140"/>
              <w:bottom w:type="dxa" w:w="100"/>
              <w:right w:type="dxa" w:w="140"/>
            </w:tcMar>
          </w:tcPr>
          <w:p>
            <w:r>
              <w:rPr>
                <w:b/>
                <w:bCs/>
                <w:sz w:val="20"/>
                <w:szCs w:val="20"/>
              </w:rPr>
              <w:t xml:space="preserve">Field</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Purpose</w:t>
            </w:r>
          </w:p>
        </w:tc>
      </w:tr>
      <w:tr>
        <w:tc>
          <w:tcPr>
            <w:tcW w:type="dxa" w:w="3120"/>
            <w:tcBorders>
              <w:top w:val="single" w:color="CCCCCC" w:sz="4"/>
              <w:left w:val="single" w:color="CCCCCC" w:sz="4"/>
              <w:bottom w:val="single" w:color="CCCCCC" w:sz="4"/>
              <w:right w:val="single" w:color="CCCCCC" w:sz="4"/>
            </w:tcBorders>
            <w:shd w:fill="EDE7F8" w:val="clear"/>
            <w:tcMar>
              <w:top w:type="dxa" w:w="100"/>
              <w:left w:type="dxa" w:w="140"/>
              <w:bottom w:type="dxa" w:w="100"/>
              <w:right w:type="dxa" w:w="140"/>
            </w:tcMar>
          </w:tcPr>
          <w:p>
            <w:r>
              <w:rPr>
                <w:b/>
                <w:bCs/>
                <w:sz w:val="20"/>
                <w:szCs w:val="20"/>
              </w:rPr>
              <w:t xml:space="preserve">userId</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Owning CRM user</w:t>
            </w:r>
          </w:p>
        </w:tc>
      </w:tr>
      <w:tr>
        <w:tc>
          <w:tcPr>
            <w:tcW w:type="dxa" w:w="3120"/>
            <w:tcBorders>
              <w:top w:val="single" w:color="CCCCCC" w:sz="4"/>
              <w:left w:val="single" w:color="CCCCCC" w:sz="4"/>
              <w:bottom w:val="single" w:color="CCCCCC" w:sz="4"/>
              <w:right w:val="single" w:color="CCCCCC" w:sz="4"/>
            </w:tcBorders>
            <w:shd w:fill="EDE7F8" w:val="clear"/>
            <w:tcMar>
              <w:top w:type="dxa" w:w="100"/>
              <w:left w:type="dxa" w:w="140"/>
              <w:bottom w:type="dxa" w:w="100"/>
              <w:right w:type="dxa" w:w="140"/>
            </w:tcMar>
          </w:tcPr>
          <w:p>
            <w:r>
              <w:rPr>
                <w:b/>
                <w:bCs/>
                <w:sz w:val="20"/>
                <w:szCs w:val="20"/>
              </w:rPr>
              <w:t xml:space="preserve">service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'gmail' | 'twilio' | 'resend'</w:t>
            </w:r>
          </w:p>
        </w:tc>
      </w:tr>
      <w:tr>
        <w:tc>
          <w:tcPr>
            <w:tcW w:type="dxa" w:w="3120"/>
            <w:tcBorders>
              <w:top w:val="single" w:color="CCCCCC" w:sz="4"/>
              <w:left w:val="single" w:color="CCCCCC" w:sz="4"/>
              <w:bottom w:val="single" w:color="CCCCCC" w:sz="4"/>
              <w:right w:val="single" w:color="CCCCCC" w:sz="4"/>
            </w:tcBorders>
            <w:shd w:fill="EDE7F8" w:val="clear"/>
            <w:tcMar>
              <w:top w:type="dxa" w:w="100"/>
              <w:left w:type="dxa" w:w="140"/>
              <w:bottom w:type="dxa" w:w="100"/>
              <w:right w:type="dxa" w:w="140"/>
            </w:tcMar>
          </w:tcPr>
          <w:p>
            <w:r>
              <w:rPr>
                <w:b/>
                <w:bCs/>
                <w:sz w:val="20"/>
                <w:szCs w:val="20"/>
              </w:rPr>
              <w:t xml:space="preserve">label</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Optional display name (e.g. 'Sales outbound')</w:t>
            </w:r>
          </w:p>
        </w:tc>
      </w:tr>
      <w:tr>
        <w:tc>
          <w:tcPr>
            <w:tcW w:type="dxa" w:w="3120"/>
            <w:tcBorders>
              <w:top w:val="single" w:color="CCCCCC" w:sz="4"/>
              <w:left w:val="single" w:color="CCCCCC" w:sz="4"/>
              <w:bottom w:val="single" w:color="CCCCCC" w:sz="4"/>
              <w:right w:val="single" w:color="CCCCCC" w:sz="4"/>
            </w:tcBorders>
            <w:shd w:fill="EDE7F8" w:val="clear"/>
            <w:tcMar>
              <w:top w:type="dxa" w:w="100"/>
              <w:left w:type="dxa" w:w="140"/>
              <w:bottom w:type="dxa" w:w="100"/>
              <w:right w:type="dxa" w:w="140"/>
            </w:tcMar>
          </w:tcPr>
          <w:p>
            <w:r>
              <w:rPr>
                <w:b/>
                <w:bCs/>
                <w:sz w:val="20"/>
                <w:szCs w:val="20"/>
              </w:rPr>
              <w:t xml:space="preserve">email / phone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Identifier shown in the UI</w:t>
            </w:r>
          </w:p>
        </w:tc>
      </w:tr>
      <w:tr>
        <w:tc>
          <w:tcPr>
            <w:tcW w:type="dxa" w:w="3120"/>
            <w:tcBorders>
              <w:top w:val="single" w:color="CCCCCC" w:sz="4"/>
              <w:left w:val="single" w:color="CCCCCC" w:sz="4"/>
              <w:bottom w:val="single" w:color="CCCCCC" w:sz="4"/>
              <w:right w:val="single" w:color="CCCCCC" w:sz="4"/>
            </w:tcBorders>
            <w:shd w:fill="EDE7F8" w:val="clear"/>
            <w:tcMar>
              <w:top w:type="dxa" w:w="100"/>
              <w:left w:type="dxa" w:w="140"/>
              <w:bottom w:type="dxa" w:w="100"/>
              <w:right w:type="dxa" w:w="140"/>
            </w:tcMar>
          </w:tcPr>
          <w:p>
            <w:r>
              <w:rPr>
                <w:b/>
                <w:bCs/>
                <w:sz w:val="20"/>
                <w:szCs w:val="20"/>
              </w:rPr>
              <w:t xml:space="preserve">accessToken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Encrypted at rest</w:t>
            </w:r>
          </w:p>
        </w:tc>
      </w:tr>
      <w:tr>
        <w:tc>
          <w:tcPr>
            <w:tcW w:type="dxa" w:w="3120"/>
            <w:tcBorders>
              <w:top w:val="single" w:color="CCCCCC" w:sz="4"/>
              <w:left w:val="single" w:color="CCCCCC" w:sz="4"/>
              <w:bottom w:val="single" w:color="CCCCCC" w:sz="4"/>
              <w:right w:val="single" w:color="CCCCCC" w:sz="4"/>
            </w:tcBorders>
            <w:shd w:fill="EDE7F8" w:val="clear"/>
            <w:tcMar>
              <w:top w:type="dxa" w:w="100"/>
              <w:left w:type="dxa" w:w="140"/>
              <w:bottom w:type="dxa" w:w="100"/>
              <w:right w:type="dxa" w:w="140"/>
            </w:tcMar>
          </w:tcPr>
          <w:p>
            <w:r>
              <w:rPr>
                <w:b/>
                <w:bCs/>
                <w:sz w:val="20"/>
                <w:szCs w:val="20"/>
              </w:rPr>
              <w:t xml:space="preserve">refreshToken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For Gmail token rotation</w:t>
            </w:r>
          </w:p>
        </w:tc>
      </w:tr>
      <w:tr>
        <w:tc>
          <w:tcPr>
            <w:tcW w:type="dxa" w:w="3120"/>
            <w:tcBorders>
              <w:top w:val="single" w:color="CCCCCC" w:sz="4"/>
              <w:left w:val="single" w:color="CCCCCC" w:sz="4"/>
              <w:bottom w:val="single" w:color="CCCCCC" w:sz="4"/>
              <w:right w:val="single" w:color="CCCCCC" w:sz="4"/>
            </w:tcBorders>
            <w:shd w:fill="EDE7F8" w:val="clear"/>
            <w:tcMar>
              <w:top w:type="dxa" w:w="100"/>
              <w:left w:type="dxa" w:w="140"/>
              <w:bottom w:type="dxa" w:w="100"/>
              <w:right w:type="dxa" w:w="140"/>
            </w:tcMar>
          </w:tcPr>
          <w:p>
            <w:r>
              <w:rPr>
                <w:b/>
                <w:bCs/>
                <w:sz w:val="20"/>
                <w:szCs w:val="20"/>
              </w:rPr>
              <w:t xml:space="preserve">scopes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OAuth scopes granted</w:t>
            </w:r>
          </w:p>
        </w:tc>
      </w:tr>
      <w:tr>
        <w:tc>
          <w:tcPr>
            <w:tcW w:type="dxa" w:w="3120"/>
            <w:tcBorders>
              <w:top w:val="single" w:color="CCCCCC" w:sz="4"/>
              <w:left w:val="single" w:color="CCCCCC" w:sz="4"/>
              <w:bottom w:val="single" w:color="CCCCCC" w:sz="4"/>
              <w:right w:val="single" w:color="CCCCCC" w:sz="4"/>
            </w:tcBorders>
            <w:shd w:fill="EDE7F8" w:val="clear"/>
            <w:tcMar>
              <w:top w:type="dxa" w:w="100"/>
              <w:left w:type="dxa" w:w="140"/>
              <w:bottom w:type="dxa" w:w="100"/>
              <w:right w:type="dxa" w:w="140"/>
            </w:tcMar>
          </w:tcPr>
          <w:p>
            <w:r>
              <w:rPr>
                <w:b/>
                <w:bCs/>
                <w:sz w:val="20"/>
                <w:szCs w:val="20"/>
              </w:rPr>
              <w:t xml:space="preserve">status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'active' | 'expired' | 'revoked'</w:t>
            </w:r>
          </w:p>
        </w:tc>
      </w:tr>
    </w:tbl>
    <w:p>
      <w:r>
        <w:t xml:space="preserve"/>
      </w:r>
    </w:p>
    <w:p>
      <w:pPr>
        <w:pStyle w:val="Heading2"/>
      </w:pPr>
      <w:r>
        <w:t xml:space="preserve">2.2 Unified send endpoint</w:t>
      </w:r>
    </w:p>
    <w:p>
      <w:pPr>
        <w:spacing w:after="120"/>
      </w:pPr>
      <w:r>
        <w:rPr>
          <w:b/>
          <w:bCs/>
        </w:rPr>
        <w:t xml:space="preserve">POST /api/mail/send</w:t>
      </w:r>
      <w:r>
        <w:t xml:space="preserve"> — accepts { accountId, service, to, cc, bcc, subject, body, attachments, templateId?, clientId? }. The controller looks up the account, dispatches to the right provider adapter (gmail.js / twilio.js / resend.js), and on success writes an Activity against clientId.</w:t>
      </w:r>
    </w:p>
    <w:p>
      <w:pPr>
        <w:pStyle w:val="Heading2"/>
      </w:pPr>
      <w:r>
        <w:t xml:space="preserve">2.3 Activity logging</w:t>
      </w:r>
    </w:p>
    <w:p>
      <w:pPr>
        <w:spacing w:after="120"/>
      </w:pPr>
      <w:r>
        <w:t xml:space="preserve">Every send (single or bulk) writes an Activity record: { clientId, type: 'email'|'sms', direction: 'outbound', subject, preview, messageId, sentBy, sentAt }. The same model is used when an inbound reply is matched, so the Client's activity feed shows a unified thread.</w:t>
      </w:r>
    </w:p>
    <w:p>
      <w:pPr>
        <w:pStyle w:val="Heading2"/>
      </w:pPr>
      <w:r>
        <w:t xml:space="preserve">2.4 Template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EDE7F8" w:val="clear"/>
            <w:tcMar>
              <w:top w:type="dxa" w:w="100"/>
              <w:left w:type="dxa" w:w="140"/>
              <w:bottom w:type="dxa" w:w="100"/>
              <w:right w:type="dxa" w:w="140"/>
            </w:tcMar>
          </w:tcPr>
          <w:p>
            <w:r>
              <w:rPr>
                <w:b/>
                <w:bCs/>
                <w:sz w:val="20"/>
                <w:szCs w:val="20"/>
              </w:rPr>
              <w:t xml:space="preserve">Field</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Purpose</w:t>
            </w:r>
          </w:p>
        </w:tc>
      </w:tr>
      <w:tr>
        <w:tc>
          <w:tcPr>
            <w:tcW w:type="dxa" w:w="3120"/>
            <w:tcBorders>
              <w:top w:val="single" w:color="CCCCCC" w:sz="4"/>
              <w:left w:val="single" w:color="CCCCCC" w:sz="4"/>
              <w:bottom w:val="single" w:color="CCCCCC" w:sz="4"/>
              <w:right w:val="single" w:color="CCCCCC" w:sz="4"/>
            </w:tcBorders>
            <w:shd w:fill="EDE7F8" w:val="clear"/>
            <w:tcMar>
              <w:top w:type="dxa" w:w="100"/>
              <w:left w:type="dxa" w:w="140"/>
              <w:bottom w:type="dxa" w:w="100"/>
              <w:right w:type="dxa" w:w="140"/>
            </w:tcMar>
          </w:tcPr>
          <w:p>
            <w:r>
              <w:rPr>
                <w:b/>
                <w:bCs/>
                <w:sz w:val="20"/>
                <w:szCs w:val="20"/>
              </w:rPr>
              <w:t xml:space="preserve">name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Display name</w:t>
            </w:r>
          </w:p>
        </w:tc>
      </w:tr>
      <w:tr>
        <w:tc>
          <w:tcPr>
            <w:tcW w:type="dxa" w:w="3120"/>
            <w:tcBorders>
              <w:top w:val="single" w:color="CCCCCC" w:sz="4"/>
              <w:left w:val="single" w:color="CCCCCC" w:sz="4"/>
              <w:bottom w:val="single" w:color="CCCCCC" w:sz="4"/>
              <w:right w:val="single" w:color="CCCCCC" w:sz="4"/>
            </w:tcBorders>
            <w:shd w:fill="EDE7F8" w:val="clear"/>
            <w:tcMar>
              <w:top w:type="dxa" w:w="100"/>
              <w:left w:type="dxa" w:w="140"/>
              <w:bottom w:type="dxa" w:w="100"/>
              <w:right w:type="dxa" w:w="140"/>
            </w:tcMar>
          </w:tcPr>
          <w:p>
            <w:r>
              <w:rPr>
                <w:b/>
                <w:bCs/>
                <w:sz w:val="20"/>
                <w:szCs w:val="20"/>
              </w:rPr>
              <w:t xml:space="preserve">description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Shown on template cards</w:t>
            </w:r>
          </w:p>
        </w:tc>
      </w:tr>
      <w:tr>
        <w:tc>
          <w:tcPr>
            <w:tcW w:type="dxa" w:w="3120"/>
            <w:tcBorders>
              <w:top w:val="single" w:color="CCCCCC" w:sz="4"/>
              <w:left w:val="single" w:color="CCCCCC" w:sz="4"/>
              <w:bottom w:val="single" w:color="CCCCCC" w:sz="4"/>
              <w:right w:val="single" w:color="CCCCCC" w:sz="4"/>
            </w:tcBorders>
            <w:shd w:fill="EDE7F8" w:val="clear"/>
            <w:tcMar>
              <w:top w:type="dxa" w:w="100"/>
              <w:left w:type="dxa" w:w="140"/>
              <w:bottom w:type="dxa" w:w="100"/>
              <w:right w:type="dxa" w:w="140"/>
            </w:tcMar>
          </w:tcPr>
          <w:p>
            <w:r>
              <w:rPr>
                <w:b/>
                <w:bCs/>
                <w:sz w:val="20"/>
                <w:szCs w:val="20"/>
              </w:rPr>
              <w:t xml:space="preserve">kind</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'template' | 'newsletter'</w:t>
            </w:r>
          </w:p>
        </w:tc>
      </w:tr>
      <w:tr>
        <w:tc>
          <w:tcPr>
            <w:tcW w:type="dxa" w:w="3120"/>
            <w:tcBorders>
              <w:top w:val="single" w:color="CCCCCC" w:sz="4"/>
              <w:left w:val="single" w:color="CCCCCC" w:sz="4"/>
              <w:bottom w:val="single" w:color="CCCCCC" w:sz="4"/>
              <w:right w:val="single" w:color="CCCCCC" w:sz="4"/>
            </w:tcBorders>
            <w:shd w:fill="EDE7F8" w:val="clear"/>
            <w:tcMar>
              <w:top w:type="dxa" w:w="100"/>
              <w:left w:type="dxa" w:w="140"/>
              <w:bottom w:type="dxa" w:w="100"/>
              <w:right w:type="dxa" w:w="140"/>
            </w:tcMar>
          </w:tcPr>
          <w:p>
            <w:r>
              <w:rPr>
                <w:b/>
                <w:bCs/>
                <w:sz w:val="20"/>
                <w:szCs w:val="20"/>
              </w:rPr>
              <w:t xml:space="preserve">format</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'text' | 'html'</w:t>
            </w:r>
          </w:p>
        </w:tc>
      </w:tr>
      <w:tr>
        <w:tc>
          <w:tcPr>
            <w:tcW w:type="dxa" w:w="3120"/>
            <w:tcBorders>
              <w:top w:val="single" w:color="CCCCCC" w:sz="4"/>
              <w:left w:val="single" w:color="CCCCCC" w:sz="4"/>
              <w:bottom w:val="single" w:color="CCCCCC" w:sz="4"/>
              <w:right w:val="single" w:color="CCCCCC" w:sz="4"/>
            </w:tcBorders>
            <w:shd w:fill="EDE7F8" w:val="clear"/>
            <w:tcMar>
              <w:top w:type="dxa" w:w="100"/>
              <w:left w:type="dxa" w:w="140"/>
              <w:bottom w:type="dxa" w:w="100"/>
              <w:right w:type="dxa" w:w="140"/>
            </w:tcMar>
          </w:tcPr>
          <w:p>
            <w:r>
              <w:rPr>
                <w:b/>
                <w:bCs/>
                <w:sz w:val="20"/>
                <w:szCs w:val="20"/>
              </w:rPr>
              <w:t xml:space="preserve">subject</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Default subject (may contain merge tags)</w:t>
            </w:r>
          </w:p>
        </w:tc>
      </w:tr>
      <w:tr>
        <w:tc>
          <w:tcPr>
            <w:tcW w:type="dxa" w:w="3120"/>
            <w:tcBorders>
              <w:top w:val="single" w:color="CCCCCC" w:sz="4"/>
              <w:left w:val="single" w:color="CCCCCC" w:sz="4"/>
              <w:bottom w:val="single" w:color="CCCCCC" w:sz="4"/>
              <w:right w:val="single" w:color="CCCCCC" w:sz="4"/>
            </w:tcBorders>
            <w:shd w:fill="EDE7F8" w:val="clear"/>
            <w:tcMar>
              <w:top w:type="dxa" w:w="100"/>
              <w:left w:type="dxa" w:w="140"/>
              <w:bottom w:type="dxa" w:w="100"/>
              <w:right w:type="dxa" w:w="140"/>
            </w:tcMar>
          </w:tcPr>
          <w:p>
            <w:r>
              <w:rPr>
                <w:b/>
                <w:bCs/>
                <w:sz w:val="20"/>
                <w:szCs w:val="20"/>
              </w:rPr>
              <w:t xml:space="preserve">body</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HTML or plain text with {{mergeTags}}</w:t>
            </w:r>
          </w:p>
        </w:tc>
      </w:tr>
      <w:tr>
        <w:tc>
          <w:tcPr>
            <w:tcW w:type="dxa" w:w="3120"/>
            <w:tcBorders>
              <w:top w:val="single" w:color="CCCCCC" w:sz="4"/>
              <w:left w:val="single" w:color="CCCCCC" w:sz="4"/>
              <w:bottom w:val="single" w:color="CCCCCC" w:sz="4"/>
              <w:right w:val="single" w:color="CCCCCC" w:sz="4"/>
            </w:tcBorders>
            <w:shd w:fill="EDE7F8" w:val="clear"/>
            <w:tcMar>
              <w:top w:type="dxa" w:w="100"/>
              <w:left w:type="dxa" w:w="140"/>
              <w:bottom w:type="dxa" w:w="100"/>
              <w:right w:type="dxa" w:w="140"/>
            </w:tcMar>
          </w:tcPr>
          <w:p>
            <w:r>
              <w:rPr>
                <w:b/>
                <w:bCs/>
                <w:sz w:val="20"/>
                <w:szCs w:val="20"/>
              </w:rPr>
              <w:t xml:space="preserve">usageCount</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Incremented on each send</w:t>
            </w:r>
          </w:p>
        </w:tc>
      </w:tr>
      <w:tr>
        <w:tc>
          <w:tcPr>
            <w:tcW w:type="dxa" w:w="3120"/>
            <w:tcBorders>
              <w:top w:val="single" w:color="CCCCCC" w:sz="4"/>
              <w:left w:val="single" w:color="CCCCCC" w:sz="4"/>
              <w:bottom w:val="single" w:color="CCCCCC" w:sz="4"/>
              <w:right w:val="single" w:color="CCCCCC" w:sz="4"/>
            </w:tcBorders>
            <w:shd w:fill="EDE7F8" w:val="clear"/>
            <w:tcMar>
              <w:top w:type="dxa" w:w="100"/>
              <w:left w:type="dxa" w:w="140"/>
              <w:bottom w:type="dxa" w:w="100"/>
              <w:right w:type="dxa" w:w="140"/>
            </w:tcMar>
          </w:tcPr>
          <w:p>
            <w:r>
              <w:rPr>
                <w:b/>
                <w:bCs/>
                <w:sz w:val="20"/>
                <w:szCs w:val="20"/>
              </w:rPr>
              <w:t xml:space="preserve">createdBy / updatedAt</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Audit fields</w:t>
            </w:r>
          </w:p>
        </w:tc>
      </w:tr>
    </w:tbl>
    <w:p>
      <w:r>
        <w:t xml:space="preserve"/>
      </w:r>
    </w:p>
    <w:p>
      <w:pPr>
        <w:pStyle w:val="Heading2"/>
      </w:pPr>
      <w:r>
        <w:t xml:space="preserve">2.5 Contact List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EDE7F8" w:val="clear"/>
            <w:tcMar>
              <w:top w:type="dxa" w:w="100"/>
              <w:left w:type="dxa" w:w="140"/>
              <w:bottom w:type="dxa" w:w="100"/>
              <w:right w:type="dxa" w:w="140"/>
            </w:tcMar>
          </w:tcPr>
          <w:p>
            <w:r>
              <w:rPr>
                <w:b/>
                <w:bCs/>
                <w:sz w:val="20"/>
                <w:szCs w:val="20"/>
              </w:rPr>
              <w:t xml:space="preserve">Field</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Purpose</w:t>
            </w:r>
          </w:p>
        </w:tc>
      </w:tr>
      <w:tr>
        <w:tc>
          <w:tcPr>
            <w:tcW w:type="dxa" w:w="3120"/>
            <w:tcBorders>
              <w:top w:val="single" w:color="CCCCCC" w:sz="4"/>
              <w:left w:val="single" w:color="CCCCCC" w:sz="4"/>
              <w:bottom w:val="single" w:color="CCCCCC" w:sz="4"/>
              <w:right w:val="single" w:color="CCCCCC" w:sz="4"/>
            </w:tcBorders>
            <w:shd w:fill="EDE7F8" w:val="clear"/>
            <w:tcMar>
              <w:top w:type="dxa" w:w="100"/>
              <w:left w:type="dxa" w:w="140"/>
              <w:bottom w:type="dxa" w:w="100"/>
              <w:right w:type="dxa" w:w="140"/>
            </w:tcMar>
          </w:tcPr>
          <w:p>
            <w:r>
              <w:rPr>
                <w:b/>
                <w:bCs/>
                <w:sz w:val="20"/>
                <w:szCs w:val="20"/>
              </w:rPr>
              <w:t xml:space="preserve">name / description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Shown on list cards</w:t>
            </w:r>
          </w:p>
        </w:tc>
      </w:tr>
      <w:tr>
        <w:tc>
          <w:tcPr>
            <w:tcW w:type="dxa" w:w="3120"/>
            <w:tcBorders>
              <w:top w:val="single" w:color="CCCCCC" w:sz="4"/>
              <w:left w:val="single" w:color="CCCCCC" w:sz="4"/>
              <w:bottom w:val="single" w:color="CCCCCC" w:sz="4"/>
              <w:right w:val="single" w:color="CCCCCC" w:sz="4"/>
            </w:tcBorders>
            <w:shd w:fill="EDE7F8" w:val="clear"/>
            <w:tcMar>
              <w:top w:type="dxa" w:w="100"/>
              <w:left w:type="dxa" w:w="140"/>
              <w:bottom w:type="dxa" w:w="100"/>
              <w:right w:type="dxa" w:w="140"/>
            </w:tcMar>
          </w:tcPr>
          <w:p>
            <w:r>
              <w:rPr>
                <w:b/>
                <w:bCs/>
                <w:sz w:val="20"/>
                <w:szCs w:val="20"/>
              </w:rPr>
              <w:t xml:space="preserve">members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Array of { kind: 'client'|'contact', refId }</w:t>
            </w:r>
          </w:p>
        </w:tc>
      </w:tr>
      <w:tr>
        <w:tc>
          <w:tcPr>
            <w:tcW w:type="dxa" w:w="3120"/>
            <w:tcBorders>
              <w:top w:val="single" w:color="CCCCCC" w:sz="4"/>
              <w:left w:val="single" w:color="CCCCCC" w:sz="4"/>
              <w:bottom w:val="single" w:color="CCCCCC" w:sz="4"/>
              <w:right w:val="single" w:color="CCCCCC" w:sz="4"/>
            </w:tcBorders>
            <w:shd w:fill="EDE7F8" w:val="clear"/>
            <w:tcMar>
              <w:top w:type="dxa" w:w="100"/>
              <w:left w:type="dxa" w:w="140"/>
              <w:bottom w:type="dxa" w:w="100"/>
              <w:right w:type="dxa" w:w="140"/>
            </w:tcMar>
          </w:tcPr>
          <w:p>
            <w:r>
              <w:rPr>
                <w:b/>
                <w:bCs/>
                <w:sz w:val="20"/>
                <w:szCs w:val="20"/>
              </w:rPr>
              <w:t xml:space="preserve">ownerId</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Creator</w:t>
            </w:r>
          </w:p>
        </w:tc>
      </w:tr>
      <w:tr>
        <w:tc>
          <w:tcPr>
            <w:tcW w:type="dxa" w:w="3120"/>
            <w:tcBorders>
              <w:top w:val="single" w:color="CCCCCC" w:sz="4"/>
              <w:left w:val="single" w:color="CCCCCC" w:sz="4"/>
              <w:bottom w:val="single" w:color="CCCCCC" w:sz="4"/>
              <w:right w:val="single" w:color="CCCCCC" w:sz="4"/>
            </w:tcBorders>
            <w:shd w:fill="EDE7F8" w:val="clear"/>
            <w:tcMar>
              <w:top w:type="dxa" w:w="100"/>
              <w:left w:type="dxa" w:w="140"/>
              <w:bottom w:type="dxa" w:w="100"/>
              <w:right w:type="dxa" w:w="140"/>
            </w:tcMar>
          </w:tcPr>
          <w:p>
            <w:r>
              <w:rPr>
                <w:b/>
                <w:bCs/>
                <w:sz w:val="20"/>
                <w:szCs w:val="20"/>
              </w:rPr>
              <w:t xml:space="preserve">filters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Optional saved filter query used to build the list</w:t>
            </w:r>
          </w:p>
        </w:tc>
      </w:tr>
    </w:tbl>
    <w:p>
      <w:r>
        <w:t xml:space="preserve"/>
      </w:r>
    </w:p>
    <w:p>
      <w:pPr>
        <w:pStyle w:val="Heading1"/>
      </w:pPr>
      <w:r>
        <w:t xml:space="preserve">3. Tab by Tab</w:t>
      </w:r>
    </w:p>
    <w:p>
      <w:pPr>
        <w:pStyle w:val="Heading2"/>
      </w:pPr>
      <w:r>
        <w:t xml:space="preserve">3.1 Tab 1 · Inbox</w:t>
      </w:r>
    </w:p>
    <w:p>
      <w:pPr>
        <w:spacing w:after="120"/>
      </w:pPr>
      <w:r>
        <w:t xml:space="preserve">Unified inbox across services and accounts. Three screens total.</w:t>
      </w:r>
    </w:p>
    <w:p>
      <w:pPr>
        <w:pStyle w:val="Heading3"/>
      </w:pPr>
      <w:r>
        <w:t xml:space="preserve">Screen A — Inbox table</w:t>
      </w:r>
    </w:p>
    <w:p>
      <w:pPr>
        <w:pStyle w:val="ListParagraph"/>
        <w:numPr>
          <w:ilvl w:val="0"/>
          <w:numId w:val="2"/>
        </w:numPr>
      </w:pPr>
      <w:r>
        <w:t xml:space="preserve">Service segmented control (Gmail / Twilio) drives GET /api/mail/inbox?service=…&amp;accountId=…</w:t>
      </w:r>
    </w:p>
    <w:p>
      <w:pPr>
        <w:pStyle w:val="ListParagraph"/>
        <w:numPr>
          <w:ilvl w:val="0"/>
          <w:numId w:val="2"/>
        </w:numPr>
      </w:pPr>
      <w:r>
        <w:t xml:space="preserve">Stacked avatars show accounts for the selected service. Clicking one filters the query; 'Add account' opens the Add Account drawer.</w:t>
      </w:r>
    </w:p>
    <w:p>
      <w:pPr>
        <w:pStyle w:val="ListParagraph"/>
        <w:numPr>
          <w:ilvl w:val="0"/>
          <w:numId w:val="2"/>
        </w:numPr>
      </w:pPr>
      <w:r>
        <w:t xml:space="preserve">Multilayer search: the chip row posts a compound query — { from, subject, body, hasAttachment, unread, dateFrom, dateTo }. Build it as a single search endpoint that proxies to the Gmail API search syntax for Gmail and a Mongo query for Twilio-backed records.</w:t>
      </w:r>
    </w:p>
    <w:p>
      <w:pPr>
        <w:pStyle w:val="ListParagraph"/>
        <w:numPr>
          <w:ilvl w:val="0"/>
          <w:numId w:val="2"/>
        </w:numPr>
      </w:pPr>
      <w:r>
        <w:t xml:space="preserve">Per-row actions: </w:t>
      </w:r>
      <w:r>
        <w:rPr>
          <w:b/>
          <w:bCs/>
        </w:rPr>
        <w:t xml:space="preserve">Reply</w:t>
      </w:r>
      <w:r>
        <w:t xml:space="preserve"> (opens Compose drawer pre-filled), </w:t>
      </w:r>
      <w:r>
        <w:rPr>
          <w:b/>
          <w:bCs/>
        </w:rPr>
        <w:t xml:space="preserve">Add as Activity</w:t>
      </w:r>
      <w:r>
        <w:t xml:space="preserve"> (POST /api/mail/:messageId/activity → writes the thread as a client activity), and </w:t>
      </w:r>
      <w:r>
        <w:rPr>
          <w:b/>
          <w:bCs/>
        </w:rPr>
        <w:t xml:space="preserve">Compose</w:t>
      </w:r>
      <w:r>
        <w:t xml:space="preserve"> (opens blank Compose drawer).</w:t>
      </w:r>
    </w:p>
    <w:p>
      <w:pPr>
        <w:pStyle w:val="Heading3"/>
      </w:pPr>
      <w:r>
        <w:t xml:space="preserve">Screen B — Add Account drawer</w:t>
      </w:r>
    </w:p>
    <w:p>
      <w:pPr>
        <w:pStyle w:val="ListParagraph"/>
        <w:numPr>
          <w:ilvl w:val="0"/>
          <w:numId w:val="2"/>
        </w:numPr>
      </w:pPr>
      <w:r>
        <w:t xml:space="preserve">Service picker (Gmail / Twilio / Resend), optional label, then 'Connect' button.</w:t>
      </w:r>
    </w:p>
    <w:p>
      <w:pPr>
        <w:pStyle w:val="ListParagraph"/>
        <w:numPr>
          <w:ilvl w:val="0"/>
          <w:numId w:val="2"/>
        </w:numPr>
      </w:pPr>
      <w:r>
        <w:t xml:space="preserve">Connect opens a new window to /auth/:service which hands off to the Passport strategy. On callback the backend stores the account and the frontend refreshes the account list via a message event or polling.</w:t>
      </w:r>
    </w:p>
    <w:p>
      <w:pPr>
        <w:pStyle w:val="ListParagraph"/>
        <w:numPr>
          <w:ilvl w:val="0"/>
          <w:numId w:val="2"/>
        </w:numPr>
      </w:pPr>
      <w:r>
        <w:t xml:space="preserve">Never store user passwords. Only OAuth tokens or API keys, encrypted at rest.</w:t>
      </w:r>
    </w:p>
    <w:p>
      <w:pPr>
        <w:pStyle w:val="Heading3"/>
      </w:pPr>
      <w:r>
        <w:t xml:space="preserve">Screen C — Compose drawer</w:t>
      </w:r>
    </w:p>
    <w:p>
      <w:pPr>
        <w:pStyle w:val="ListParagraph"/>
        <w:numPr>
          <w:ilvl w:val="0"/>
          <w:numId w:val="2"/>
        </w:numPr>
      </w:pPr>
      <w:r>
        <w:t xml:space="preserve">From: dropdown is populated from the user's connected accounts for the currently selected service.</w:t>
      </w:r>
    </w:p>
    <w:p>
      <w:pPr>
        <w:pStyle w:val="ListParagraph"/>
        <w:numPr>
          <w:ilvl w:val="0"/>
          <w:numId w:val="2"/>
        </w:numPr>
      </w:pPr>
      <w:r>
        <w:t xml:space="preserve">To / Cc / Bcc: chip input; autocomplete hits GET /api/contacts?q=… and mixes in Clients.</w:t>
      </w:r>
    </w:p>
    <w:p>
      <w:pPr>
        <w:pStyle w:val="ListParagraph"/>
        <w:numPr>
          <w:ilvl w:val="0"/>
          <w:numId w:val="2"/>
        </w:numPr>
      </w:pPr>
      <w:r>
        <w:t xml:space="preserve">Body: rich text (TipTap or Lexical recommended). Attachments upload to /api/mail/upload which returns a temp id referenced on send.</w:t>
      </w:r>
    </w:p>
    <w:p>
      <w:pPr>
        <w:pStyle w:val="ListParagraph"/>
        <w:numPr>
          <w:ilvl w:val="0"/>
          <w:numId w:val="2"/>
        </w:numPr>
      </w:pPr>
      <w:r>
        <w:t xml:space="preserve">Template picker in the footer loads a saved Template and swaps subject/body, keeping current recipients.</w:t>
      </w:r>
    </w:p>
    <w:p>
      <w:pPr>
        <w:pStyle w:val="ListParagraph"/>
        <w:numPr>
          <w:ilvl w:val="0"/>
          <w:numId w:val="2"/>
        </w:numPr>
      </w:pPr>
      <w:r>
        <w:t xml:space="preserve">On Send: POST /api/mail/send. On success, close the drawer, toast, and invalidate the inbox query.</w:t>
      </w:r>
    </w:p>
    <w:p>
      <w:r>
        <w:t xml:space="preserve"/>
      </w:r>
    </w:p>
    <w:p>
      <w:pPr>
        <w:pStyle w:val="Heading2"/>
      </w:pPr>
      <w:r>
        <w:t xml:space="preserve">3.2 Tab 2 · Email (Clients &amp; Contacts)</w:t>
      </w:r>
    </w:p>
    <w:p>
      <w:pPr>
        <w:spacing w:after="120"/>
      </w:pPr>
      <w:r>
        <w:t xml:space="preserve">A working surface for sales reps to email their assigned people. One main screen plus the shared Compose drawer.</w:t>
      </w:r>
    </w:p>
    <w:p>
      <w:pPr>
        <w:pStyle w:val="ListParagraph"/>
        <w:numPr>
          <w:ilvl w:val="0"/>
          <w:numId w:val="2"/>
        </w:numPr>
      </w:pPr>
      <w:r>
        <w:t xml:space="preserve">Two entity tabs at the top: Clients and Contacts. Each drives a different backend query.</w:t>
      </w:r>
    </w:p>
    <w:p>
      <w:pPr>
        <w:pStyle w:val="ListParagraph"/>
        <w:numPr>
          <w:ilvl w:val="0"/>
          <w:numId w:val="2"/>
        </w:numPr>
      </w:pPr>
      <w:r>
        <w:t xml:space="preserve">Clients: </w:t>
      </w:r>
      <w:r>
        <w:rPr>
          <w:b w:val="false"/>
          <w:bCs w:val="false"/>
        </w:rPr>
        <w:t xml:space="preserve">GET /api/clients?assignedTo=:userId&amp;…filters</w:t>
      </w:r>
      <w:r>
        <w:t xml:space="preserve"> — the existing endpoint from allNewLeads can be reused with additional filters.</w:t>
      </w:r>
    </w:p>
    <w:p>
      <w:pPr>
        <w:pStyle w:val="ListParagraph"/>
        <w:numPr>
          <w:ilvl w:val="0"/>
          <w:numId w:val="2"/>
        </w:numPr>
      </w:pPr>
      <w:r>
        <w:t xml:space="preserve">Row-level 'Send' opens the Compose drawer with that recipient pre-filled.</w:t>
      </w:r>
    </w:p>
    <w:p>
      <w:pPr>
        <w:pStyle w:val="ListParagraph"/>
        <w:numPr>
          <w:ilvl w:val="0"/>
          <w:numId w:val="2"/>
        </w:numPr>
      </w:pPr>
      <w:r>
        <w:t xml:space="preserve">Selecting multiple rows enables the top-bar 'Email selected (N)' CTA which opens Compose with N recipients and shows the template picker in the footer by default.</w:t>
      </w:r>
    </w:p>
    <w:p>
      <w:pPr>
        <w:pStyle w:val="ListParagraph"/>
        <w:numPr>
          <w:ilvl w:val="0"/>
          <w:numId w:val="2"/>
        </w:numPr>
      </w:pPr>
      <w:r>
        <w:t xml:space="preserve">Every send here still goes through POST /api/mail/send, which handles activity logging for each client in the recipient list.</w:t>
      </w:r>
    </w:p>
    <w:p>
      <w:r>
        <w:t xml:space="preserve"/>
      </w:r>
    </w:p>
    <w:p>
      <w:pPr>
        <w:pStyle w:val="Heading2"/>
      </w:pPr>
      <w:r>
        <w:t xml:space="preserve">3.3 Tab 3 · Bulk Email</w:t>
      </w:r>
    </w:p>
    <w:p>
      <w:pPr>
        <w:spacing w:after="120"/>
      </w:pPr>
      <w:r>
        <w:t xml:space="preserve">Two sub-tabs: Contact Lists (picking what to send) and Bulk Jobs (monitoring what was sent).</w:t>
      </w:r>
    </w:p>
    <w:p>
      <w:pPr>
        <w:pStyle w:val="Heading3"/>
      </w:pPr>
      <w:r>
        <w:t xml:space="preserve">Sub-tab A — Contact Lists</w:t>
      </w:r>
    </w:p>
    <w:p>
      <w:pPr>
        <w:pStyle w:val="ListParagraph"/>
        <w:numPr>
          <w:ilvl w:val="0"/>
          <w:numId w:val="2"/>
        </w:numPr>
      </w:pPr>
      <w:r>
        <w:t xml:space="preserve">Lists render as cards (not table rows) because users are picking one or two at a time.</w:t>
      </w:r>
    </w:p>
    <w:p>
      <w:pPr>
        <w:pStyle w:val="ListParagraph"/>
        <w:numPr>
          <w:ilvl w:val="0"/>
          <w:numId w:val="2"/>
        </w:numPr>
      </w:pPr>
      <w:r>
        <w:t xml:space="preserve">Selecting one or more lists and clicking 'Send bulk to selected' opens the Bulk Compose drawer.</w:t>
      </w:r>
    </w:p>
    <w:p>
      <w:pPr>
        <w:pStyle w:val="Heading3"/>
      </w:pPr>
      <w:r>
        <w:t xml:space="preserve">Bulk Compose drawer</w:t>
      </w:r>
    </w:p>
    <w:p>
      <w:pPr>
        <w:pStyle w:val="ListParagraph"/>
        <w:numPr>
          <w:ilvl w:val="0"/>
          <w:numId w:val="2"/>
        </w:numPr>
      </w:pPr>
      <w:r>
        <w:t xml:space="preserve">Service + sender account picker, template/newsletter picker, list confirmation, subject, body with merge tag chips.</w:t>
      </w:r>
    </w:p>
    <w:p>
      <w:pPr>
        <w:pStyle w:val="ListParagraph"/>
        <w:numPr>
          <w:ilvl w:val="0"/>
          <w:numId w:val="2"/>
        </w:numPr>
      </w:pPr>
      <w:r>
        <w:t xml:space="preserve">Right panel: live preview (rendered HTML with sample merge values), optional schedule toggle, and throttle slider (messages per hour).</w:t>
      </w:r>
    </w:p>
    <w:p>
      <w:pPr>
        <w:pStyle w:val="ListParagraph"/>
        <w:numPr>
          <w:ilvl w:val="0"/>
          <w:numId w:val="2"/>
        </w:numPr>
      </w:pPr>
      <w:r>
        <w:t xml:space="preserve">On launch: </w:t>
      </w:r>
      <w:r>
        <w:rPr>
          <w:b/>
          <w:bCs/>
        </w:rPr>
        <w:t xml:space="preserve">POST /api/bulk/send</w:t>
      </w:r>
      <w:r>
        <w:t xml:space="preserve"> with { listId, accountId, service, templateId, subject, body, attachments, throttle, scheduleAt? }. The backend creates a BulkJob document and enqueues it to a worker (Bull/BullMQ recommended).</w:t>
      </w:r>
    </w:p>
    <w:p>
      <w:pPr>
        <w:pStyle w:val="Heading3"/>
      </w:pPr>
      <w:r>
        <w:t xml:space="preserve">Sub-tab B — Bulk Jobs</w:t>
      </w:r>
    </w:p>
    <w:p>
      <w:pPr>
        <w:spacing w:after="120"/>
      </w:pPr>
      <w:r>
        <w:t xml:space="preserve">Live-updating dashboard of queued, running, completed, and failed jobs.</w:t>
      </w:r>
    </w:p>
    <w:p>
      <w:pPr>
        <w:pStyle w:val="ListParagraph"/>
        <w:numPr>
          <w:ilvl w:val="0"/>
          <w:numId w:val="2"/>
        </w:numPr>
      </w:pPr>
      <w:r>
        <w:t xml:space="preserve">Four KPI cards: Sent (30d), Success rate, Open rate (if the provider tracks opens), Failed count.</w:t>
      </w:r>
    </w:p>
    <w:p>
      <w:pPr>
        <w:pStyle w:val="ListParagraph"/>
        <w:numPr>
          <w:ilvl w:val="0"/>
          <w:numId w:val="2"/>
        </w:numPr>
      </w:pPr>
      <w:r>
        <w:t xml:space="preserve">Jobs table: each row is a BulkJob with status, progress (sent/total), and contextual actions.</w:t>
      </w:r>
    </w:p>
    <w:p>
      <w:pPr>
        <w:pStyle w:val="ListParagraph"/>
        <w:numPr>
          <w:ilvl w:val="0"/>
          <w:numId w:val="2"/>
        </w:numPr>
      </w:pPr>
      <w:r>
        <w:rPr>
          <w:b/>
          <w:bCs/>
        </w:rPr>
        <w:t xml:space="preserve">Running</w:t>
      </w:r>
      <w:r>
        <w:t xml:space="preserve"> rows show a pause button; </w:t>
      </w:r>
      <w:r>
        <w:rPr>
          <w:b/>
          <w:bCs/>
        </w:rPr>
        <w:t xml:space="preserve">Partial / failed</w:t>
      </w:r>
      <w:r>
        <w:t xml:space="preserve"> rows show a Retry button which calls POST /api/bulk/:jobId/retry and only re-queues the failed recipients.</w:t>
      </w:r>
    </w:p>
    <w:p>
      <w:pPr>
        <w:pStyle w:val="ListParagraph"/>
        <w:numPr>
          <w:ilvl w:val="0"/>
          <w:numId w:val="2"/>
        </w:numPr>
      </w:pPr>
      <w:r>
        <w:t xml:space="preserve">Updates via polling every 5s while the tab is open, or websocket if you already have one.</w:t>
      </w:r>
    </w:p>
    <w:p>
      <w:r>
        <w:t xml:space="preserve"/>
      </w:r>
    </w:p>
    <w:p>
      <w:pPr>
        <w:pStyle w:val="Heading2"/>
      </w:pPr>
      <w:r>
        <w:t xml:space="preserve">3.4 Tab 4 · Templates</w:t>
      </w:r>
    </w:p>
    <w:p>
      <w:pPr>
        <w:spacing w:after="120"/>
      </w:pPr>
      <w:r>
        <w:t xml:space="preserve">Two sub-tabs: Contact Lists (management view) and Templates &amp; Newsletters.</w:t>
      </w:r>
    </w:p>
    <w:p>
      <w:pPr>
        <w:pStyle w:val="Heading3"/>
      </w:pPr>
      <w:r>
        <w:t xml:space="preserve">Sub-tab A — Contact Lists management</w:t>
      </w:r>
    </w:p>
    <w:p>
      <w:pPr>
        <w:pStyle w:val="ListParagraph"/>
        <w:numPr>
          <w:ilvl w:val="0"/>
          <w:numId w:val="2"/>
        </w:numPr>
      </w:pPr>
      <w:r>
        <w:t xml:space="preserve">Table of all lists with name, description, member count, owner, last updated.</w:t>
      </w:r>
    </w:p>
    <w:p>
      <w:pPr>
        <w:pStyle w:val="ListParagraph"/>
        <w:numPr>
          <w:ilvl w:val="0"/>
          <w:numId w:val="2"/>
        </w:numPr>
      </w:pPr>
      <w:r>
        <w:t xml:space="preserve">'New list' opens the New List drawer: left side is a filterable Clients/Contacts table with checkboxes, right side is name + description + live count + save.</w:t>
      </w:r>
    </w:p>
    <w:p>
      <w:pPr>
        <w:pStyle w:val="ListParagraph"/>
        <w:numPr>
          <w:ilvl w:val="0"/>
          <w:numId w:val="2"/>
        </w:numPr>
      </w:pPr>
      <w:r>
        <w:t xml:space="preserve">Saving creates a ContactList document with an array of member refs.</w:t>
      </w:r>
    </w:p>
    <w:p>
      <w:pPr>
        <w:pStyle w:val="Heading3"/>
      </w:pPr>
      <w:r>
        <w:t xml:space="preserve">Sub-tab B — Templates &amp; Newsletters</w:t>
      </w:r>
    </w:p>
    <w:p>
      <w:pPr>
        <w:pStyle w:val="ListParagraph"/>
        <w:numPr>
          <w:ilvl w:val="0"/>
          <w:numId w:val="2"/>
        </w:numPr>
      </w:pPr>
      <w:r>
        <w:t xml:space="preserve">Grid of cards, each showing a thumbnail preview of the rendered HTML, a kind badge (Template / Newsletter), usage count, and format.</w:t>
      </w:r>
    </w:p>
    <w:p>
      <w:pPr>
        <w:pStyle w:val="ListParagraph"/>
        <w:numPr>
          <w:ilvl w:val="0"/>
          <w:numId w:val="2"/>
        </w:numPr>
      </w:pPr>
      <w:r>
        <w:t xml:space="preserve">'Create new' opens the Template Builder drawer.</w:t>
      </w:r>
    </w:p>
    <w:p>
      <w:pPr>
        <w:pStyle w:val="Heading3"/>
      </w:pPr>
      <w:r>
        <w:t xml:space="preserve">Template Builder drawer</w:t>
      </w:r>
    </w:p>
    <w:p>
      <w:pPr>
        <w:pStyle w:val="ListParagraph"/>
        <w:numPr>
          <w:ilvl w:val="0"/>
          <w:numId w:val="2"/>
        </w:numPr>
      </w:pPr>
      <w:r>
        <w:t xml:space="preserve">Name + description fields.</w:t>
      </w:r>
    </w:p>
    <w:p>
      <w:pPr>
        <w:pStyle w:val="ListParagraph"/>
        <w:numPr>
          <w:ilvl w:val="0"/>
          <w:numId w:val="2"/>
        </w:numPr>
      </w:pPr>
      <w:r>
        <w:t xml:space="preserve">Build method: paste HTML, upload file, or write plain text.</w:t>
      </w:r>
    </w:p>
    <w:p>
      <w:pPr>
        <w:pStyle w:val="ListParagraph"/>
        <w:numPr>
          <w:ilvl w:val="0"/>
          <w:numId w:val="2"/>
        </w:numPr>
      </w:pPr>
      <w:r>
        <w:t xml:space="preserve">Upload path: files (HTML, PDF, PPT, JPG) POST to </w:t>
      </w:r>
      <w:r>
        <w:rPr>
          <w:b/>
          <w:bCs/>
        </w:rPr>
        <w:t xml:space="preserve">/api/templates/convert</w:t>
      </w:r>
      <w:r>
        <w:t xml:space="preserve"> which returns normalized HTML. Use a library like mammoth / pdf2html / libreoffice headless for conversion.</w:t>
      </w:r>
    </w:p>
    <w:p>
      <w:pPr>
        <w:pStyle w:val="ListParagraph"/>
        <w:numPr>
          <w:ilvl w:val="0"/>
          <w:numId w:val="2"/>
        </w:numPr>
      </w:pPr>
      <w:r>
        <w:t xml:space="preserve">Merge tag chips are literal strings ({{firstName}}, {{company}}, {{bookingLink}}, …) the user can click to insert into the body.</w:t>
      </w:r>
    </w:p>
    <w:p>
      <w:pPr>
        <w:pStyle w:val="ListParagraph"/>
        <w:numPr>
          <w:ilvl w:val="0"/>
          <w:numId w:val="2"/>
        </w:numPr>
      </w:pPr>
      <w:r>
        <w:t xml:space="preserve">Right panel: live preview with sample data, desktop/mobile toggle.</w:t>
      </w:r>
    </w:p>
    <w:p>
      <w:pPr>
        <w:pStyle w:val="ListParagraph"/>
        <w:numPr>
          <w:ilvl w:val="0"/>
          <w:numId w:val="2"/>
        </w:numPr>
      </w:pPr>
      <w:r>
        <w:t xml:space="preserve">Save → POST /api/templates. Templates are referenced by id from both single Compose and Bulk Compose.</w:t>
      </w:r>
    </w:p>
    <w:p>
      <w:r>
        <w:t xml:space="preserve"/>
      </w:r>
    </w:p>
    <w:p>
      <w:pPr>
        <w:pStyle w:val="Heading1"/>
      </w:pPr>
      <w:r>
        <w:t xml:space="preserve">4. API Surface (suggested)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4"/>
              <w:left w:val="single" w:color="CCCCCC" w:sz="4"/>
              <w:bottom w:val="single" w:color="CCCCCC" w:sz="4"/>
              <w:right w:val="single" w:color="CCCCCC" w:sz="4"/>
            </w:tcBorders>
            <w:shd w:fill="452C95" w:val="clear"/>
            <w:tcMar>
              <w:top w:type="dxa" w:w="100"/>
              <w:left w:type="dxa" w:w="140"/>
              <w:bottom w:type="dxa" w:w="100"/>
              <w:right w:type="dxa" w:w="140"/>
            </w:tcMar>
          </w:tcPr>
          <w:p>
            <w:r>
              <w:rPr>
                <w:b/>
                <w:bCs/>
                <w:color w:val="FFFFFF"/>
                <w:sz w:val="20"/>
                <w:szCs w:val="20"/>
              </w:rPr>
              <w:t xml:space="preserve">Method</w:t>
            </w:r>
          </w:p>
        </w:tc>
        <w:tc>
          <w:tcPr>
            <w:tcW w:type="dxa" w:w="3500"/>
            <w:tcBorders>
              <w:top w:val="single" w:color="CCCCCC" w:sz="4"/>
              <w:left w:val="single" w:color="CCCCCC" w:sz="4"/>
              <w:bottom w:val="single" w:color="CCCCCC" w:sz="4"/>
              <w:right w:val="single" w:color="CCCCCC" w:sz="4"/>
            </w:tcBorders>
            <w:shd w:fill="452C95" w:val="clear"/>
            <w:tcMar>
              <w:top w:type="dxa" w:w="100"/>
              <w:left w:type="dxa" w:w="140"/>
              <w:bottom w:type="dxa" w:w="100"/>
              <w:right w:type="dxa" w:w="140"/>
            </w:tcMar>
          </w:tcPr>
          <w:p>
            <w:r>
              <w:rPr>
                <w:b/>
                <w:bCs/>
                <w:color w:val="FFFFFF"/>
                <w:sz w:val="20"/>
                <w:szCs w:val="20"/>
              </w:rPr>
              <w:t xml:space="preserve">Endpoint</w:t>
            </w:r>
          </w:p>
        </w:tc>
        <w:tc>
          <w:tcPr>
            <w:tcW w:type="dxa" w:w="3860"/>
            <w:tcBorders>
              <w:top w:val="single" w:color="CCCCCC" w:sz="4"/>
              <w:left w:val="single" w:color="CCCCCC" w:sz="4"/>
              <w:bottom w:val="single" w:color="CCCCCC" w:sz="4"/>
              <w:right w:val="single" w:color="CCCCCC" w:sz="4"/>
            </w:tcBorders>
            <w:shd w:fill="452C95" w:val="clear"/>
            <w:tcMar>
              <w:top w:type="dxa" w:w="100"/>
              <w:left w:type="dxa" w:w="140"/>
              <w:bottom w:type="dxa" w:w="100"/>
              <w:right w:type="dxa" w:w="140"/>
            </w:tcMar>
          </w:tcPr>
          <w:p>
            <w:r>
              <w:rPr>
                <w:b/>
                <w:bCs/>
                <w:color w:val="FFFFFF"/>
                <w:sz w:val="20"/>
                <w:szCs w:val="20"/>
              </w:rPr>
              <w:t xml:space="preserve">Purpose</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GET</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/api/mail/accounts</w:t>
            </w:r>
          </w:p>
        </w:tc>
        <w:tc>
          <w:tcPr>
            <w:tcW w:type="dxa" w:w="3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List connected accounts for current user</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GET</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/auth/:service</w:t>
            </w:r>
          </w:p>
        </w:tc>
        <w:tc>
          <w:tcPr>
            <w:tcW w:type="dxa" w:w="3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Kick off Passport OAuth flow</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GET</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/auth/:service/callback</w:t>
            </w:r>
          </w:p>
        </w:tc>
        <w:tc>
          <w:tcPr>
            <w:tcW w:type="dxa" w:w="3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OAuth callback, stores Account</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DELETE</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/api/mail/accounts/:id</w:t>
            </w:r>
          </w:p>
        </w:tc>
        <w:tc>
          <w:tcPr>
            <w:tcW w:type="dxa" w:w="3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Revoke a connected account</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GET</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/api/mail/inbox</w:t>
            </w:r>
          </w:p>
        </w:tc>
        <w:tc>
          <w:tcPr>
            <w:tcW w:type="dxa" w:w="3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Unified inbox query with filters</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POST</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/api/mail/send</w:t>
            </w:r>
          </w:p>
        </w:tc>
        <w:tc>
          <w:tcPr>
            <w:tcW w:type="dxa" w:w="3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Single send (any service)</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POST</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/api/mail/upload</w:t>
            </w:r>
          </w:p>
        </w:tc>
        <w:tc>
          <w:tcPr>
            <w:tcW w:type="dxa" w:w="3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Attachment upload, returns temp id</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POST</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/api/mail/:messageId/activity</w:t>
            </w:r>
          </w:p>
        </w:tc>
        <w:tc>
          <w:tcPr>
            <w:tcW w:type="dxa" w:w="3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Save thread as client activity</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GET</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/api/contact-lists</w:t>
            </w:r>
          </w:p>
        </w:tc>
        <w:tc>
          <w:tcPr>
            <w:tcW w:type="dxa" w:w="3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List all contact lists</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POST</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/api/contact-lists</w:t>
            </w:r>
          </w:p>
        </w:tc>
        <w:tc>
          <w:tcPr>
            <w:tcW w:type="dxa" w:w="3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Create list</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PATCH</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/api/contact-lists/:id</w:t>
            </w:r>
          </w:p>
        </w:tc>
        <w:tc>
          <w:tcPr>
            <w:tcW w:type="dxa" w:w="3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Update members/metadata</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GET</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/api/templates</w:t>
            </w:r>
          </w:p>
        </w:tc>
        <w:tc>
          <w:tcPr>
            <w:tcW w:type="dxa" w:w="3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List templates</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POST</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/api/templates</w:t>
            </w:r>
          </w:p>
        </w:tc>
        <w:tc>
          <w:tcPr>
            <w:tcW w:type="dxa" w:w="3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Create template</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POST</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/api/templates/convert</w:t>
            </w:r>
          </w:p>
        </w:tc>
        <w:tc>
          <w:tcPr>
            <w:tcW w:type="dxa" w:w="3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File → HTML conversion</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POST</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/api/bulk/send</w:t>
            </w:r>
          </w:p>
        </w:tc>
        <w:tc>
          <w:tcPr>
            <w:tcW w:type="dxa" w:w="3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Enqueue a bulk job</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GET</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/api/bulk/jobs</w:t>
            </w:r>
          </w:p>
        </w:tc>
        <w:tc>
          <w:tcPr>
            <w:tcW w:type="dxa" w:w="3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List jobs with status</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POST</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/api/bulk/:jobId/retry</w:t>
            </w:r>
          </w:p>
        </w:tc>
        <w:tc>
          <w:tcPr>
            <w:tcW w:type="dxa" w:w="3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Retry failed recipients</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POST</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/api/bulk/:jobId/pause</w:t>
            </w:r>
          </w:p>
        </w:tc>
        <w:tc>
          <w:tcPr>
            <w:tcW w:type="dxa" w:w="3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Pause a running job</w:t>
            </w:r>
          </w:p>
        </w:tc>
      </w:tr>
    </w:tbl>
    <w:p>
      <w:r>
        <w:t xml:space="preserve"/>
      </w:r>
    </w:p>
    <w:p>
      <w:pPr>
        <w:pStyle w:val="Heading1"/>
      </w:pPr>
      <w:r>
        <w:t xml:space="preserve">5. Suggested Build Order</w:t>
      </w:r>
    </w:p>
    <w:p>
      <w:pPr>
        <w:spacing w:after="120"/>
      </w:pPr>
      <w:r>
        <w:t xml:space="preserve">Each step produces something demo-able.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500"/>
        <w:gridCol w:w="860"/>
      </w:tblGrid>
      <w:tr>
        <w:trPr>
          <w:tblHeader/>
        </w:trPr>
        <w:tc>
          <w:tcPr>
            <w:tcW w:type="dxa" w:w="1000"/>
            <w:tcBorders>
              <w:top w:val="single" w:color="CCCCCC" w:sz="4"/>
              <w:left w:val="single" w:color="CCCCCC" w:sz="4"/>
              <w:bottom w:val="single" w:color="CCCCCC" w:sz="4"/>
              <w:right w:val="single" w:color="CCCCCC" w:sz="4"/>
            </w:tcBorders>
            <w:shd w:fill="452C95" w:val="clear"/>
            <w:tcMar>
              <w:top w:type="dxa" w:w="100"/>
              <w:left w:type="dxa" w:w="140"/>
              <w:bottom w:type="dxa" w:w="100"/>
              <w:right w:type="dxa" w:w="140"/>
            </w:tcMar>
          </w:tcPr>
          <w:p>
            <w:r>
              <w:rPr>
                <w:b/>
                <w:bCs/>
                <w:color w:val="FFFFFF"/>
                <w:sz w:val="20"/>
                <w:szCs w:val="20"/>
              </w:rPr>
              <w:t xml:space="preserve">Step</w:t>
            </w:r>
          </w:p>
        </w:tc>
        <w:tc>
          <w:tcPr>
            <w:tcW w:type="dxa" w:w="7500"/>
            <w:tcBorders>
              <w:top w:val="single" w:color="CCCCCC" w:sz="4"/>
              <w:left w:val="single" w:color="CCCCCC" w:sz="4"/>
              <w:bottom w:val="single" w:color="CCCCCC" w:sz="4"/>
              <w:right w:val="single" w:color="CCCCCC" w:sz="4"/>
            </w:tcBorders>
            <w:shd w:fill="452C95" w:val="clear"/>
            <w:tcMar>
              <w:top w:type="dxa" w:w="100"/>
              <w:left w:type="dxa" w:w="140"/>
              <w:bottom w:type="dxa" w:w="100"/>
              <w:right w:type="dxa" w:w="140"/>
            </w:tcMar>
          </w:tcPr>
          <w:p>
            <w:r>
              <w:rPr>
                <w:b/>
                <w:bCs/>
                <w:color w:val="FFFFFF"/>
                <w:sz w:val="20"/>
                <w:szCs w:val="20"/>
              </w:rPr>
              <w:t xml:space="preserve">Deliverable</w:t>
            </w:r>
          </w:p>
        </w:tc>
        <w:tc>
          <w:tcPr>
            <w:tcW w:type="dxa" w:w="860"/>
            <w:tcBorders>
              <w:top w:val="single" w:color="CCCCCC" w:sz="4"/>
              <w:left w:val="single" w:color="CCCCCC" w:sz="4"/>
              <w:bottom w:val="single" w:color="CCCCCC" w:sz="4"/>
              <w:right w:val="single" w:color="CCCCCC" w:sz="4"/>
            </w:tcBorders>
            <w:shd w:fill="452C95" w:val="clear"/>
            <w:tcMar>
              <w:top w:type="dxa" w:w="100"/>
              <w:left w:type="dxa" w:w="140"/>
              <w:bottom w:type="dxa" w:w="100"/>
              <w:right w:type="dxa" w:w="140"/>
            </w:tcMar>
          </w:tcPr>
          <w:p>
            <w:r>
              <w:rPr>
                <w:b/>
                <w:bCs/>
                <w:color w:val="FFFFFF"/>
                <w:sz w:val="20"/>
                <w:szCs w:val="20"/>
              </w:rPr>
              <w:t xml:space="preserve"/>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1</w:t>
            </w:r>
          </w:p>
        </w:tc>
        <w:tc>
          <w:tcPr>
            <w:tcW w:type="dxa" w:w="7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Account model + Passport OAuth for Gmail. Ship Add Account drawer and account switcher.</w:t>
            </w:r>
          </w:p>
        </w:tc>
        <w:tc>
          <w:tcPr>
            <w:tcW w:type="dxa" w:w="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2</w:t>
            </w:r>
          </w:p>
        </w:tc>
        <w:tc>
          <w:tcPr>
            <w:tcW w:type="dxa" w:w="7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Unified Inbox for Gmail only. Search and filters can come after basic list view.</w:t>
            </w:r>
          </w:p>
        </w:tc>
        <w:tc>
          <w:tcPr>
            <w:tcW w:type="dxa" w:w="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3</w:t>
            </w:r>
          </w:p>
        </w:tc>
        <w:tc>
          <w:tcPr>
            <w:tcW w:type="dxa" w:w="7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Compose drawer + /api/mail/send for Gmail. Wire Reply and Send from both Inbox and Email tabs.</w:t>
            </w:r>
          </w:p>
        </w:tc>
        <w:tc>
          <w:tcPr>
            <w:tcW w:type="dxa" w:w="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4</w:t>
            </w:r>
          </w:p>
        </w:tc>
        <w:tc>
          <w:tcPr>
            <w:tcW w:type="dxa" w:w="7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Activity logging on send + 'Add as Activity' action.</w:t>
            </w:r>
          </w:p>
        </w:tc>
        <w:tc>
          <w:tcPr>
            <w:tcW w:type="dxa" w:w="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5</w:t>
            </w:r>
          </w:p>
        </w:tc>
        <w:tc>
          <w:tcPr>
            <w:tcW w:type="dxa" w:w="7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Template model + Template Builder drawer (HTML paste first, file upload later).</w:t>
            </w:r>
          </w:p>
        </w:tc>
        <w:tc>
          <w:tcPr>
            <w:tcW w:type="dxa" w:w="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6</w:t>
            </w:r>
          </w:p>
        </w:tc>
        <w:tc>
          <w:tcPr>
            <w:tcW w:type="dxa" w:w="7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Contact List model + New List drawer + Templates sub-tab A table.</w:t>
            </w:r>
          </w:p>
        </w:tc>
        <w:tc>
          <w:tcPr>
            <w:tcW w:type="dxa" w:w="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7</w:t>
            </w:r>
          </w:p>
        </w:tc>
        <w:tc>
          <w:tcPr>
            <w:tcW w:type="dxa" w:w="7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Bulk Compose drawer + /api/bulk/send with a simple worker. Start with no throttling.</w:t>
            </w:r>
          </w:p>
        </w:tc>
        <w:tc>
          <w:tcPr>
            <w:tcW w:type="dxa" w:w="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8</w:t>
            </w:r>
          </w:p>
        </w:tc>
        <w:tc>
          <w:tcPr>
            <w:tcW w:type="dxa" w:w="7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Bulk Jobs sub-tab with live status + retry.</w:t>
            </w:r>
          </w:p>
        </w:tc>
        <w:tc>
          <w:tcPr>
            <w:tcW w:type="dxa" w:w="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9</w:t>
            </w:r>
          </w:p>
        </w:tc>
        <w:tc>
          <w:tcPr>
            <w:tcW w:type="dxa" w:w="7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Add Twilio and Resend providers behind the same /api/mail/send and /api/bulk/send.</w:t>
            </w:r>
          </w:p>
        </w:tc>
        <w:tc>
          <w:tcPr>
            <w:tcW w:type="dxa" w:w="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10</w:t>
            </w:r>
          </w:p>
        </w:tc>
        <w:tc>
          <w:tcPr>
            <w:tcW w:type="dxa" w:w="7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File upload conversion (PDF/PPT/JPG → HTML) for templates.</w:t>
            </w:r>
          </w:p>
        </w:tc>
        <w:tc>
          <w:tcPr>
            <w:tcW w:type="dxa" w:w="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
            </w:r>
          </w:p>
        </w:tc>
      </w:tr>
    </w:tbl>
    <w:p>
      <w:r>
        <w:t xml:space="preserve"/>
      </w:r>
    </w:p>
    <w:p>
      <w:pPr>
        <w:pStyle w:val="Heading1"/>
      </w:pPr>
      <w:r>
        <w:t xml:space="preserve">6. Notes for the Developer</w:t>
      </w:r>
    </w:p>
    <w:p>
      <w:pPr>
        <w:pStyle w:val="ListParagraph"/>
        <w:numPr>
          <w:ilvl w:val="0"/>
          <w:numId w:val="2"/>
        </w:numPr>
      </w:pPr>
      <w:r>
        <w:t xml:space="preserve">Keep the provider adapters isolated. The frontend should never know which service sent a message — it just hits /api/mail/send with an accountId.</w:t>
      </w:r>
    </w:p>
    <w:p>
      <w:pPr>
        <w:pStyle w:val="ListParagraph"/>
        <w:numPr>
          <w:ilvl w:val="0"/>
          <w:numId w:val="2"/>
        </w:numPr>
      </w:pPr>
      <w:r>
        <w:t xml:space="preserve">Design the Activity writer as middleware so every send path (single, bulk, retry) writes the same records without duplicated code.</w:t>
      </w:r>
    </w:p>
    <w:p>
      <w:pPr>
        <w:pStyle w:val="ListParagraph"/>
        <w:numPr>
          <w:ilvl w:val="0"/>
          <w:numId w:val="2"/>
        </w:numPr>
      </w:pPr>
      <w:r>
        <w:t xml:space="preserve">Bulk jobs must be idempotent. A retry should skip recipients already marked successful.</w:t>
      </w:r>
    </w:p>
    <w:p>
      <w:pPr>
        <w:pStyle w:val="ListParagraph"/>
        <w:numPr>
          <w:ilvl w:val="0"/>
          <w:numId w:val="2"/>
        </w:numPr>
      </w:pPr>
      <w:r>
        <w:t xml:space="preserve">Store template bodies as raw HTML, not compiled. Merge-tag substitution happens at send time so edits to a template don't rewrite history.</w:t>
      </w:r>
    </w:p>
    <w:p>
      <w:pPr>
        <w:pStyle w:val="ListParagraph"/>
        <w:numPr>
          <w:ilvl w:val="0"/>
          <w:numId w:val="2"/>
        </w:numPr>
      </w:pPr>
      <w:r>
        <w:t xml:space="preserve">The Inbox 'Add as Activity' action should be a one-click write — not a drawer. It's a high-frequency action for reps.</w:t>
      </w:r>
    </w:p>
    <w:p>
      <w:pPr>
        <w:pStyle w:val="ListParagraph"/>
        <w:numPr>
          <w:ilvl w:val="0"/>
          <w:numId w:val="2"/>
        </w:numPr>
      </w:pPr>
      <w:r>
        <w:t xml:space="preserve">Respect the existing dark-purple theme tokens documented in the mockup footer: #231C46, #2D245B, #452C95, #7F56D9, #B797FF, #E1C9FF.</w:t>
      </w:r>
    </w:p>
    <w:p>
      <w:r>
        <w:t xml:space="preserve"/>
      </w:r>
    </w:p>
    <w:p>
      <w:pPr>
        <w:pBdr>
          <w:top w:val="single" w:color="7F56D9" w:sz="8" w:space="4"/>
        </w:pBdr>
        <w:spacing w:before="200"/>
      </w:pPr>
      <w:r>
        <w:rPr>
          <w:i/>
          <w:iCs/>
          <w:color w:val="666666"/>
          <w:sz w:val="20"/>
          <w:szCs w:val="20"/>
        </w:rPr>
        <w:t xml:space="preserve">End of handoff. See the HTML mockup for visual reference.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452C95"/>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7F56D9"/>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2026-04-14T21:27:14.839Z</dcterms:created>
  <dcterms:modified xsi:type="dcterms:W3CDTF">2026-04-14T21:27:14.840Z</dcterms:modified>
</cp:coreProperties>
</file>

<file path=docProps/custom.xml><?xml version="1.0" encoding="utf-8"?>
<Properties xmlns="http://schemas.openxmlformats.org/officeDocument/2006/custom-properties" xmlns:vt="http://schemas.openxmlformats.org/officeDocument/2006/docPropsVTypes"/>
</file>