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descripcion"/>
    <w:p>
      <w:pPr>
        <w:pStyle w:val="Heading2"/>
      </w:pPr>
      <w:r>
        <w:t xml:space="preserve">Descripción</w:t>
      </w:r>
    </w:p>
    <w:p>
      <w:pPr>
        <w:pStyle w:val="FirstParagraph"/>
      </w:pPr>
      <w:r>
        <w:t xml:space="preserve">La función</w:t>
      </w:r>
      <w:r>
        <w:t xml:space="preserve"> </w:t>
      </w:r>
      <w:r>
        <w:rPr>
          <w:rStyle w:val="VerbatimChar"/>
          <w:b/>
          <w:bCs/>
        </w:rPr>
        <w:t xml:space="preserve">double()</w:t>
      </w:r>
      <w:r>
        <w:t xml:space="preserve"> </w:t>
      </w:r>
      <w:r>
        <w:t xml:space="preserve">creará un vector de tipo</w:t>
      </w:r>
      <w:r>
        <w:t xml:space="preserve"> </w:t>
      </w:r>
      <w:r>
        <w:rPr>
          <w:i/>
          <w:iCs/>
        </w:rPr>
        <w:t xml:space="preserve">doble</w:t>
      </w:r>
      <w:r>
        <w:t xml:space="preserve"> </w:t>
      </w:r>
      <w:r>
        <w:t xml:space="preserve">(</w:t>
      </w:r>
      <w:r>
        <w:rPr>
          <w:rStyle w:val="VerbatimChar"/>
        </w:rPr>
        <w:t xml:space="preserve">"double"</w:t>
      </w:r>
      <w:r>
        <w:t xml:space="preserve">) que podrá almacenar un subconjunto amplio de los números reales (</w:t>
      </w:r>
      <m:oMath>
        <m:r>
          <m:rPr>
            <m:sty m:val="p"/>
          </m:rPr>
          <m:t>±</m:t>
        </m:r>
        <m:r>
          <m:t>1.79</m:t>
        </m:r>
        <m:r>
          <m:rPr>
            <m:sty m:val="p"/>
          </m:rPr>
          <m:t>×</m:t>
        </m:r>
        <m:sSup>
          <m:e>
            <m:r>
              <m:t>10</m:t>
            </m:r>
          </m:e>
          <m:sup>
            <m:r>
              <m:t>308</m:t>
            </m:r>
          </m:sup>
        </m:sSup>
      </m:oMath>
      <w:r>
        <w:t xml:space="preserve">) con una exactitud máxima de hasta quince dígitos. Para conocer más sobre la precisión y exactitud de los números reales en</w:t>
      </w:r>
      <w:r>
        <w:t xml:space="preserve"> </w:t>
      </w:r>
      <w:r>
        <w:rPr>
          <w:b/>
          <w:bCs/>
        </w:rPr>
        <w:t xml:space="preserve">R</w:t>
      </w:r>
      <w:r>
        <w:t xml:space="preserve">, puedes consultar más adelante la sección</w:t>
      </w:r>
      <w:r>
        <w:t xml:space="preserve"> </w:t>
      </w:r>
      <w:hyperlink w:anchor="sec-definicion-dobles">
        <w:r>
          <w:rPr>
            <w:rStyle w:val="Hyperlink"/>
          </w:rPr>
          <w:t xml:space="preserve"> </w:t>
        </w:r>
        <w:r>
          <w:rPr>
            <w:rStyle w:val="Hyperlink"/>
          </w:rPr>
          <w:t xml:space="preserve">Definición de los vectores dobles</w:t>
        </w:r>
      </w:hyperlink>
      <w:r>
        <w:t xml:space="preserve">.</w:t>
      </w:r>
    </w:p>
    <w:p>
      <w:pPr>
        <w:pStyle w:val="BodyText"/>
      </w:pPr>
      <w:r>
        <w:t xml:space="preserve">La función</w:t>
      </w:r>
      <w:r>
        <w:t xml:space="preserve"> </w:t>
      </w:r>
      <w:r>
        <w:rPr>
          <w:rStyle w:val="VerbatimChar"/>
          <w:b/>
          <w:bCs/>
        </w:rPr>
        <w:t xml:space="preserve">as.double()</w:t>
      </w:r>
      <w:r>
        <w:t xml:space="preserve"> </w:t>
      </w:r>
      <w:r>
        <w:t xml:space="preserve">intentará convertir en un vector de tipo</w:t>
      </w:r>
      <w:r>
        <w:t xml:space="preserve"> </w:t>
      </w:r>
      <w:r>
        <w:rPr>
          <w:i/>
          <w:iCs/>
        </w:rPr>
        <w:t xml:space="preserve">doble</w:t>
      </w:r>
      <w:r>
        <w:t xml:space="preserve"> </w:t>
      </w:r>
      <w:r>
        <w:t xml:space="preserve">a cualquier clase de objeto. Por su parte, la función</w:t>
      </w:r>
      <w:r>
        <w:t xml:space="preserve"> </w:t>
      </w:r>
      <w:r>
        <w:rPr>
          <w:rStyle w:val="VerbatimChar"/>
          <w:b/>
          <w:bCs/>
        </w:rPr>
        <w:t xml:space="preserve">is.double()</w:t>
      </w:r>
      <w:r>
        <w:t xml:space="preserve"> </w:t>
      </w:r>
      <w:r>
        <w:t xml:space="preserve">verificará si un objeto es de tipo</w:t>
      </w:r>
      <w:r>
        <w:t xml:space="preserve"> </w:t>
      </w:r>
      <w:r>
        <w:rPr>
          <w:i/>
          <w:iCs/>
        </w:rPr>
        <w:t xml:space="preserve">doble</w:t>
      </w:r>
      <w:r>
        <w:t xml:space="preserve">.</w:t>
      </w:r>
    </w:p>
    <w:p>
      <w:pPr>
        <w:pStyle w:val="BodyText"/>
      </w:pPr>
      <w:r>
        <w:t xml:space="preserve">La función</w:t>
      </w:r>
      <w:r>
        <w:t xml:space="preserve"> </w:t>
      </w:r>
      <w:r>
        <w:rPr>
          <w:rStyle w:val="VerbatimChar"/>
          <w:b/>
          <w:bCs/>
        </w:rPr>
        <w:t xml:space="preserve">single()</w:t>
      </w:r>
      <w:r>
        <w:t xml:space="preserve"> </w:t>
      </w:r>
      <w:r>
        <w:t xml:space="preserve">creará un vector de tipo</w:t>
      </w:r>
      <w:r>
        <w:t xml:space="preserve"> </w:t>
      </w:r>
      <w:r>
        <w:rPr>
          <w:i/>
          <w:iCs/>
        </w:rPr>
        <w:t xml:space="preserve">doble</w:t>
      </w:r>
      <w:r>
        <w:t xml:space="preserve"> </w:t>
      </w:r>
      <w:r>
        <w:t xml:space="preserve">para almacenamiento de números reales, pero añadirá un atributo (</w:t>
      </w:r>
      <w:r>
        <w:rPr>
          <w:rStyle w:val="VerbatimChar"/>
        </w:rPr>
        <w:t xml:space="preserve">"Csingle"</w:t>
      </w:r>
      <w:r>
        <w:t xml:space="preserve">) que permitirá identificar al vector con el tipo de datos</w:t>
      </w:r>
      <w:r>
        <w:t xml:space="preserve"> </w:t>
      </w:r>
      <w:r>
        <w:rPr>
          <w:i/>
          <w:iCs/>
        </w:rPr>
        <w:t xml:space="preserve">sencillo</w:t>
      </w:r>
      <w:r>
        <w:t xml:space="preserve"> </w:t>
      </w:r>
      <w:r>
        <w:t xml:space="preserve">a nivel interno del código de</w:t>
      </w:r>
      <w:r>
        <w:t xml:space="preserve"> </w:t>
      </w:r>
      <w:r>
        <w:rPr>
          <w:b/>
          <w:bCs/>
        </w:rPr>
        <w:t xml:space="preserve">R</w:t>
      </w:r>
      <w:r>
        <w:t xml:space="preserve">.</w:t>
      </w:r>
    </w:p>
    <w:p>
      <w:pPr>
        <w:pStyle w:val="BodyText"/>
      </w:pPr>
      <w:r>
        <w:t xml:space="preserve">El tipo de datos</w:t>
      </w:r>
      <w:r>
        <w:t xml:space="preserve"> </w:t>
      </w:r>
      <w:r>
        <w:rPr>
          <w:i/>
          <w:iCs/>
        </w:rPr>
        <w:t xml:space="preserve">sencillo</w:t>
      </w:r>
      <w:r>
        <w:t xml:space="preserve"> </w:t>
      </w:r>
      <w:r>
        <w:t xml:space="preserve">podrá almacenar un subconjunto menos amplio de los números reales (</w:t>
      </w:r>
      <m:oMath>
        <m:r>
          <m:rPr>
            <m:sty m:val="p"/>
          </m:rPr>
          <m:t>±</m:t>
        </m:r>
        <m:r>
          <m:t>3.4</m:t>
        </m:r>
        <m:r>
          <m:rPr>
            <m:sty m:val="p"/>
          </m:rPr>
          <m:t>×</m:t>
        </m:r>
        <m:sSup>
          <m:e>
            <m:r>
              <m:t>10</m:t>
            </m:r>
          </m:e>
          <m:sup>
            <m:r>
              <m:t>38</m:t>
            </m:r>
          </m:sup>
        </m:sSup>
      </m:oMath>
      <w:r>
        <w:t xml:space="preserve">). Para conocer más sobre este tema, puedes consultar más adelante la sección</w:t>
      </w:r>
      <w:r>
        <w:t xml:space="preserve"> </w:t>
      </w:r>
      <w:hyperlink w:anchor="sec-detalles-tipos">
        <w:r>
          <w:rPr>
            <w:rStyle w:val="Hyperlink"/>
          </w:rPr>
          <w:t xml:space="preserve"> </w:t>
        </w:r>
        <w:r>
          <w:rPr>
            <w:rStyle w:val="Hyperlink"/>
          </w:rPr>
          <w:t xml:space="preserve">Los tipos de datos para los números reales</w:t>
        </w:r>
      </w:hyperlink>
      <w:r>
        <w:t xml:space="preserve">.</w:t>
      </w:r>
    </w:p>
    <w:p>
      <w:pPr>
        <w:pStyle w:val="BodyText"/>
      </w:pPr>
      <w:r>
        <w:t xml:space="preserve">La función</w:t>
      </w:r>
      <w:r>
        <w:t xml:space="preserve"> </w:t>
      </w:r>
      <w:r>
        <w:rPr>
          <w:rStyle w:val="VerbatimChar"/>
          <w:b/>
          <w:bCs/>
        </w:rPr>
        <w:t xml:space="preserve">as.single()</w:t>
      </w:r>
      <w:r>
        <w:t xml:space="preserve"> </w:t>
      </w:r>
      <w:r>
        <w:t xml:space="preserve">intentará convertir cualquier objeto en un vector de tipo</w:t>
      </w:r>
      <w:r>
        <w:t xml:space="preserve"> </w:t>
      </w:r>
      <w:r>
        <w:rPr>
          <w:i/>
          <w:iCs/>
        </w:rPr>
        <w:t xml:space="preserve">doble</w:t>
      </w:r>
      <w:r>
        <w:t xml:space="preserve">, además, añadirá un atributo (</w:t>
      </w:r>
      <w:r>
        <w:rPr>
          <w:rStyle w:val="VerbatimChar"/>
        </w:rPr>
        <w:t xml:space="preserve">"Csingle"</w:t>
      </w:r>
      <w:r>
        <w:t xml:space="preserve">) que permitirá identificar al vector como uno de tipo</w:t>
      </w:r>
      <w:r>
        <w:t xml:space="preserve"> </w:t>
      </w:r>
      <w:r>
        <w:rPr>
          <w:i/>
          <w:iCs/>
        </w:rPr>
        <w:t xml:space="preserve">sencillo</w:t>
      </w:r>
      <w:r>
        <w:t xml:space="preserve"> </w:t>
      </w:r>
      <w:r>
        <w:t xml:space="preserve">a nivel interno del código de</w:t>
      </w:r>
      <w:r>
        <w:t xml:space="preserve"> </w:t>
      </w:r>
      <w:r>
        <w:rPr>
          <w:b/>
          <w:bCs/>
        </w:rPr>
        <w:t xml:space="preserve">R</w:t>
      </w:r>
      <w:r>
        <w:t xml:space="preserve">.</w:t>
      </w:r>
    </w:p>
    <w:p>
      <w:pPr>
        <w:pStyle w:val="BodyText"/>
      </w:pPr>
      <w:r>
        <w:t xml:space="preserve">La función</w:t>
      </w:r>
      <w:r>
        <w:t xml:space="preserve"> </w:t>
      </w:r>
      <w:hyperlink r:id="rId20">
        <w:r>
          <w:rPr>
            <w:rStyle w:val="VerbatimChar"/>
            <w:b/>
            <w:bCs/>
          </w:rPr>
          <w:t xml:space="preserve">numeric()</w:t>
        </w:r>
      </w:hyperlink>
      <w:r>
        <w:t xml:space="preserve"> </w:t>
      </w:r>
      <w:r>
        <w:t xml:space="preserve">es idéntica a la función</w:t>
      </w:r>
      <w:r>
        <w:t xml:space="preserve"> </w:t>
      </w:r>
      <w:r>
        <w:rPr>
          <w:rStyle w:val="VerbatimChar"/>
          <w:b/>
          <w:bCs/>
        </w:rPr>
        <w:t xml:space="preserve">double()</w:t>
      </w:r>
      <w:r>
        <w:t xml:space="preserve"> </w:t>
      </w:r>
      <w:r>
        <w:t xml:space="preserve">y la función</w:t>
      </w:r>
      <w:r>
        <w:t xml:space="preserve"> </w:t>
      </w:r>
      <w:hyperlink r:id="rId20">
        <w:r>
          <w:rPr>
            <w:rStyle w:val="VerbatimChar"/>
            <w:b/>
            <w:bCs/>
          </w:rPr>
          <w:t xml:space="preserve">as.numeric()</w:t>
        </w:r>
      </w:hyperlink>
      <w:r>
        <w:t xml:space="preserve"> </w:t>
      </w:r>
      <w:r>
        <w:t xml:space="preserve">es idéntica a</w:t>
      </w:r>
      <w:r>
        <w:t xml:space="preserve"> </w:t>
      </w:r>
      <w:r>
        <w:rPr>
          <w:rStyle w:val="VerbatimChar"/>
          <w:b/>
          <w:bCs/>
        </w:rPr>
        <w:t xml:space="preserve">as.double()</w:t>
      </w:r>
      <w:r>
        <w:t xml:space="preserve">. La función</w:t>
      </w:r>
      <w:r>
        <w:t xml:space="preserve"> </w:t>
      </w:r>
      <w:hyperlink r:id="rId20">
        <w:r>
          <w:rPr>
            <w:rStyle w:val="VerbatimChar"/>
            <w:b/>
            <w:bCs/>
          </w:rPr>
          <w:t xml:space="preserve">is.numeric()</w:t>
        </w:r>
      </w:hyperlink>
      <w:r>
        <w:t xml:space="preserve"> </w:t>
      </w:r>
      <w:r>
        <w:t xml:space="preserve">comprobará si un vector es de</w:t>
      </w:r>
      <w:r>
        <w:t xml:space="preserve"> </w:t>
      </w:r>
      <w:hyperlink r:id="rId21">
        <w:r>
          <w:rPr>
            <w:rStyle w:val="Hyperlink"/>
          </w:rPr>
          <w:t xml:space="preserve">tipo</w:t>
        </w:r>
      </w:hyperlink>
      <w:r>
        <w:t xml:space="preserve"> </w:t>
      </w:r>
      <w:r>
        <w:rPr>
          <w:i/>
          <w:iCs/>
        </w:rPr>
        <w:t xml:space="preserve">doble</w:t>
      </w:r>
      <w:r>
        <w:t xml:space="preserve"> </w:t>
      </w:r>
      <w:r>
        <w:t xml:space="preserve">(</w:t>
      </w:r>
      <w:r>
        <w:rPr>
          <w:rStyle w:val="VerbatimChar"/>
        </w:rPr>
        <w:t xml:space="preserve">"double")</w:t>
      </w:r>
      <w:r>
        <w:t xml:space="preserve"> </w:t>
      </w:r>
      <w:r>
        <w:t xml:space="preserve">o de tipo</w:t>
      </w:r>
      <w:r>
        <w:t xml:space="preserve"> </w:t>
      </w:r>
      <w:hyperlink r:id="rId22">
        <w:r>
          <w:rPr>
            <w:rStyle w:val="Hyperlink"/>
            <w:i/>
            <w:iCs/>
          </w:rPr>
          <w:t xml:space="preserve">entero</w:t>
        </w:r>
      </w:hyperlink>
      <w:r>
        <w:t xml:space="preserve"> </w:t>
      </w:r>
      <w:r>
        <w:t xml:space="preserve">(</w:t>
      </w:r>
      <w:r>
        <w:rPr>
          <w:rStyle w:val="VerbatimChar"/>
        </w:rPr>
        <w:t xml:space="preserve">"integer")</w:t>
      </w:r>
      <w:r>
        <w:t xml:space="preserve">.</w:t>
      </w:r>
    </w:p>
    <w:p>
      <w:pPr>
        <w:pStyle w:val="BodyText"/>
      </w:pPr>
      <w:r>
        <w:t xml:space="preserve">Estas funciones existen como una denominación más práctica para trabajar con números reales en</w:t>
      </w:r>
      <w:r>
        <w:t xml:space="preserve"> </w:t>
      </w:r>
      <w:r>
        <w:rPr>
          <w:b/>
          <w:bCs/>
        </w:rPr>
        <w:t xml:space="preserve">R</w:t>
      </w:r>
      <w:r>
        <w:t xml:space="preserve">. Para conocer más sobre este tema, puedes consultar más adelante la sección</w:t>
      </w:r>
      <w:r>
        <w:t xml:space="preserve"> </w:t>
      </w:r>
      <w:hyperlink w:anchor="funciones-crear-dobles">
        <w:r>
          <w:rPr>
            <w:rStyle w:val="Hyperlink"/>
          </w:rPr>
          <w:t xml:space="preserve"> </w:t>
        </w:r>
        <w:r>
          <w:rPr>
            <w:rStyle w:val="Hyperlink"/>
          </w:rPr>
          <w:t xml:space="preserve">Funciones para crear vectores dobles</w:t>
        </w:r>
      </w:hyperlink>
      <w:r>
        <w:t xml:space="preserve">.</w:t>
      </w:r>
    </w:p>
    <w:p>
      <w:pPr>
        <w:pStyle w:val="BodyText"/>
      </w:pPr>
      <w:r>
        <w:t xml:space="preserve">La función</w:t>
      </w:r>
      <w:r>
        <w:t xml:space="preserve"> </w:t>
      </w:r>
      <w:hyperlink r:id="rId23">
        <w:r>
          <w:rPr>
            <w:rStyle w:val="VerbatimChar"/>
            <w:b/>
            <w:bCs/>
          </w:rPr>
          <w:t xml:space="preserve">c()</w:t>
        </w:r>
      </w:hyperlink>
      <w:r>
        <w:t xml:space="preserve"> </w:t>
      </w:r>
      <w:r>
        <w:t xml:space="preserve">creará un vector</w:t>
      </w:r>
      <w:r>
        <w:t xml:space="preserve"> </w:t>
      </w:r>
      <w:r>
        <w:rPr>
          <w:i/>
          <w:iCs/>
        </w:rPr>
        <w:t xml:space="preserve">doble</w:t>
      </w:r>
      <w:r>
        <w:t xml:space="preserve"> </w:t>
      </w:r>
      <w:r>
        <w:t xml:space="preserve">si se utiliza para combinar valores reales que estén separados por comas.</w:t>
      </w:r>
    </w:p>
    <w:p>
      <w:pPr>
        <w:pStyle w:val="BodyText"/>
      </w:pPr>
      <w:r>
        <w:t xml:space="preserve"> </w:t>
      </w:r>
      <w:r>
        <w:t xml:space="preserve"> </w:t>
      </w:r>
      <w:r>
        <w:t xml:space="preserve"> </w:t>
      </w:r>
    </w:p>
    <w:bookmarkEnd w:id="24"/>
    <w:bookmarkStart w:id="26" w:name="sintaxis-o-forma-de-uso"/>
    <w:p>
      <w:pPr>
        <w:pStyle w:val="Heading2"/>
      </w:pPr>
      <w:r>
        <w:t xml:space="preserve">Sintaxis o forma de uso</w:t>
      </w:r>
    </w:p>
    <w:bookmarkStart w:id="25" w:name="sintaxis"/>
    <w:p>
      <w:pPr>
        <w:pStyle w:val="SourceCode"/>
      </w:pPr>
      <w:r>
        <w:rPr>
          <w:rStyle w:val="FunctionTok"/>
        </w:rPr>
        <w:t xml:space="preserve">double</w:t>
      </w:r>
      <w:r>
        <w:rPr>
          <w:rStyle w:val="NormalTok"/>
        </w:rPr>
        <w:t xml:space="preserve">(</w:t>
      </w:r>
      <w:r>
        <w:rPr>
          <w:rStyle w:val="AttributeTok"/>
        </w:rPr>
        <w:t xml:space="preserve">length =</w:t>
      </w:r>
      <w:r>
        <w:rPr>
          <w:rStyle w:val="NormalTok"/>
        </w:rPr>
        <w:t xml:space="preserve"> </w:t>
      </w:r>
      <w:r>
        <w:rPr>
          <w:rStyle w:val="DecValTok"/>
        </w:rPr>
        <w:t xml:space="preserve">0</w:t>
      </w:r>
      <w:r>
        <w:rPr>
          <w:rStyle w:val="NormalTok"/>
        </w:rPr>
        <w:t xml:space="preserve">)</w:t>
      </w:r>
      <w:r>
        <w:br/>
      </w:r>
      <w:r>
        <w:rPr>
          <w:rStyle w:val="FunctionTok"/>
        </w:rPr>
        <w:t xml:space="preserve">as.double</w:t>
      </w:r>
      <w:r>
        <w:rPr>
          <w:rStyle w:val="NormalTok"/>
        </w:rPr>
        <w:t xml:space="preserve">(x, ...)</w:t>
      </w:r>
      <w:r>
        <w:br/>
      </w:r>
      <w:r>
        <w:rPr>
          <w:rStyle w:val="FunctionTok"/>
        </w:rPr>
        <w:t xml:space="preserve">is.double</w:t>
      </w:r>
      <w:r>
        <w:rPr>
          <w:rStyle w:val="NormalTok"/>
        </w:rPr>
        <w:t xml:space="preserve">(x)</w:t>
      </w:r>
      <w:r>
        <w:br/>
      </w:r>
      <w:r>
        <w:br/>
      </w:r>
      <w:r>
        <w:rPr>
          <w:rStyle w:val="FunctionTok"/>
        </w:rPr>
        <w:t xml:space="preserve">single</w:t>
      </w:r>
      <w:r>
        <w:rPr>
          <w:rStyle w:val="NormalTok"/>
        </w:rPr>
        <w:t xml:space="preserve">(</w:t>
      </w:r>
      <w:r>
        <w:rPr>
          <w:rStyle w:val="AttributeTok"/>
        </w:rPr>
        <w:t xml:space="preserve">length =</w:t>
      </w:r>
      <w:r>
        <w:rPr>
          <w:rStyle w:val="NormalTok"/>
        </w:rPr>
        <w:t xml:space="preserve"> </w:t>
      </w:r>
      <w:r>
        <w:rPr>
          <w:rStyle w:val="DecValTok"/>
        </w:rPr>
        <w:t xml:space="preserve">0</w:t>
      </w:r>
      <w:r>
        <w:rPr>
          <w:rStyle w:val="NormalTok"/>
        </w:rPr>
        <w:t xml:space="preserve">)</w:t>
      </w:r>
      <w:r>
        <w:br/>
      </w:r>
      <w:r>
        <w:rPr>
          <w:rStyle w:val="FunctionTok"/>
        </w:rPr>
        <w:t xml:space="preserve">as.single</w:t>
      </w:r>
      <w:r>
        <w:rPr>
          <w:rStyle w:val="NormalTok"/>
        </w:rPr>
        <w:t xml:space="preserve">(x, ...)</w:t>
      </w:r>
      <w:r>
        <w:br/>
      </w:r>
      <w:r>
        <w:br/>
      </w:r>
      <w:r>
        <w:rPr>
          <w:rStyle w:val="FunctionTok"/>
        </w:rPr>
        <w:t xml:space="preserve">numeric</w:t>
      </w:r>
      <w:r>
        <w:rPr>
          <w:rStyle w:val="NormalTok"/>
        </w:rPr>
        <w:t xml:space="preserve">(</w:t>
      </w:r>
      <w:r>
        <w:rPr>
          <w:rStyle w:val="AttributeTok"/>
        </w:rPr>
        <w:t xml:space="preserve">length =</w:t>
      </w:r>
      <w:r>
        <w:rPr>
          <w:rStyle w:val="NormalTok"/>
        </w:rPr>
        <w:t xml:space="preserve"> </w:t>
      </w:r>
      <w:r>
        <w:rPr>
          <w:rStyle w:val="DecValTok"/>
        </w:rPr>
        <w:t xml:space="preserve">0</w:t>
      </w:r>
      <w:r>
        <w:rPr>
          <w:rStyle w:val="NormalTok"/>
        </w:rPr>
        <w:t xml:space="preserve">)</w:t>
      </w:r>
      <w:r>
        <w:br/>
      </w:r>
      <w:r>
        <w:rPr>
          <w:rStyle w:val="FunctionTok"/>
        </w:rPr>
        <w:t xml:space="preserve">as.numeric</w:t>
      </w:r>
      <w:r>
        <w:rPr>
          <w:rStyle w:val="NormalTok"/>
        </w:rPr>
        <w:t xml:space="preserve">(x, ...)</w:t>
      </w:r>
      <w:r>
        <w:br/>
      </w:r>
      <w:r>
        <w:rPr>
          <w:rStyle w:val="FunctionTok"/>
        </w:rPr>
        <w:t xml:space="preserve">is.numeric</w:t>
      </w:r>
      <w:r>
        <w:rPr>
          <w:rStyle w:val="NormalTok"/>
        </w:rPr>
        <w:t xml:space="preserve">(x)</w:t>
      </w:r>
      <w:r>
        <w:br/>
      </w:r>
      <w:r>
        <w:br/>
      </w:r>
      <w:r>
        <w:rPr>
          <w:rStyle w:val="FunctionTok"/>
        </w:rPr>
        <w:t xml:space="preserve">c</w:t>
      </w:r>
      <w:r>
        <w:rPr>
          <w:rStyle w:val="NormalTok"/>
        </w:rPr>
        <w:t xml:space="preserve">(...)</w:t>
      </w:r>
    </w:p>
    <w:bookmarkEnd w:id="25"/>
    <w:bookmarkEnd w:id="26"/>
    <w:bookmarkStart w:id="28" w:name="argumentos"/>
    <w:p>
      <w:pPr>
        <w:pStyle w:val="Heading2"/>
      </w:pPr>
      <w:r>
        <w:t xml:space="preserve">Argumentos</w:t>
      </w:r>
    </w:p>
    <w:tbl>
      <w:tblPr>
        <w:tblStyle w:val="Table"/>
        <w:tblW w:type="pct" w:w="5000"/>
        <w:tblLayout w:type="fixed"/>
        <w:tblLook w:firstRow="0" w:lastRow="0" w:firstColumn="0" w:lastColumn="0" w:noHBand="0" w:noVBand="0" w:val="0000"/>
      </w:tblPr>
      <w:tblGrid>
        <w:gridCol w:w="7920"/>
      </w:tblGrid>
      <w:tr>
        <w:tc>
          <w:tcPr/>
          <w:bookmarkStart w:id="27" w:name="tbl-args"/>
          <w:p>
            <w:pPr>
              <w:jc w:val="center"/>
            </w:pPr>
            <w:pPr>
              <w:jc w:val="start"/>
              <w:spacing w:before="200"/>
              <w:pStyle w:val="ImageCaption"/>
            </w:pPr>
            <w:r>
              <w:t xml:space="preserve">Tabla 1: Argumentos para las funciones de creación y verificación de vectores</w:t>
            </w:r>
            <w:r>
              <w:t xml:space="preserve"> </w:t>
            </w:r>
            <w:r>
              <w:rPr>
                <w:i/>
                <w:iCs/>
              </w:rPr>
              <w:t xml:space="preserve">dobles.</w:t>
            </w:r>
          </w:p>
          <w:tbl>
            <w:tblPr>
              <w:tblStyle w:val="Table"/>
              <w:tblW w:type="pct" w:w="4986"/>
              <w:tblLayout w:type="fixed"/>
              <w:tblLook w:firstRow="1" w:lastRow="0" w:firstColumn="0" w:lastColumn="0" w:noHBand="0" w:noVBand="0" w:val="0020"/>
            </w:tblPr>
            <w:tblGrid>
              <w:gridCol w:w="513"/>
              <w:gridCol w:w="870"/>
              <w:gridCol w:w="6514"/>
            </w:tblGrid>
            <w:tr>
              <w:trPr>
                <w:tblHeader w:val="on"/>
              </w:trPr>
              <w:tc>
                <w:tcPr/>
                <w:p>
                  <w:pPr>
                    <w:pStyle w:val="Compact"/>
                    <w:jc w:val="left"/>
                    <w:jc w:val="center"/>
                  </w:pPr>
                  <w:r>
                    <w:t xml:space="preserve">Nombre del argumento</w:t>
                  </w:r>
                </w:p>
              </w:tc>
              <w:tc>
                <w:tcPr/>
                <w:p>
                  <w:pPr>
                    <w:pStyle w:val="Compact"/>
                    <w:jc w:val="left"/>
                    <w:jc w:val="center"/>
                  </w:pPr>
                  <w:r>
                    <w:t xml:space="preserve">Valor esperado</w:t>
                  </w:r>
                </w:p>
              </w:tc>
              <w:tc>
                <w:tcPr/>
                <w:p>
                  <w:pPr>
                    <w:pStyle w:val="Compact"/>
                    <w:jc w:val="left"/>
                    <w:jc w:val="center"/>
                  </w:pPr>
                  <w:r>
                    <w:t xml:space="preserve">Propósito</w:t>
                  </w:r>
                </w:p>
              </w:tc>
            </w:tr>
            <w:tr>
              <w:tc>
                <w:tcPr/>
                <w:p>
                  <w:pPr>
                    <w:jc w:val="left"/>
                    <w:jc w:val="center"/>
                  </w:pPr>
                  <w:r>
                    <w:rPr>
                      <w:rStyle w:val="VerbatimChar"/>
                    </w:rPr>
                    <w:t xml:space="preserve">length=</w:t>
                  </w:r>
                </w:p>
                <w:p>
                  <w:pPr>
                    <w:jc w:val="left"/>
                    <w:jc w:val="center"/>
                  </w:pPr>
                  <w:r>
                    <w:rPr>
                      <w:i/>
                      <w:iCs/>
                      <w:vertAlign w:val="subscript"/>
                    </w:rPr>
                    <w:t xml:space="preserve">longitud</w:t>
                  </w:r>
                </w:p>
              </w:tc>
              <w:tc>
                <w:tcPr/>
                <w:p>
                  <w:pPr>
                    <w:pStyle w:val="Compact"/>
                    <w:jc w:val="left"/>
                    <w:jc w:val="center"/>
                  </w:pPr>
                  <w:r>
                    <w:t xml:space="preserve">Un valor entero mayor o igual a cero</w:t>
                  </w:r>
                </w:p>
              </w:tc>
              <w:tc>
                <w:tcPr/>
                <w:p>
                  <w:pPr>
                    <w:pStyle w:val="Compact"/>
                    <w:jc w:val="left"/>
                    <w:jc w:val="center"/>
                  </w:pPr>
                  <w:r>
                    <w:t xml:space="preserve">Determina la longitud deseada del vector, es decir, el número de elementos que almacenará. El argumento de longitud aceptará números enteros no negativos. Los valores reales (es decir, continuos) serán convertidos a enteros y la aportación de más de un valor devolverá un mensaje de error.</w:t>
                  </w:r>
                </w:p>
              </w:tc>
            </w:tr>
            <w:tr>
              <w:tc>
                <w:tcPr/>
                <w:p>
                  <w:pPr>
                    <w:pStyle w:val="Compact"/>
                    <w:jc w:val="left"/>
                    <w:jc w:val="center"/>
                  </w:pPr>
                  <w:r>
                    <w:rPr>
                      <w:rStyle w:val="VerbatimChar"/>
                    </w:rPr>
                    <w:t xml:space="preserve">x=</w:t>
                  </w:r>
                </w:p>
              </w:tc>
              <w:tc>
                <w:tcPr/>
                <w:p>
                  <w:pPr>
                    <w:pStyle w:val="Compact"/>
                    <w:jc w:val="left"/>
                    <w:jc w:val="center"/>
                  </w:pPr>
                  <w:r>
                    <w:t xml:space="preserve">Un objeto</w:t>
                  </w:r>
                </w:p>
              </w:tc>
              <w:tc>
                <w:tcPr/>
                <w:p>
                  <w:pPr>
                    <w:pStyle w:val="Compact"/>
                    <w:jc w:val="left"/>
                    <w:jc w:val="center"/>
                  </w:pPr>
                  <w:r>
                    <w:t xml:space="preserve">Un objeto para ser coaccionado o verificado como vector de tipo</w:t>
                  </w:r>
                  <w:r>
                    <w:t xml:space="preserve"> </w:t>
                  </w:r>
                  <w:r>
                    <w:rPr>
                      <w:i/>
                      <w:iCs/>
                    </w:rPr>
                    <w:t xml:space="preserve">doble</w:t>
                  </w:r>
                  <w:r>
                    <w:t xml:space="preserve">.</w:t>
                  </w:r>
                </w:p>
              </w:tc>
            </w:tr>
            <w:tr>
              <w:tc>
                <w:tcPr/>
                <w:p>
                  <w:pPr>
                    <w:pStyle w:val="Compact"/>
                    <w:jc w:val="left"/>
                    <w:jc w:val="center"/>
                  </w:pPr>
                  <w:r>
                    <w:rPr>
                      <w:rStyle w:val="VerbatimChar"/>
                    </w:rPr>
                    <w:t xml:space="preserve">...</w:t>
                  </w:r>
                </w:p>
              </w:tc>
              <w:tc>
                <w:tcPr/>
                <w:p>
                  <w:pPr>
                    <w:pStyle w:val="Compact"/>
                    <w:jc w:val="left"/>
                    <w:jc w:val="center"/>
                  </w:pPr>
                  <w:r>
                    <w:t xml:space="preserve">Otros argumentos</w:t>
                  </w:r>
                </w:p>
              </w:tc>
              <w:tc>
                <w:tcPr/>
                <w:p>
                  <w:pPr>
                    <w:pStyle w:val="Compact"/>
                    <w:jc w:val="left"/>
                    <w:jc w:val="center"/>
                  </w:pPr>
                  <w:r>
                    <w:t xml:space="preserve">Otros argumentos que serán pasados desde o hacia otras funciones.</w:t>
                  </w:r>
                </w:p>
              </w:tc>
            </w:tr>
          </w:tbl>
          <w:bookmarkEnd w:id="27"/>
          <w:p/>
        </w:tc>
      </w:tr>
    </w:tbl>
    <w:bookmarkEnd w:id="28"/>
    <w:bookmarkStart w:id="88" w:name="detalles"/>
    <w:p>
      <w:pPr>
        <w:pStyle w:val="Heading2"/>
      </w:pPr>
      <w:r>
        <w:t xml:space="preserve">Detalles</w:t>
      </w:r>
    </w:p>
    <w:bookmarkStart w:id="41" w:name="sec-definicion-dobles"/>
    <w:p>
      <w:pPr>
        <w:pStyle w:val="Heading3"/>
      </w:pPr>
      <w:r>
        <w:t xml:space="preserve">Definición de los vectores</w:t>
      </w:r>
      <w:r>
        <w:t xml:space="preserve"> </w:t>
      </w:r>
      <w:r>
        <w:rPr>
          <w:i/>
          <w:iCs/>
        </w:rPr>
        <w:t xml:space="preserve">dobles</w:t>
      </w:r>
    </w:p>
    <w:p>
      <w:pPr>
        <w:pStyle w:val="FirstParagraph"/>
      </w:pPr>
      <w:r>
        <w:t xml:space="preserve">Los vectores de tipo</w:t>
      </w:r>
      <w:r>
        <w:t xml:space="preserve"> </w:t>
      </w:r>
      <w:r>
        <w:rPr>
          <w:i/>
          <w:iCs/>
        </w:rPr>
        <w:t xml:space="preserve">doble</w:t>
      </w:r>
      <w:r>
        <w:t xml:space="preserve"> </w:t>
      </w:r>
      <w:r>
        <w:t xml:space="preserve">son estructuras</w:t>
      </w:r>
      <w:r>
        <w:t xml:space="preserve"> </w:t>
      </w:r>
      <w:r>
        <w:rPr>
          <w:i/>
          <w:iCs/>
        </w:rPr>
        <w:t xml:space="preserve">atómicas</w:t>
      </w:r>
      <w:r>
        <w:t xml:space="preserve"> </w:t>
      </w:r>
      <w:r>
        <w:t xml:space="preserve">de</w:t>
      </w:r>
      <w:r>
        <w:t xml:space="preserve"> </w:t>
      </w:r>
      <w:r>
        <w:rPr>
          <w:b/>
          <w:bCs/>
        </w:rPr>
        <w:t xml:space="preserve">R</w:t>
      </w:r>
      <w:r>
        <w:t xml:space="preserve"> </w:t>
      </w:r>
      <w:r>
        <w:t xml:space="preserve">destinadas al almacenamiento exclusivo de números reales en celdas contiguas, así como diseñadas para la realización de operaciones individuales o en paralelo con los elementos de estas celdas</w:t>
      </w:r>
      <w:r>
        <w:t xml:space="preserve"> </w:t>
      </w:r>
      <w:r>
        <w:t xml:space="preserve">(R Development Core Team 2024, 3)</w:t>
      </w:r>
      <w:r>
        <w:t xml:space="preserve">.</w:t>
      </w:r>
    </w:p>
    <w:p>
      <w:pPr>
        <w:pStyle w:val="BodyText"/>
      </w:pPr>
      <w:r>
        <w:t xml:space="preserve">Los vectores</w:t>
      </w:r>
      <w:r>
        <w:t xml:space="preserve"> </w:t>
      </w:r>
      <w:r>
        <w:rPr>
          <w:i/>
          <w:iCs/>
        </w:rPr>
        <w:t xml:space="preserve">dobles</w:t>
      </w:r>
      <w:r>
        <w:t xml:space="preserve"> </w:t>
      </w:r>
      <w:r>
        <w:t xml:space="preserve">son el único tipo de objeto en</w:t>
      </w:r>
      <w:r>
        <w:t xml:space="preserve"> </w:t>
      </w:r>
      <w:r>
        <w:rPr>
          <w:b/>
          <w:bCs/>
        </w:rPr>
        <w:t xml:space="preserve">R</w:t>
      </w:r>
      <w:r>
        <w:t xml:space="preserve"> </w:t>
      </w:r>
      <w:r>
        <w:t xml:space="preserve">que permite guardar, mostrar y realizar operaciones matemáticas con un subconjunto amplio de los números reales del sistema de numeración decimal, en el intervalo que va de</w:t>
      </w:r>
      <w:r>
        <w:t xml:space="preserve"> </w:t>
      </w:r>
      <m:oMath>
        <m:r>
          <m:rPr>
            <m:sty m:val="p"/>
          </m:rPr>
          <m:t>−</m:t>
        </m:r>
        <m:r>
          <m:t>1.79</m:t>
        </m:r>
        <m:r>
          <m:rPr>
            <m:sty m:val="p"/>
          </m:rPr>
          <m:t>×</m:t>
        </m:r>
        <m:sSup>
          <m:e>
            <m:r>
              <m:t>10</m:t>
            </m:r>
          </m:e>
          <m:sup>
            <m:r>
              <m:t>308</m:t>
            </m:r>
          </m:sup>
        </m:sSup>
      </m:oMath>
      <w:r>
        <w:t xml:space="preserve"> </w:t>
      </w:r>
      <w:r>
        <w:t xml:space="preserve">a</w:t>
      </w:r>
      <w:r>
        <w:t xml:space="preserve"> </w:t>
      </w:r>
      <m:oMath>
        <m:r>
          <m:rPr>
            <m:sty m:val="p"/>
          </m:rPr>
          <m:t>+</m:t>
        </m:r>
        <m:r>
          <m:t>1.79</m:t>
        </m:r>
        <m:r>
          <m:rPr>
            <m:sty m:val="p"/>
          </m:rPr>
          <m:t>×</m:t>
        </m:r>
        <m:sSup>
          <m:e>
            <m:r>
              <m:t>10</m:t>
            </m:r>
          </m:e>
          <m:sup>
            <m:r>
              <m:t>308</m:t>
            </m:r>
          </m:sup>
        </m:sSup>
      </m:oMath>
      <w:r>
        <w:t xml:space="preserve">, aproximadamente.</w:t>
      </w:r>
    </w:p>
    <w:p>
      <w:pPr>
        <w:pStyle w:val="BodyText"/>
      </w:pPr>
      <w:r>
        <w:t xml:space="preserve">Un vector es una estructura que permite almacenar algún</w:t>
      </w:r>
      <w:r>
        <w:t xml:space="preserve"> </w:t>
      </w:r>
      <w:r>
        <w:rPr>
          <w:i/>
          <w:iCs/>
        </w:rPr>
        <w:t xml:space="preserve">tipo de datos</w:t>
      </w:r>
      <w:r>
        <w:t xml:space="preserve"> </w:t>
      </w:r>
      <w:r>
        <w:t xml:space="preserve">en celdas indizadas o numeradas y cuyos elementos individuales, a veces llamados</w:t>
      </w:r>
      <w:r>
        <w:t xml:space="preserve"> </w:t>
      </w:r>
      <w:r>
        <w:rPr>
          <w:i/>
          <w:iCs/>
        </w:rPr>
        <w:t xml:space="preserve">escalares</w:t>
      </w:r>
      <w:r>
        <w:t xml:space="preserve">, son accesibles mediante</w:t>
      </w:r>
      <w:r>
        <w:t xml:space="preserve"> </w:t>
      </w:r>
      <w:hyperlink r:id="rId29">
        <w:r>
          <w:rPr>
            <w:rStyle w:val="Hyperlink"/>
          </w:rPr>
          <w:t xml:space="preserve">operaciones de indización</w:t>
        </w:r>
      </w:hyperlink>
      <w:r>
        <w:t xml:space="preserve"> </w:t>
      </w:r>
      <w:r>
        <w:t xml:space="preserve">con números enteros</w:t>
      </w:r>
      <w:r>
        <w:t xml:space="preserve"> </w:t>
      </w:r>
      <w:r>
        <w:t xml:space="preserve">(Abelson, Sussman, y Sussman 1996, 534)</w:t>
      </w:r>
      <w:r>
        <w:t xml:space="preserve">. Por su parte, un</w:t>
      </w:r>
      <w:r>
        <w:t xml:space="preserve"> </w:t>
      </w:r>
      <w:r>
        <w:rPr>
          <w:i/>
          <w:iCs/>
        </w:rPr>
        <w:t xml:space="preserve">tipo de datos</w:t>
      </w:r>
      <w:r>
        <w:t xml:space="preserve"> </w:t>
      </w:r>
      <w:r>
        <w:t xml:space="preserve">es una categorización de un conjunto de valores que comparten propiedades similares, y de un conjunto de operaciones —computacionales y matemáticas— definidas para esos valores</w:t>
      </w:r>
      <w:r>
        <w:t xml:space="preserve"> </w:t>
      </w:r>
      <w:r>
        <w:t xml:space="preserve">(Wirth 1976, 4)</w:t>
      </w:r>
      <w:r>
        <w:t xml:space="preserve">.</w:t>
      </w:r>
    </w:p>
    <w:p>
      <w:pPr>
        <w:pStyle w:val="BodyText"/>
      </w:pPr>
      <w:r>
        <w:t xml:space="preserve">En</w:t>
      </w:r>
      <w:r>
        <w:t xml:space="preserve"> </w:t>
      </w:r>
      <w:r>
        <w:rPr>
          <w:b/>
          <w:bCs/>
        </w:rPr>
        <w:t xml:space="preserve">R</w:t>
      </w:r>
      <w:r>
        <w:t xml:space="preserve">, los vectores son la base para construir estructuras más complejas como</w:t>
      </w:r>
      <w:r>
        <w:t xml:space="preserve"> </w:t>
      </w:r>
      <w:hyperlink r:id="rId30">
        <w:r>
          <w:rPr>
            <w:rStyle w:val="Hyperlink"/>
          </w:rPr>
          <w:t xml:space="preserve">matrices</w:t>
        </w:r>
      </w:hyperlink>
      <w:r>
        <w:t xml:space="preserve">,</w:t>
      </w:r>
      <w:r>
        <w:t xml:space="preserve"> </w:t>
      </w:r>
      <w:hyperlink r:id="rId31">
        <w:r>
          <w:rPr>
            <w:rStyle w:val="Hyperlink"/>
          </w:rPr>
          <w:t xml:space="preserve">arreglos</w:t>
        </w:r>
      </w:hyperlink>
      <w:r>
        <w:t xml:space="preserve">,</w:t>
      </w:r>
      <w:r>
        <w:t xml:space="preserve"> </w:t>
      </w:r>
      <w:hyperlink r:id="rId32">
        <w:r>
          <w:rPr>
            <w:rStyle w:val="Hyperlink"/>
          </w:rPr>
          <w:t xml:space="preserve">listas</w:t>
        </w:r>
      </w:hyperlink>
      <w:r>
        <w:t xml:space="preserve"> </w:t>
      </w:r>
      <w:r>
        <w:t xml:space="preserve">o</w:t>
      </w:r>
      <w:r>
        <w:t xml:space="preserve"> </w:t>
      </w:r>
      <w:hyperlink r:id="rId33">
        <w:r>
          <w:rPr>
            <w:rStyle w:val="Hyperlink"/>
          </w:rPr>
          <w:t xml:space="preserve">marcos de datos</w:t>
        </w:r>
      </w:hyperlink>
      <w:r>
        <w:t xml:space="preserve">, las cuales pueden almacenar seis tipos de datos fundamentales o</w:t>
      </w:r>
      <w:r>
        <w:t xml:space="preserve"> </w:t>
      </w:r>
      <w:r>
        <w:rPr>
          <w:i/>
          <w:iCs/>
        </w:rPr>
        <w:t xml:space="preserve">atómicos</w:t>
      </w:r>
      <w:r>
        <w:t xml:space="preserve">:</w:t>
      </w:r>
      <w:r>
        <w:t xml:space="preserve"> </w:t>
      </w:r>
      <w:hyperlink r:id="rId34">
        <w:r>
          <w:rPr>
            <w:rStyle w:val="Hyperlink"/>
            <w:i/>
            <w:iCs/>
          </w:rPr>
          <w:t xml:space="preserve">lógico</w:t>
        </w:r>
      </w:hyperlink>
      <w:r>
        <w:t xml:space="preserve"> </w:t>
      </w:r>
      <w:r>
        <w:t xml:space="preserve">(</w:t>
      </w:r>
      <w:r>
        <w:rPr>
          <w:rStyle w:val="VerbatimChar"/>
        </w:rPr>
        <w:t xml:space="preserve">"logical"</w:t>
      </w:r>
      <w:r>
        <w:t xml:space="preserve">),</w:t>
      </w:r>
      <w:r>
        <w:t xml:space="preserve"> </w:t>
      </w:r>
      <w:hyperlink r:id="rId35">
        <w:r>
          <w:rPr>
            <w:rStyle w:val="Hyperlink"/>
            <w:i/>
            <w:iCs/>
          </w:rPr>
          <w:t xml:space="preserve">entero</w:t>
        </w:r>
      </w:hyperlink>
      <w:r>
        <w:t xml:space="preserve"> </w:t>
      </w:r>
      <w:r>
        <w:t xml:space="preserve">(</w:t>
      </w:r>
      <w:r>
        <w:rPr>
          <w:rStyle w:val="VerbatimChar"/>
        </w:rPr>
        <w:t xml:space="preserve">"integer"</w:t>
      </w:r>
      <w:r>
        <w:t xml:space="preserve">),</w:t>
      </w:r>
      <w:r>
        <w:t xml:space="preserve"> </w:t>
      </w:r>
      <w:hyperlink r:id="rId36">
        <w:r>
          <w:rPr>
            <w:rStyle w:val="Hyperlink"/>
          </w:rPr>
          <w:t xml:space="preserve">complejo</w:t>
        </w:r>
      </w:hyperlink>
      <w:r>
        <w:t xml:space="preserve"> </w:t>
      </w:r>
      <w:r>
        <w:t xml:space="preserve">(</w:t>
      </w:r>
      <w:r>
        <w:rPr>
          <w:rStyle w:val="VerbatimChar"/>
        </w:rPr>
        <w:t xml:space="preserve">"complex"</w:t>
      </w:r>
      <w:r>
        <w:t xml:space="preserve">),</w:t>
      </w:r>
      <w:r>
        <w:t xml:space="preserve"> </w:t>
      </w:r>
      <w:hyperlink r:id="rId37">
        <w:r>
          <w:rPr>
            <w:rStyle w:val="Hyperlink"/>
            <w:i/>
            <w:iCs/>
          </w:rPr>
          <w:t xml:space="preserve">carácter</w:t>
        </w:r>
      </w:hyperlink>
      <w:r>
        <w:t xml:space="preserve"> </w:t>
      </w:r>
      <w:r>
        <w:t xml:space="preserve">(</w:t>
      </w:r>
      <w:r>
        <w:rPr>
          <w:rStyle w:val="VerbatimChar"/>
        </w:rPr>
        <w:t xml:space="preserve">"character"</w:t>
      </w:r>
      <w:r>
        <w:t xml:space="preserve">),</w:t>
      </w:r>
      <w:r>
        <w:t xml:space="preserve"> </w:t>
      </w:r>
      <w:hyperlink r:id="rId38">
        <w:r>
          <w:rPr>
            <w:rStyle w:val="Hyperlink"/>
            <w:i/>
            <w:iCs/>
          </w:rPr>
          <w:t xml:space="preserve">crudo</w:t>
        </w:r>
      </w:hyperlink>
      <w:r>
        <w:t xml:space="preserve"> </w:t>
      </w:r>
      <w:r>
        <w:t xml:space="preserve">(</w:t>
      </w:r>
      <w:r>
        <w:rPr>
          <w:rStyle w:val="VerbatimChar"/>
        </w:rPr>
        <w:t xml:space="preserve">"raw"</w:t>
      </w:r>
      <w:r>
        <w:t xml:space="preserve">) y</w:t>
      </w:r>
      <w:r>
        <w:t xml:space="preserve"> </w:t>
      </w:r>
      <w:r>
        <w:rPr>
          <w:i/>
          <w:iCs/>
        </w:rPr>
        <w:t xml:space="preserve">doble</w:t>
      </w:r>
      <w:r>
        <w:t xml:space="preserve"> </w:t>
      </w:r>
      <w:r>
        <w:t xml:space="preserve">(</w:t>
      </w:r>
      <w:r>
        <w:rPr>
          <w:rStyle w:val="VerbatimChar"/>
        </w:rPr>
        <w:t xml:space="preserve">"double"</w:t>
      </w:r>
      <w:r>
        <w:t xml:space="preserve">).</w:t>
      </w:r>
    </w:p>
    <w:p>
      <w:pPr>
        <w:pStyle w:val="BodyText"/>
      </w:pPr>
      <w:r>
        <w:t xml:space="preserve">En particular, el tipo de datos</w:t>
      </w:r>
      <w:r>
        <w:t xml:space="preserve"> </w:t>
      </w:r>
      <w:r>
        <w:rPr>
          <w:i/>
          <w:iCs/>
        </w:rPr>
        <w:t xml:space="preserve">doble</w:t>
      </w:r>
      <w:r>
        <w:t xml:space="preserve"> </w:t>
      </w:r>
      <w:r>
        <w:t xml:space="preserve">consiste en un formato de almacenamiento y representación de números reales basado en la</w:t>
      </w:r>
      <w:r>
        <w:t xml:space="preserve"> </w:t>
      </w:r>
      <w:r>
        <w:rPr>
          <w:i/>
          <w:iCs/>
        </w:rPr>
        <w:t xml:space="preserve">aritmética binaria de punto flotante.</w:t>
      </w:r>
    </w:p>
    <w:p>
      <w:pPr>
        <w:pStyle w:val="BodyText"/>
      </w:pPr>
      <w:r>
        <w:t xml:space="preserve">La aritmética binaria de punto flotante es el sistema interno más extendido entre las computadoras actuales para aproximarse a la aritmética decimal de los números reales. Básicamente, es un formato numérico similar a la notación científica que permite realizar operaciones matemáticas con los valores almacenados.</w:t>
      </w:r>
    </w:p>
    <w:p>
      <w:pPr>
        <w:pStyle w:val="BodyText"/>
      </w:pPr>
      <w:r>
        <w:t xml:space="preserve">La denominación «doble» para este tipo de datos es resultado de la comparación del tamaño estándar de agrupación de memoria destinado al almacenamiento de un sólo número real, de</w:t>
      </w:r>
      <w:r>
        <w:t xml:space="preserve"> </w:t>
      </w:r>
      <m:oMath>
        <m:r>
          <m:t>64</m:t>
        </m:r>
      </m:oMath>
      <w:r>
        <w:t xml:space="preserve"> </w:t>
      </w:r>
      <w:r>
        <w:t xml:space="preserve">bits, con respecto al tamaño estándar del formato «sencillo», de</w:t>
      </w:r>
      <w:r>
        <w:t xml:space="preserve"> </w:t>
      </w:r>
      <m:oMath>
        <m:r>
          <m:t>32</m:t>
        </m:r>
      </m:oMath>
      <w:r>
        <w:t xml:space="preserve"> </w:t>
      </w:r>
      <w:r>
        <w:t xml:space="preserve">bits.</w:t>
      </w:r>
    </w:p>
    <w:p>
      <w:pPr>
        <w:pStyle w:val="BodyText"/>
      </w:pPr>
      <w:r>
        <w:t xml:space="preserve">Debido a las características del formato binario de punto flotante, el tipo de datos</w:t>
      </w:r>
      <w:r>
        <w:t xml:space="preserve"> </w:t>
      </w:r>
      <w:r>
        <w:rPr>
          <w:i/>
          <w:iCs/>
        </w:rPr>
        <w:t xml:space="preserve">doble</w:t>
      </w:r>
      <w:r>
        <w:t xml:space="preserve"> </w:t>
      </w:r>
      <w:r>
        <w:t xml:space="preserve">almacenará y representará a los números reales con una</w:t>
      </w:r>
      <w:r>
        <w:t xml:space="preserve"> </w:t>
      </w:r>
      <w:r>
        <w:rPr>
          <w:i/>
          <w:iCs/>
        </w:rPr>
        <w:t xml:space="preserve">precisión</w:t>
      </w:r>
      <w:r>
        <w:t xml:space="preserve"> </w:t>
      </w:r>
      <w:r>
        <w:t xml:space="preserve">y</w:t>
      </w:r>
      <w:r>
        <w:t xml:space="preserve"> </w:t>
      </w:r>
      <w:r>
        <w:rPr>
          <w:i/>
          <w:iCs/>
        </w:rPr>
        <w:t xml:space="preserve">exactitud</w:t>
      </w:r>
      <w:r>
        <w:t xml:space="preserve"> </w:t>
      </w:r>
      <w:r>
        <w:t xml:space="preserve">limitadas.</w:t>
      </w:r>
    </w:p>
    <w:p>
      <w:pPr>
        <w:pStyle w:val="BodyText"/>
      </w:pPr>
      <w:r>
        <w:t xml:space="preserve">En general, la</w:t>
      </w:r>
      <w:r>
        <w:t xml:space="preserve"> </w:t>
      </w:r>
      <w:r>
        <w:rPr>
          <w:i/>
          <w:iCs/>
        </w:rPr>
        <w:t xml:space="preserve">precisión</w:t>
      </w:r>
      <w:r>
        <w:t xml:space="preserve"> </w:t>
      </w:r>
      <w:r>
        <w:t xml:space="preserve">de una cantidad se refiere al número de cifras significativas u órdenes de magnitud (centenas, decenas, unidades, décimas, centésimas, etc.) que es posible almacenar o representar en pantalla. En cambio, la</w:t>
      </w:r>
      <w:r>
        <w:t xml:space="preserve"> </w:t>
      </w:r>
      <w:r>
        <w:rPr>
          <w:i/>
          <w:iCs/>
        </w:rPr>
        <w:t xml:space="preserve">exactitud</w:t>
      </w:r>
      <w:r>
        <w:t xml:space="preserve"> </w:t>
      </w:r>
      <w:r>
        <w:t xml:space="preserve">es la ausencia o presencia mínima del error de redondeo en el resultado de las operaciones aritméticas de la computadora</w:t>
      </w:r>
      <w:r>
        <w:t xml:space="preserve"> </w:t>
      </w:r>
      <w:r>
        <w:t xml:space="preserve">(Muller et al. 2018, 100)</w:t>
      </w:r>
      <w:r>
        <w:t xml:space="preserve">.</w:t>
      </w:r>
    </w:p>
    <w:p>
      <w:pPr>
        <w:pStyle w:val="BodyText"/>
      </w:pPr>
      <w:r>
        <w:t xml:space="preserve">Con respecto a la precisión,</w:t>
      </w:r>
      <w:r>
        <w:t xml:space="preserve"> </w:t>
      </w:r>
      <w:r>
        <w:rPr>
          <w:b/>
          <w:bCs/>
        </w:rPr>
        <w:t xml:space="preserve">R</w:t>
      </w:r>
      <w:r>
        <w:t xml:space="preserve"> </w:t>
      </w:r>
      <w:r>
        <w:t xml:space="preserve">desplegará de manera prederminada a los números reales con un máximo de siete dígitos, aunque todo valor continuo podrá almacenarse con hasta veintidós cifras significativas.</w:t>
      </w:r>
    </w:p>
    <w:p>
      <w:pPr>
        <w:pStyle w:val="BodyText"/>
      </w:pPr>
      <w:r>
        <w:t xml:space="preserve">Al igual que otros lenguajes de programación,</w:t>
      </w:r>
      <w:r>
        <w:t xml:space="preserve"> </w:t>
      </w:r>
      <w:r>
        <w:rPr>
          <w:b/>
          <w:bCs/>
        </w:rPr>
        <w:t xml:space="preserve">R</w:t>
      </w:r>
      <w:r>
        <w:t xml:space="preserve"> </w:t>
      </w:r>
      <w:r>
        <w:t xml:space="preserve">podrá desplegar un máximo de veintidós cifras significativas para las operaciones matemáticas con valores de tipo</w:t>
      </w:r>
      <w:r>
        <w:t xml:space="preserve"> </w:t>
      </w:r>
      <w:r>
        <w:rPr>
          <w:i/>
          <w:iCs/>
        </w:rPr>
        <w:t xml:space="preserve">doble</w:t>
      </w:r>
      <w:r>
        <w:t xml:space="preserve">. Para mostrar más cifras que las representadas originalmente, puedes modificar el número de dígitos desplegados con el argumento</w:t>
      </w:r>
      <w:r>
        <w:t xml:space="preserve"> </w:t>
      </w:r>
      <w:r>
        <w:rPr>
          <w:rStyle w:val="VerbatimChar"/>
        </w:rPr>
        <w:t xml:space="preserve">digits=</w:t>
      </w:r>
      <w:r>
        <w:t xml:space="preserve"> </w:t>
      </w:r>
      <w:r>
        <w:t xml:space="preserve">de la función</w:t>
      </w:r>
      <w:r>
        <w:t xml:space="preserve"> </w:t>
      </w:r>
      <w:hyperlink r:id="rId39">
        <w:r>
          <w:rPr>
            <w:rStyle w:val="VerbatimChar"/>
            <w:b/>
            <w:bCs/>
          </w:rPr>
          <w:t xml:space="preserve">options()</w:t>
        </w:r>
      </w:hyperlink>
      <w:r>
        <w:t xml:space="preserve">.</w:t>
      </w:r>
    </w:p>
    <w:p>
      <w:pPr>
        <w:pStyle w:val="BodyText"/>
      </w:pPr>
      <w:r>
        <w:t xml:space="preserve">En cuanto a la exactitud, el tipo de datos</w:t>
      </w:r>
      <w:r>
        <w:t xml:space="preserve"> </w:t>
      </w:r>
      <w:r>
        <w:rPr>
          <w:i/>
          <w:iCs/>
        </w:rPr>
        <w:t xml:space="preserve">doble</w:t>
      </w:r>
      <w:r>
        <w:t xml:space="preserve"> </w:t>
      </w:r>
      <w:r>
        <w:t xml:space="preserve">sólo podrá almacenar un máximo de quince dígitos sin error de redondeo, es decir, de forma exacta. A partir del dígito dieciséis, las cifras almacenadas tendrán un error de redondeo cada vez mayor conforme aumente el grado de precisión desplegado.</w:t>
      </w:r>
    </w:p>
    <w:p>
      <w:pPr>
        <w:pStyle w:val="BodyText"/>
      </w:pPr>
      <w:r>
        <w:t xml:space="preserve">Una precisión mayor a veintidós dígitos no suele tener ningún significado práctico, no obstante, esta precisión existe a nivel interno para garantizar la exactitud de las operaciones matemáticas visibles. Si deseas conocer cómo está almacenado un número en la memoria más allá de los veintidós dígitos desplegables, puedes consultar las opciones de la función</w:t>
      </w:r>
      <w:r>
        <w:t xml:space="preserve"> </w:t>
      </w:r>
      <w:hyperlink r:id="rId40">
        <w:r>
          <w:rPr>
            <w:rStyle w:val="VerbatimChar"/>
            <w:b/>
            <w:bCs/>
          </w:rPr>
          <w:t xml:space="preserve">formatC()</w:t>
        </w:r>
      </w:hyperlink>
      <w:r>
        <w:t xml:space="preserve">.</w:t>
      </w:r>
    </w:p>
    <w:p>
      <w:pPr>
        <w:pStyle w:val="BodyText"/>
      </w:pPr>
      <w:r>
        <w:t xml:space="preserve">Aunque es muy conveniente no perder de vista las limitaciones en precisión y exactitud de los valores</w:t>
      </w:r>
      <w:r>
        <w:t xml:space="preserve"> </w:t>
      </w:r>
      <w:r>
        <w:rPr>
          <w:i/>
          <w:iCs/>
        </w:rPr>
        <w:t xml:space="preserve">dobles</w:t>
      </w:r>
      <w:r>
        <w:t xml:space="preserve">, la gran mayoría de aplicaciones estadísticas y científicas no suele demandar una precisión mucho mayor a la ofrecida por el formato</w:t>
      </w:r>
      <w:r>
        <w:t xml:space="preserve"> </w:t>
      </w:r>
      <w:r>
        <w:rPr>
          <w:i/>
          <w:iCs/>
        </w:rPr>
        <w:t xml:space="preserve">doble</w:t>
      </w:r>
      <w:r>
        <w:t xml:space="preserve"> </w:t>
      </w:r>
      <w:r>
        <w:t xml:space="preserve">de punto flotante</w:t>
      </w:r>
      <w:r>
        <w:t xml:space="preserve"> </w:t>
      </w:r>
      <w:r>
        <w:t xml:space="preserve">(Muller et al. 2018, 4)</w:t>
      </w:r>
      <w:r>
        <w:t xml:space="preserve">.</w:t>
      </w:r>
    </w:p>
    <w:p>
      <w:pPr>
        <w:pStyle w:val="BodyText"/>
      </w:pPr>
      <w:r>
        <w:t xml:space="preserve">Para conocer más información sobre cómo ampliar la exactitud de las operaciones matemáticas por encima de los límites de los valores</w:t>
      </w:r>
      <w:r>
        <w:t xml:space="preserve"> </w:t>
      </w:r>
      <w:r>
        <w:rPr>
          <w:i/>
          <w:iCs/>
        </w:rPr>
        <w:t xml:space="preserve">dobles</w:t>
      </w:r>
      <w:r>
        <w:t xml:space="preserve">, puedes consultar más adelante la sección</w:t>
      </w:r>
      <w:r>
        <w:t xml:space="preserve"> </w:t>
      </w:r>
      <w:hyperlink w:anchor="sec-detalles-representacion">
        <w:r>
          <w:rPr>
            <w:rStyle w:val="Hyperlink"/>
          </w:rPr>
          <w:t xml:space="preserve"> </w:t>
        </w:r>
        <w:r>
          <w:rPr>
            <w:rStyle w:val="Hyperlink"/>
          </w:rPr>
          <w:t xml:space="preserve">La representación de los valores dobles</w:t>
        </w:r>
      </w:hyperlink>
      <w:r>
        <w:t xml:space="preserve">. Igualmente, si deseas profundizar sobre las características de la aritmética de punto flotante, puedes consultar más adelante la sección</w:t>
      </w:r>
      <w:r>
        <w:t xml:space="preserve"> </w:t>
      </w:r>
      <w:hyperlink w:anchor="sec-detalles-tipos">
        <w:r>
          <w:rPr>
            <w:rStyle w:val="Hyperlink"/>
          </w:rPr>
          <w:t xml:space="preserve"> </w:t>
        </w:r>
        <w:r>
          <w:rPr>
            <w:rStyle w:val="Hyperlink"/>
          </w:rPr>
          <w:t xml:space="preserve">Los tipos de datos para los números reales</w:t>
        </w:r>
      </w:hyperlink>
      <w:r>
        <w:t xml:space="preserve">.</w:t>
      </w:r>
    </w:p>
    <w:bookmarkEnd w:id="41"/>
    <w:bookmarkStart w:id="50" w:name="funciones-crear-dobles"/>
    <w:p>
      <w:pPr>
        <w:pStyle w:val="Heading3"/>
      </w:pPr>
      <w:r>
        <w:t xml:space="preserve">Funciones para crear vectores</w:t>
      </w:r>
      <w:r>
        <w:t xml:space="preserve"> </w:t>
      </w:r>
      <w:r>
        <w:rPr>
          <w:i/>
          <w:iCs/>
        </w:rPr>
        <w:t xml:space="preserve">dobles</w:t>
      </w:r>
    </w:p>
    <w:p>
      <w:pPr>
        <w:pStyle w:val="FirstParagraph"/>
      </w:pPr>
      <w:r>
        <w:t xml:space="preserve">Las funciones básicas para crear vectores</w:t>
      </w:r>
      <w:r>
        <w:t xml:space="preserve"> </w:t>
      </w:r>
      <w:r>
        <w:rPr>
          <w:i/>
          <w:iCs/>
        </w:rPr>
        <w:t xml:space="preserve">dobles</w:t>
      </w:r>
      <w:r>
        <w:t xml:space="preserve"> </w:t>
      </w:r>
      <w:r>
        <w:t xml:space="preserve">son</w:t>
      </w:r>
      <w:r>
        <w:t xml:space="preserve"> </w:t>
      </w:r>
      <w:r>
        <w:rPr>
          <w:rStyle w:val="VerbatimChar"/>
          <w:b/>
          <w:bCs/>
        </w:rPr>
        <w:t xml:space="preserve">double()</w:t>
      </w:r>
      <w:r>
        <w:t xml:space="preserve">,</w:t>
      </w:r>
      <w:r>
        <w:t xml:space="preserve"> </w:t>
      </w:r>
      <w:hyperlink r:id="rId42">
        <w:r>
          <w:rPr>
            <w:rStyle w:val="VerbatimChar"/>
          </w:rPr>
          <w:t xml:space="preserve">numeric()</w:t>
        </w:r>
      </w:hyperlink>
      <w:r>
        <w:t xml:space="preserve"> </w:t>
      </w:r>
      <w:r>
        <w:t xml:space="preserve">y</w:t>
      </w:r>
      <w:r>
        <w:t xml:space="preserve"> </w:t>
      </w:r>
      <w:hyperlink r:id="rId23">
        <w:r>
          <w:rPr>
            <w:rStyle w:val="VerbatimChar"/>
            <w:b/>
            <w:bCs/>
          </w:rPr>
          <w:t xml:space="preserve">c()</w:t>
        </w:r>
      </w:hyperlink>
      <w:r>
        <w:rPr>
          <w:i/>
          <w:iCs/>
        </w:rPr>
        <w:t xml:space="preserve">.</w:t>
      </w:r>
      <w:r>
        <w:t xml:space="preserve"> </w:t>
      </w:r>
      <w:r>
        <w:t xml:space="preserve">Los vectores</w:t>
      </w:r>
      <w:r>
        <w:t xml:space="preserve"> </w:t>
      </w:r>
      <w:r>
        <w:rPr>
          <w:i/>
          <w:iCs/>
        </w:rPr>
        <w:t xml:space="preserve">dobles</w:t>
      </w:r>
      <w:r>
        <w:t xml:space="preserve"> </w:t>
      </w:r>
      <w:r>
        <w:t xml:space="preserve">podrán almacenar números reales en cada elemento con una precisión de hasta quince cifras significativas exactas en el intervalo aproximado de</w:t>
      </w:r>
      <w:r>
        <w:t xml:space="preserve"> </w:t>
      </w:r>
      <m:oMath>
        <m:r>
          <m:rPr>
            <m:sty m:val="p"/>
          </m:rPr>
          <m:t>±</m:t>
        </m:r>
        <m:r>
          <m:t>1.79</m:t>
        </m:r>
        <m:r>
          <m:rPr>
            <m:sty m:val="p"/>
          </m:rPr>
          <m:t>×</m:t>
        </m:r>
        <m:sSup>
          <m:e>
            <m:r>
              <m:t>10</m:t>
            </m:r>
          </m:e>
          <m:sup>
            <m:r>
              <m:t>308</m:t>
            </m:r>
          </m:sup>
        </m:sSup>
      </m:oMath>
      <w:r>
        <w:t xml:space="preserve">. A continuación se describen sus características más importantes</w:t>
      </w:r>
      <w:r>
        <w:rPr>
          <w:i/>
          <w:iCs/>
        </w:rPr>
        <w:t xml:space="preserve">.</w:t>
      </w:r>
    </w:p>
    <w:p>
      <w:pPr>
        <w:pStyle w:val="BodyText"/>
      </w:pPr>
      <w:r>
        <w:rPr>
          <w:rStyle w:val="VerbatimChar"/>
          <w:b/>
          <w:bCs/>
        </w:rPr>
        <w:t xml:space="preserve">double()</w:t>
      </w:r>
      <w:r>
        <w:t xml:space="preserve"> </w:t>
      </w:r>
      <w:r>
        <w:t xml:space="preserve">creará un</w:t>
      </w:r>
      <w:r>
        <w:t xml:space="preserve"> </w:t>
      </w:r>
      <w:hyperlink r:id="rId43">
        <w:r>
          <w:rPr>
            <w:rStyle w:val="Hyperlink"/>
          </w:rPr>
          <w:t xml:space="preserve">vector</w:t>
        </w:r>
      </w:hyperlink>
      <w:r>
        <w:t xml:space="preserve"> </w:t>
      </w:r>
      <w:r>
        <w:rPr>
          <w:i/>
          <w:iCs/>
        </w:rPr>
        <w:t xml:space="preserve">doble</w:t>
      </w:r>
      <w:r>
        <w:t xml:space="preserve"> </w:t>
      </w:r>
      <w:r>
        <w:t xml:space="preserve">con el número de elementos especificado en el argumento de longitud,</w:t>
      </w:r>
      <w:r>
        <w:t xml:space="preserve"> </w:t>
      </w:r>
      <w:r>
        <w:rPr>
          <w:rStyle w:val="VerbatimChar"/>
        </w:rPr>
        <w:t xml:space="preserve">length=</w:t>
      </w:r>
      <w:r>
        <w:t xml:space="preserve">. Al momento de su creación, cada elemento del vector será igual a cero (</w:t>
      </w:r>
      <w:r>
        <w:rPr>
          <w:rStyle w:val="VerbatimChar"/>
        </w:rPr>
        <w:t xml:space="preserve">0</w:t>
      </w:r>
      <w:r>
        <w:t xml:space="preserve">). Enseguida, se podrán</w:t>
      </w:r>
      <w:r>
        <w:t xml:space="preserve"> </w:t>
      </w:r>
      <w:hyperlink r:id="rId44">
        <w:r>
          <w:rPr>
            <w:rStyle w:val="Hyperlink"/>
          </w:rPr>
          <w:t xml:space="preserve">asignar</w:t>
        </w:r>
      </w:hyperlink>
      <w:r>
        <w:t xml:space="preserve"> </w:t>
      </w:r>
      <w:r>
        <w:t xml:space="preserve">valores reales positivos o negativos, así como</w:t>
      </w:r>
      <w:r>
        <w:t xml:space="preserve"> </w:t>
      </w:r>
      <w:hyperlink r:id="rId45">
        <w:r>
          <w:rPr>
            <w:rStyle w:val="Hyperlink"/>
          </w:rPr>
          <w:t xml:space="preserve">valores no disponibles</w:t>
        </w:r>
      </w:hyperlink>
      <w:r>
        <w:t xml:space="preserve"> </w:t>
      </w:r>
      <w:r>
        <w:t xml:space="preserve">(</w:t>
      </w:r>
      <w:r>
        <w:rPr>
          <w:rStyle w:val="VerbatimChar"/>
        </w:rPr>
        <w:t xml:space="preserve">NA</w:t>
      </w:r>
      <w:r>
        <w:t xml:space="preserve"> </w:t>
      </w:r>
      <w:r>
        <w:t xml:space="preserve">o</w:t>
      </w:r>
      <w:r>
        <w:t xml:space="preserve"> </w:t>
      </w:r>
      <w:r>
        <w:rPr>
          <w:rStyle w:val="VerbatimChar"/>
        </w:rPr>
        <w:t xml:space="preserve">NA_real_</w:t>
      </w:r>
      <w:r>
        <w:t xml:space="preserve">), al vector creado.</w:t>
      </w:r>
    </w:p>
    <w:p>
      <w:pPr>
        <w:pStyle w:val="BodyText"/>
      </w:pPr>
      <w:r>
        <w:t xml:space="preserve">La función</w:t>
      </w:r>
      <w:r>
        <w:t xml:space="preserve"> </w:t>
      </w:r>
      <w:hyperlink w:anchor="X6589fc6ab0dc82cf12099d1c2d40ab994e8410c">
        <w:r>
          <w:rPr>
            <w:rStyle w:val="VerbatimChar"/>
            <w:b/>
            <w:bCs/>
          </w:rPr>
          <w:t xml:space="preserve">numeric()</w:t>
        </w:r>
      </w:hyperlink>
      <w:r>
        <w:t xml:space="preserve"> </w:t>
      </w:r>
      <w:r>
        <w:t xml:space="preserve">es idéntica, en propósito e internamente, a la función</w:t>
      </w:r>
      <w:r>
        <w:t xml:space="preserve"> </w:t>
      </w:r>
      <w:r>
        <w:rPr>
          <w:rStyle w:val="VerbatimChar"/>
          <w:b/>
          <w:bCs/>
        </w:rPr>
        <w:t xml:space="preserve">double()</w:t>
      </w:r>
      <w:r>
        <w:t xml:space="preserve">. Existe como una denominación más práctica para referirse a la función de creación de vectores que trabajen con números reales.</w:t>
      </w:r>
    </w:p>
    <w:p>
      <w:pPr>
        <w:pStyle w:val="BodyText"/>
      </w:pPr>
      <w:hyperlink r:id="rId46">
        <w:r>
          <w:rPr>
            <w:rStyle w:val="VerbatimChar"/>
            <w:b/>
            <w:bCs/>
          </w:rPr>
          <w:t xml:space="preserve">c()</w:t>
        </w:r>
      </w:hyperlink>
      <w:r>
        <w:t xml:space="preserve"> </w:t>
      </w:r>
      <w:r>
        <w:t xml:space="preserve">creará un vector</w:t>
      </w:r>
      <w:r>
        <w:t xml:space="preserve"> </w:t>
      </w:r>
      <w:r>
        <w:rPr>
          <w:i/>
          <w:iCs/>
        </w:rPr>
        <w:t xml:space="preserve">doble</w:t>
      </w:r>
      <w:r>
        <w:t xml:space="preserve"> </w:t>
      </w:r>
      <w:r>
        <w:t xml:space="preserve">si es utilizada para combinar valores reales que estén separados por comas. Por ejemplo, como en:</w:t>
      </w:r>
      <w:r>
        <w:t xml:space="preserve"> </w:t>
      </w:r>
      <w:r>
        <w:rPr>
          <w:rStyle w:val="VerbatimChar"/>
        </w:rPr>
        <w:t xml:space="preserve">c(1.414214, 2.718282, 3.141593)</w:t>
      </w:r>
      <w:r>
        <w:t xml:space="preserve">. La combinación de elementos con valores reales creará un vector de tipo</w:t>
      </w:r>
      <w:r>
        <w:t xml:space="preserve"> </w:t>
      </w:r>
      <w:r>
        <w:rPr>
          <w:i/>
          <w:iCs/>
        </w:rPr>
        <w:t xml:space="preserve">doble</w:t>
      </w:r>
      <w:r>
        <w:t xml:space="preserve">. Si deseas obtener más información sobre cómo combinar elementos para crear vectores de un tipo determinado, puedes consultar la página de ayuda de la función</w:t>
      </w:r>
      <w:r>
        <w:t xml:space="preserve"> </w:t>
      </w:r>
      <w:hyperlink r:id="rId47">
        <w:r>
          <w:rPr>
            <w:rStyle w:val="VerbatimChar"/>
            <w:b/>
            <w:bCs/>
          </w:rPr>
          <w:t xml:space="preserve">c()</w:t>
        </w:r>
      </w:hyperlink>
      <w:r>
        <w:t xml:space="preserve">.</w:t>
      </w:r>
    </w:p>
    <w:p>
      <w:pPr>
        <w:pStyle w:val="BodyText"/>
      </w:pPr>
      <w:r>
        <w:t xml:space="preserve">En particular, la función</w:t>
      </w:r>
      <w:r>
        <w:t xml:space="preserve"> </w:t>
      </w:r>
      <w:hyperlink r:id="rId48">
        <w:r>
          <w:rPr>
            <w:rStyle w:val="VerbatimChar"/>
            <w:b/>
            <w:bCs/>
          </w:rPr>
          <w:t xml:space="preserve">c()</w:t>
        </w:r>
      </w:hyperlink>
      <w:r>
        <w:t xml:space="preserve"> </w:t>
      </w:r>
      <w:r>
        <w:t xml:space="preserve">es de tipo</w:t>
      </w:r>
      <w:r>
        <w:t xml:space="preserve"> </w:t>
      </w:r>
      <w:hyperlink r:id="rId49">
        <w:r>
          <w:rPr>
            <w:rStyle w:val="Hyperlink"/>
          </w:rPr>
          <w:t xml:space="preserve">primitivo</w:t>
        </w:r>
      </w:hyperlink>
      <w:r>
        <w:t xml:space="preserve">, por lo que su código fuente está implementado de manera interna y no será visible directamente por la usuaria.</w:t>
      </w:r>
    </w:p>
    <w:p>
      <w:pPr>
        <w:pStyle w:val="BodyText"/>
      </w:pPr>
      <w:r>
        <w:rPr>
          <w:rStyle w:val="VerbatimChar"/>
          <w:b/>
          <w:bCs/>
        </w:rPr>
        <w:t xml:space="preserve">single()</w:t>
      </w:r>
      <w:r>
        <w:t xml:space="preserve"> </w:t>
      </w:r>
      <w:r>
        <w:t xml:space="preserve">es una función alternativa para crear vectores dobles. Esta función creará un vector de tipo</w:t>
      </w:r>
      <w:r>
        <w:t xml:space="preserve"> </w:t>
      </w:r>
      <w:r>
        <w:rPr>
          <w:i/>
          <w:iCs/>
        </w:rPr>
        <w:t xml:space="preserve">doble</w:t>
      </w:r>
      <w:r>
        <w:t xml:space="preserve"> </w:t>
      </w:r>
      <w:r>
        <w:t xml:space="preserve">para almacenamiento y representación de números reales, pero añadirá el atributo</w:t>
      </w:r>
      <w:r>
        <w:t xml:space="preserve"> </w:t>
      </w:r>
      <w:r>
        <w:rPr>
          <w:rStyle w:val="VerbatimChar"/>
        </w:rPr>
        <w:t xml:space="preserve">"Csingle"</w:t>
      </w:r>
      <w:r>
        <w:t xml:space="preserve"> </w:t>
      </w:r>
      <w:r>
        <w:t xml:space="preserve">al vector creado, lo que permitirá identificar a este objeto como uno de tipo</w:t>
      </w:r>
      <w:r>
        <w:t xml:space="preserve"> </w:t>
      </w:r>
      <w:r>
        <w:rPr>
          <w:i/>
          <w:iCs/>
        </w:rPr>
        <w:t xml:space="preserve">sencillo</w:t>
      </w:r>
      <w:r>
        <w:t xml:space="preserve"> </w:t>
      </w:r>
      <w:r>
        <w:t xml:space="preserve">a nivel interno del código de</w:t>
      </w:r>
      <w:r>
        <w:t xml:space="preserve"> </w:t>
      </w:r>
      <w:r>
        <w:rPr>
          <w:b/>
          <w:bCs/>
        </w:rPr>
        <w:t xml:space="preserve">R</w:t>
      </w:r>
      <w:r>
        <w:t xml:space="preserve">.</w:t>
      </w:r>
    </w:p>
    <w:p>
      <w:pPr>
        <w:pStyle w:val="BodyText"/>
      </w:pPr>
      <w:r>
        <w:t xml:space="preserve">Los vectores</w:t>
      </w:r>
      <w:r>
        <w:t xml:space="preserve"> </w:t>
      </w:r>
      <w:r>
        <w:rPr>
          <w:i/>
          <w:iCs/>
        </w:rPr>
        <w:t xml:space="preserve">sencillos</w:t>
      </w:r>
      <w:r>
        <w:t xml:space="preserve"> </w:t>
      </w:r>
      <w:r>
        <w:t xml:space="preserve">pueden almacenar números reales con una precisión de hasta siete cifras significativas exactas en el intervalo aproximado de</w:t>
      </w:r>
      <w:r>
        <w:t xml:space="preserve"> </w:t>
      </w:r>
      <m:oMath>
        <m:r>
          <m:rPr>
            <m:sty m:val="p"/>
          </m:rPr>
          <m:t>±</m:t>
        </m:r>
        <m:r>
          <m:t>3.4</m:t>
        </m:r>
        <m:r>
          <m:rPr>
            <m:sty m:val="p"/>
          </m:rPr>
          <m:t>×</m:t>
        </m:r>
        <m:sSup>
          <m:e>
            <m:r>
              <m:t>10</m:t>
            </m:r>
          </m:e>
          <m:sup>
            <m:r>
              <m:t>38</m:t>
            </m:r>
          </m:sup>
        </m:sSup>
      </m:oMath>
      <w:r>
        <w:t xml:space="preserve">, es decir, con una precisión y exactitud menor a la de los vectores</w:t>
      </w:r>
      <w:r>
        <w:t xml:space="preserve"> </w:t>
      </w:r>
      <w:r>
        <w:rPr>
          <w:i/>
          <w:iCs/>
        </w:rPr>
        <w:t xml:space="preserve">dobles</w:t>
      </w:r>
      <w:r>
        <w:t xml:space="preserve">. Ya que todos los números reales son almacenados con el tipo de datos</w:t>
      </w:r>
      <w:r>
        <w:t xml:space="preserve"> </w:t>
      </w:r>
      <w:r>
        <w:rPr>
          <w:i/>
          <w:iCs/>
        </w:rPr>
        <w:t xml:space="preserve">doble</w:t>
      </w:r>
      <w:r>
        <w:t xml:space="preserve"> </w:t>
      </w:r>
      <w:r>
        <w:t xml:space="preserve">(</w:t>
      </w:r>
      <w:r>
        <w:rPr>
          <w:rStyle w:val="VerbatimChar"/>
        </w:rPr>
        <w:t xml:space="preserve">"double"</w:t>
      </w:r>
      <w:r>
        <w:t xml:space="preserve">),</w:t>
      </w:r>
      <w:r>
        <w:t xml:space="preserve"> </w:t>
      </w:r>
      <w:r>
        <w:rPr>
          <w:b/>
          <w:bCs/>
        </w:rPr>
        <w:t xml:space="preserve">R</w:t>
      </w:r>
      <w:r>
        <w:t xml:space="preserve"> </w:t>
      </w:r>
      <w:r>
        <w:t xml:space="preserve">no cuenta en realidad con el tipo de datos</w:t>
      </w:r>
      <w:r>
        <w:t xml:space="preserve"> </w:t>
      </w:r>
      <w:r>
        <w:rPr>
          <w:i/>
          <w:iCs/>
        </w:rPr>
        <w:t xml:space="preserve">sencillo</w:t>
      </w:r>
      <w:r>
        <w:t xml:space="preserve">, también conocido como</w:t>
      </w:r>
      <w:r>
        <w:t xml:space="preserve"> </w:t>
      </w:r>
      <w:r>
        <w:rPr>
          <w:i/>
          <w:iCs/>
        </w:rPr>
        <w:t xml:space="preserve">flotante</w:t>
      </w:r>
      <w:r>
        <w:t xml:space="preserve"> </w:t>
      </w:r>
      <w:r>
        <w:t xml:space="preserve">(</w:t>
      </w:r>
      <w:r>
        <w:rPr>
          <w:rStyle w:val="VerbatimChar"/>
          <w:i/>
          <w:iCs/>
        </w:rPr>
        <w:t xml:space="preserve">"float"</w:t>
      </w:r>
      <w:r>
        <w:t xml:space="preserve">) en otros lenguajes de programación.</w:t>
      </w:r>
    </w:p>
    <w:p>
      <w:pPr>
        <w:pStyle w:val="BodyText"/>
      </w:pPr>
      <w:r>
        <w:t xml:space="preserve">Para más información sobre la utilización de las funciones para crear vectores</w:t>
      </w:r>
      <w:r>
        <w:t xml:space="preserve"> </w:t>
      </w:r>
      <w:r>
        <w:rPr>
          <w:i/>
          <w:iCs/>
        </w:rPr>
        <w:t xml:space="preserve">dobles</w:t>
      </w:r>
      <w:r>
        <w:t xml:space="preserve">, puedes ver más adelante la sección</w:t>
      </w:r>
      <w:r>
        <w:t xml:space="preserve"> </w:t>
      </w:r>
      <w:hyperlink w:anchor="valor">
        <w:r>
          <w:rPr>
            <w:rStyle w:val="Hyperlink"/>
          </w:rPr>
          <w:t xml:space="preserve"> </w:t>
        </w:r>
        <w:r>
          <w:rPr>
            <w:rStyle w:val="Hyperlink"/>
          </w:rPr>
          <w:t xml:space="preserve">Valor devuelto</w:t>
        </w:r>
      </w:hyperlink>
      <w:r>
        <w:t xml:space="preserve">.</w:t>
      </w:r>
    </w:p>
    <w:bookmarkEnd w:id="50"/>
    <w:bookmarkStart w:id="54" w:name="Xc0338e9ea1427cf8768db594722c26127f3f72f"/>
    <w:p>
      <w:pPr>
        <w:pStyle w:val="Heading3"/>
      </w:pPr>
      <w:r>
        <w:t xml:space="preserve">Funciones para convertir objetos en vectores</w:t>
      </w:r>
      <w:r>
        <w:t xml:space="preserve"> </w:t>
      </w:r>
      <w:r>
        <w:rPr>
          <w:i/>
          <w:iCs/>
        </w:rPr>
        <w:t xml:space="preserve">dobles</w:t>
      </w:r>
    </w:p>
    <w:p>
      <w:pPr>
        <w:pStyle w:val="FirstParagraph"/>
      </w:pPr>
      <w:r>
        <w:rPr>
          <w:rStyle w:val="VerbatimChar"/>
          <w:b/>
          <w:bCs/>
        </w:rPr>
        <w:t xml:space="preserve">as.double()</w:t>
      </w:r>
      <w:r>
        <w:t xml:space="preserve"> </w:t>
      </w:r>
      <w:r>
        <w:t xml:space="preserve">intentará convertir al objeto referido en el argumento</w:t>
      </w:r>
      <w:r>
        <w:t xml:space="preserve"> </w:t>
      </w:r>
      <w:r>
        <w:rPr>
          <w:rStyle w:val="VerbatimChar"/>
        </w:rPr>
        <w:t xml:space="preserve">x=</w:t>
      </w:r>
      <w:r>
        <w:t xml:space="preserve"> </w:t>
      </w:r>
      <w:r>
        <w:t xml:space="preserve">en un vector de tipo</w:t>
      </w:r>
      <w:r>
        <w:t xml:space="preserve"> </w:t>
      </w:r>
      <w:r>
        <w:rPr>
          <w:i/>
          <w:iCs/>
        </w:rPr>
        <w:t xml:space="preserve">doble</w:t>
      </w:r>
      <w:r>
        <w:t xml:space="preserve"> </w:t>
      </w:r>
      <w:r>
        <w:t xml:space="preserve">y, de tener éxito, devolverá al objeto como un vector de este tipo (</w:t>
      </w:r>
      <w:r>
        <w:rPr>
          <w:rStyle w:val="VerbatimChar"/>
        </w:rPr>
        <w:t xml:space="preserve">"double"</w:t>
      </w:r>
      <w:r>
        <w:t xml:space="preserve">). Si la coacción no ha sido exitosa, el resultado será un mensaje de error o un valor no disponible (</w:t>
      </w:r>
      <w:r>
        <w:rPr>
          <w:rStyle w:val="VerbatimChar"/>
        </w:rPr>
        <w:t xml:space="preserve">NA</w:t>
      </w:r>
      <w:r>
        <w:t xml:space="preserve">) por cada elemento no coaccionado.</w:t>
      </w:r>
    </w:p>
    <w:p>
      <w:pPr>
        <w:pStyle w:val="BodyText"/>
      </w:pPr>
      <w:r>
        <w:t xml:space="preserve">La función</w:t>
      </w:r>
      <w:r>
        <w:t xml:space="preserve"> </w:t>
      </w:r>
      <w:hyperlink r:id="rId51">
        <w:r>
          <w:rPr>
            <w:rStyle w:val="VerbatimChar"/>
            <w:b/>
            <w:bCs/>
          </w:rPr>
          <w:t xml:space="preserve">as.numeric()</w:t>
        </w:r>
      </w:hyperlink>
      <w:r>
        <w:t xml:space="preserve"> </w:t>
      </w:r>
      <w:r>
        <w:t xml:space="preserve">es idéntica, en propósito e internamente, a la función</w:t>
      </w:r>
      <w:r>
        <w:t xml:space="preserve"> </w:t>
      </w:r>
      <w:r>
        <w:rPr>
          <w:rStyle w:val="VerbatimChar"/>
          <w:b/>
          <w:bCs/>
        </w:rPr>
        <w:t xml:space="preserve">as.double()</w:t>
      </w:r>
      <w:r>
        <w:t xml:space="preserve">. Existe como una denominación más general y práctica para referirse a la función de conversión a objetos que trabajen con números reales.</w:t>
      </w:r>
    </w:p>
    <w:p>
      <w:pPr>
        <w:pStyle w:val="BodyText"/>
      </w:pPr>
      <w:r>
        <w:t xml:space="preserve">Las funciones</w:t>
      </w:r>
      <w:r>
        <w:t xml:space="preserve"> </w:t>
      </w:r>
      <w:r>
        <w:rPr>
          <w:rStyle w:val="VerbatimChar"/>
          <w:b/>
          <w:bCs/>
        </w:rPr>
        <w:t xml:space="preserve">as.double()</w:t>
      </w:r>
      <w:r>
        <w:t xml:space="preserve"> </w:t>
      </w:r>
      <w:r>
        <w:t xml:space="preserve">y</w:t>
      </w:r>
      <w:r>
        <w:t xml:space="preserve"> </w:t>
      </w:r>
      <w:hyperlink r:id="rId51">
        <w:r>
          <w:rPr>
            <w:rStyle w:val="VerbatimChar"/>
            <w:b/>
            <w:bCs/>
          </w:rPr>
          <w:t xml:space="preserve">as.numeric()</w:t>
        </w:r>
      </w:hyperlink>
      <w:r>
        <w:t xml:space="preserve"> </w:t>
      </w:r>
      <w:r>
        <w:t xml:space="preserve">son de tipo primitivo, por lo que su código fuente está implementado de manera interna y no será visible directamente para la usuaria.</w:t>
      </w:r>
    </w:p>
    <w:p>
      <w:pPr>
        <w:pStyle w:val="BodyText"/>
      </w:pPr>
      <w:r>
        <w:t xml:space="preserve">La función</w:t>
      </w:r>
      <w:r>
        <w:t xml:space="preserve"> </w:t>
      </w:r>
      <w:r>
        <w:rPr>
          <w:rStyle w:val="VerbatimChar"/>
          <w:b/>
          <w:bCs/>
        </w:rPr>
        <w:t xml:space="preserve">as.single()</w:t>
      </w:r>
      <w:r>
        <w:t xml:space="preserve"> </w:t>
      </w:r>
      <w:r>
        <w:t xml:space="preserve">intentará convertir cualquier objeto en un vector de tipo</w:t>
      </w:r>
      <w:r>
        <w:t xml:space="preserve"> </w:t>
      </w:r>
      <w:r>
        <w:rPr>
          <w:i/>
          <w:iCs/>
        </w:rPr>
        <w:t xml:space="preserve">doble.</w:t>
      </w:r>
      <w:r>
        <w:t xml:space="preserve"> </w:t>
      </w:r>
      <w:r>
        <w:t xml:space="preserve">Esta función añadirá el atributo</w:t>
      </w:r>
      <w:r>
        <w:t xml:space="preserve"> </w:t>
      </w:r>
      <w:r>
        <w:rPr>
          <w:rStyle w:val="VerbatimChar"/>
        </w:rPr>
        <w:t xml:space="preserve">"Csingle"</w:t>
      </w:r>
      <w:r>
        <w:t xml:space="preserve"> </w:t>
      </w:r>
      <w:r>
        <w:t xml:space="preserve">al objeto, lo que permitirá identificar al vector como uno de tipo</w:t>
      </w:r>
      <w:r>
        <w:t xml:space="preserve"> </w:t>
      </w:r>
      <w:r>
        <w:rPr>
          <w:i/>
          <w:iCs/>
        </w:rPr>
        <w:t xml:space="preserve">sencillo</w:t>
      </w:r>
      <w:r>
        <w:t xml:space="preserve"> </w:t>
      </w:r>
      <w:r>
        <w:t xml:space="preserve">a nivel interno del código de</w:t>
      </w:r>
      <w:r>
        <w:t xml:space="preserve"> </w:t>
      </w:r>
      <w:r>
        <w:rPr>
          <w:b/>
          <w:bCs/>
        </w:rPr>
        <w:t xml:space="preserve">R</w:t>
      </w:r>
      <w:r>
        <w:t xml:space="preserve">.</w:t>
      </w:r>
    </w:p>
    <w:p>
      <w:pPr>
        <w:pStyle w:val="BodyText"/>
      </w:pPr>
      <w:r>
        <w:t xml:space="preserve">En realidad, el atributo</w:t>
      </w:r>
      <w:r>
        <w:t xml:space="preserve"> </w:t>
      </w:r>
      <w:r>
        <w:rPr>
          <w:rStyle w:val="VerbatimChar"/>
        </w:rPr>
        <w:t xml:space="preserve">"Csingle"</w:t>
      </w:r>
      <w:r>
        <w:t xml:space="preserve"> </w:t>
      </w:r>
      <w:r>
        <w:t xml:space="preserve">se utilizará solamente en la interfaz interna de</w:t>
      </w:r>
      <w:r>
        <w:t xml:space="preserve"> </w:t>
      </w:r>
      <w:r>
        <w:rPr>
          <w:b/>
          <w:bCs/>
        </w:rPr>
        <w:t xml:space="preserve">R</w:t>
      </w:r>
      <w:r>
        <w:t xml:space="preserve"> </w:t>
      </w:r>
      <w:r>
        <w:t xml:space="preserve">con los lenguajes de programación</w:t>
      </w:r>
      <w:r>
        <w:t xml:space="preserve"> </w:t>
      </w:r>
      <w:hyperlink r:id="rId52">
        <w:r>
          <w:rPr>
            <w:rStyle w:val="Hyperlink"/>
          </w:rPr>
          <w:t xml:space="preserve">C</w:t>
        </w:r>
      </w:hyperlink>
      <w:r>
        <w:t xml:space="preserve"> </w:t>
      </w:r>
      <w:r>
        <w:t xml:space="preserve">y</w:t>
      </w:r>
      <w:r>
        <w:t xml:space="preserve"> </w:t>
      </w:r>
      <w:hyperlink r:id="rId53">
        <w:r>
          <w:rPr>
            <w:rStyle w:val="Hyperlink"/>
          </w:rPr>
          <w:t xml:space="preserve">Fortran</w:t>
        </w:r>
      </w:hyperlink>
      <w:r>
        <w:t xml:space="preserve"> </w:t>
      </w:r>
      <w:r>
        <w:t xml:space="preserve">para indicar que los objetos creados con las funciones</w:t>
      </w:r>
      <w:r>
        <w:t xml:space="preserve"> </w:t>
      </w:r>
      <w:r>
        <w:rPr>
          <w:rStyle w:val="VerbatimChar"/>
          <w:b/>
          <w:bCs/>
        </w:rPr>
        <w:t xml:space="preserve">single()</w:t>
      </w:r>
      <w:r>
        <w:t xml:space="preserve"> </w:t>
      </w:r>
      <w:r>
        <w:t xml:space="preserve">y</w:t>
      </w:r>
      <w:r>
        <w:t xml:space="preserve"> </w:t>
      </w:r>
      <w:r>
        <w:rPr>
          <w:rStyle w:val="VerbatimChar"/>
          <w:b/>
          <w:bCs/>
        </w:rPr>
        <w:t xml:space="preserve">as.single()</w:t>
      </w:r>
      <w:r>
        <w:t xml:space="preserve"> </w:t>
      </w:r>
      <w:r>
        <w:t xml:space="preserve">deberán ser interpretados como vectores de</w:t>
      </w:r>
      <w:r>
        <w:t xml:space="preserve"> </w:t>
      </w:r>
      <w:r>
        <w:rPr>
          <w:i/>
          <w:iCs/>
        </w:rPr>
        <w:t xml:space="preserve">precisión sencilla</w:t>
      </w:r>
      <w:r>
        <w:t xml:space="preserve">, aunque a nivel externo funcionarán como vectores</w:t>
      </w:r>
      <w:r>
        <w:t xml:space="preserve"> </w:t>
      </w:r>
      <w:r>
        <w:rPr>
          <w:i/>
          <w:iCs/>
        </w:rPr>
        <w:t xml:space="preserve">dobles</w:t>
      </w:r>
      <w:r>
        <w:t xml:space="preserve">.</w:t>
      </w:r>
    </w:p>
    <w:bookmarkEnd w:id="54"/>
    <w:bookmarkStart w:id="57" w:name="funciones-verificar-dobles"/>
    <w:p>
      <w:pPr>
        <w:pStyle w:val="Heading3"/>
      </w:pPr>
      <w:r>
        <w:t xml:space="preserve">Funciones para verificar si los objetos son vectores</w:t>
      </w:r>
      <w:r>
        <w:t xml:space="preserve"> </w:t>
      </w:r>
      <w:r>
        <w:rPr>
          <w:i/>
          <w:iCs/>
        </w:rPr>
        <w:t xml:space="preserve">dobles</w:t>
      </w:r>
    </w:p>
    <w:p>
      <w:pPr>
        <w:pStyle w:val="FirstParagraph"/>
      </w:pPr>
      <w:r>
        <w:t xml:space="preserve">Por su parte, la función</w:t>
      </w:r>
      <w:r>
        <w:t xml:space="preserve"> </w:t>
      </w:r>
      <w:r>
        <w:rPr>
          <w:rStyle w:val="VerbatimChar"/>
          <w:b/>
          <w:bCs/>
        </w:rPr>
        <w:t xml:space="preserve">is.double()</w:t>
      </w:r>
      <w:r>
        <w:t xml:space="preserve"> </w:t>
      </w:r>
      <w:r>
        <w:t xml:space="preserve">se utilizará para verificar si un</w:t>
      </w:r>
      <w:r>
        <w:t xml:space="preserve"> </w:t>
      </w:r>
      <w:hyperlink r:id="rId43">
        <w:r>
          <w:rPr>
            <w:rStyle w:val="Hyperlink"/>
          </w:rPr>
          <w:t xml:space="preserve">vector</w:t>
        </w:r>
      </w:hyperlink>
      <w:r>
        <w:t xml:space="preserve"> </w:t>
      </w:r>
      <w:r>
        <w:t xml:space="preserve">o</w:t>
      </w:r>
      <w:r>
        <w:t xml:space="preserve"> </w:t>
      </w:r>
      <w:hyperlink r:id="rId30">
        <w:r>
          <w:rPr>
            <w:rStyle w:val="Hyperlink"/>
          </w:rPr>
          <w:t xml:space="preserve">matriz</w:t>
        </w:r>
      </w:hyperlink>
      <w:r>
        <w:t xml:space="preserve"> </w:t>
      </w:r>
      <w:r>
        <w:t xml:space="preserve">es de</w:t>
      </w:r>
      <w:r>
        <w:t xml:space="preserve"> </w:t>
      </w:r>
      <w:hyperlink r:id="rId55">
        <w:r>
          <w:rPr>
            <w:rStyle w:val="Hyperlink"/>
          </w:rPr>
          <w:t xml:space="preserve">tipo</w:t>
        </w:r>
      </w:hyperlink>
      <w:r>
        <w:t xml:space="preserve"> </w:t>
      </w:r>
      <w:r>
        <w:rPr>
          <w:i/>
          <w:iCs/>
        </w:rPr>
        <w:t xml:space="preserve">doble</w:t>
      </w:r>
      <w:r>
        <w:t xml:space="preserve"> </w:t>
      </w:r>
      <w:r>
        <w:t xml:space="preserve">(</w:t>
      </w:r>
      <w:r>
        <w:rPr>
          <w:rStyle w:val="VerbatimChar"/>
        </w:rPr>
        <w:t xml:space="preserve">"double")</w:t>
      </w:r>
      <w:r>
        <w:t xml:space="preserve">. En particular,</w:t>
      </w:r>
      <w:r>
        <w:t xml:space="preserve"> </w:t>
      </w:r>
      <w:r>
        <w:rPr>
          <w:rStyle w:val="VerbatimChar"/>
          <w:b/>
          <w:bCs/>
        </w:rPr>
        <w:t xml:space="preserve">is.double()</w:t>
      </w:r>
      <w:r>
        <w:t xml:space="preserve"> </w:t>
      </w:r>
      <w:r>
        <w:t xml:space="preserve">es una función</w:t>
      </w:r>
      <w:r>
        <w:t xml:space="preserve"> </w:t>
      </w:r>
      <w:hyperlink r:id="rId49">
        <w:r>
          <w:rPr>
            <w:rStyle w:val="Hyperlink"/>
          </w:rPr>
          <w:t xml:space="preserve">primitiva</w:t>
        </w:r>
      </w:hyperlink>
      <w:r>
        <w:t xml:space="preserve">, por lo que su código fuente está implementado de manera interna y no será visible directamente por la usuaria.</w:t>
      </w:r>
    </w:p>
    <w:p>
      <w:pPr>
        <w:pStyle w:val="BodyText"/>
      </w:pPr>
      <w:r>
        <w:t xml:space="preserve">La función</w:t>
      </w:r>
      <w:r>
        <w:t xml:space="preserve"> </w:t>
      </w:r>
      <w:hyperlink r:id="rId42">
        <w:r>
          <w:rPr>
            <w:rStyle w:val="VerbatimChar"/>
            <w:b/>
            <w:bCs/>
          </w:rPr>
          <w:t xml:space="preserve">is.numeric()</w:t>
        </w:r>
      </w:hyperlink>
      <w:r>
        <w:t xml:space="preserve"> </w:t>
      </w:r>
      <w:r>
        <w:t xml:space="preserve">comprobará si un vector es de</w:t>
      </w:r>
      <w:r>
        <w:t xml:space="preserve"> </w:t>
      </w:r>
      <w:hyperlink r:id="rId55">
        <w:r>
          <w:rPr>
            <w:rStyle w:val="Hyperlink"/>
          </w:rPr>
          <w:t xml:space="preserve">tipo</w:t>
        </w:r>
      </w:hyperlink>
      <w:r>
        <w:t xml:space="preserve"> </w:t>
      </w:r>
      <w:r>
        <w:rPr>
          <w:i/>
          <w:iCs/>
        </w:rPr>
        <w:t xml:space="preserve">doble</w:t>
      </w:r>
      <w:r>
        <w:t xml:space="preserve"> </w:t>
      </w:r>
      <w:r>
        <w:t xml:space="preserve">(</w:t>
      </w:r>
      <w:r>
        <w:rPr>
          <w:rStyle w:val="VerbatimChar"/>
        </w:rPr>
        <w:t xml:space="preserve">"double")</w:t>
      </w:r>
      <w:r>
        <w:t xml:space="preserve"> </w:t>
      </w:r>
      <w:r>
        <w:t xml:space="preserve">o de tipo</w:t>
      </w:r>
      <w:r>
        <w:t xml:space="preserve"> </w:t>
      </w:r>
      <w:hyperlink r:id="rId35">
        <w:r>
          <w:rPr>
            <w:rStyle w:val="Hyperlink"/>
          </w:rPr>
          <w:t xml:space="preserve">entero</w:t>
        </w:r>
      </w:hyperlink>
      <w:r>
        <w:t xml:space="preserve"> </w:t>
      </w:r>
      <w:r>
        <w:t xml:space="preserve">(</w:t>
      </w:r>
      <w:r>
        <w:rPr>
          <w:rStyle w:val="VerbatimChar"/>
        </w:rPr>
        <w:t xml:space="preserve">"integer")</w:t>
      </w:r>
      <w:r>
        <w:t xml:space="preserve">. Por lo tanto, no es exclusiva para los vectores</w:t>
      </w:r>
      <w:r>
        <w:t xml:space="preserve"> </w:t>
      </w:r>
      <w:r>
        <w:rPr>
          <w:i/>
          <w:iCs/>
        </w:rPr>
        <w:t xml:space="preserve">dobles</w:t>
      </w:r>
      <w:r>
        <w:t xml:space="preserve"> </w:t>
      </w:r>
      <w:r>
        <w:t xml:space="preserve">sino para los objetos de</w:t>
      </w:r>
      <w:r>
        <w:t xml:space="preserve"> </w:t>
      </w:r>
      <w:hyperlink r:id="rId56">
        <w:r>
          <w:rPr>
            <w:rStyle w:val="Hyperlink"/>
          </w:rPr>
          <w:t xml:space="preserve">modo</w:t>
        </w:r>
      </w:hyperlink>
      <w:r>
        <w:t xml:space="preserve"> </w:t>
      </w:r>
      <w:hyperlink r:id="rId42">
        <w:r>
          <w:rPr>
            <w:rStyle w:val="Hyperlink"/>
          </w:rPr>
          <w:t xml:space="preserve">numérico</w:t>
        </w:r>
      </w:hyperlink>
      <w:r>
        <w:t xml:space="preserve">.</w:t>
      </w:r>
    </w:p>
    <w:p>
      <w:pPr>
        <w:pStyle w:val="BodyText"/>
      </w:pPr>
      <w:r>
        <w:t xml:space="preserve">Para acceder a más información sobre la utilización de estas funciones, puedes consultar más adelante la sección</w:t>
      </w:r>
      <w:r>
        <w:t xml:space="preserve"> </w:t>
      </w:r>
      <w:hyperlink w:anchor="valor">
        <w:r>
          <w:rPr>
            <w:rStyle w:val="Hyperlink"/>
          </w:rPr>
          <w:t xml:space="preserve"> </w:t>
        </w:r>
        <w:r>
          <w:rPr>
            <w:rStyle w:val="Hyperlink"/>
          </w:rPr>
          <w:t xml:space="preserve">Valor devuelto</w:t>
        </w:r>
      </w:hyperlink>
      <w:r>
        <w:t xml:space="preserve">.</w:t>
      </w:r>
    </w:p>
    <w:bookmarkEnd w:id="57"/>
    <w:bookmarkStart w:id="59" w:name="sec-detalles-almacenamiento"/>
    <w:p>
      <w:pPr>
        <w:pStyle w:val="Heading3"/>
      </w:pPr>
      <w:r>
        <w:t xml:space="preserve">El formato de almacenamiento de los vectores dobles</w:t>
      </w:r>
    </w:p>
    <w:p>
      <w:pPr>
        <w:pStyle w:val="FirstParagraph"/>
      </w:pPr>
      <w:r>
        <w:t xml:space="preserve">En</w:t>
      </w:r>
      <w:r>
        <w:t xml:space="preserve"> </w:t>
      </w:r>
      <w:r>
        <w:rPr>
          <w:b/>
          <w:bCs/>
        </w:rPr>
        <w:t xml:space="preserve">R</w:t>
      </w:r>
      <w:r>
        <w:t xml:space="preserve">, los valores de los vectores dobles son almacenados en el formato binario de punto flotante. Este formato interno hace posible la representación en pantalla de un conjunto de números continuos —los reales— con los elementos de un conjunto de números discretos —los dígitos de la máquina o</w:t>
      </w:r>
      <w:r>
        <w:t xml:space="preserve"> </w:t>
      </w:r>
      <w:r>
        <w:rPr>
          <w:i/>
          <w:iCs/>
        </w:rPr>
        <w:t xml:space="preserve">bits</w:t>
      </w:r>
      <w:r>
        <w:t xml:space="preserve">—</w:t>
      </w:r>
      <w:r>
        <w:t xml:space="preserve"> </w:t>
      </w:r>
      <w:r>
        <w:t xml:space="preserve">(Muller et al. 2018, 3)</w:t>
      </w:r>
      <w:r>
        <w:t xml:space="preserve">.</w:t>
      </w:r>
    </w:p>
    <w:p>
      <w:pPr>
        <w:pStyle w:val="BodyText"/>
      </w:pPr>
      <w:r>
        <w:t xml:space="preserve">El almacenamiento binario de valores continuos a partir de un número de</w:t>
      </w:r>
      <w:r>
        <w:t xml:space="preserve"> </w:t>
      </w:r>
      <w:r>
        <w:rPr>
          <w:i/>
          <w:iCs/>
        </w:rPr>
        <w:t xml:space="preserve">bits</w:t>
      </w:r>
      <w:r>
        <w:t xml:space="preserve"> </w:t>
      </w:r>
      <w:r>
        <w:t xml:space="preserve">discreto implica que sólo algunos números reales podrán ser almacenados de forma exacta y que, por lo tanto, habrá usualmente una pequeña diferencia entre el valor almacenado y el valor representado en pantalla</w:t>
      </w:r>
      <w:r>
        <w:t xml:space="preserve"> </w:t>
      </w:r>
      <w:r>
        <w:t xml:space="preserve">(Borgwardt 2010)</w:t>
      </w:r>
      <w:r>
        <w:t xml:space="preserve">.</w:t>
      </w:r>
    </w:p>
    <w:p>
      <w:pPr>
        <w:pStyle w:val="BodyText"/>
      </w:pPr>
      <w:r>
        <w:t xml:space="preserve">La diferencia entre el valor almacenado de algunas cantidades y su valor representado es uno de los rasgos fundamentales, en general, de la aritmética de punto flotante</w:t>
      </w:r>
      <w:r>
        <w:t xml:space="preserve"> </w:t>
      </w:r>
      <w:r>
        <w:t xml:space="preserve">(Goldberg 1991, 6)</w:t>
      </w:r>
      <w:r>
        <w:t xml:space="preserve">.</w:t>
      </w:r>
    </w:p>
    <w:p>
      <w:pPr>
        <w:pStyle w:val="BodyText"/>
      </w:pPr>
      <w:r>
        <w:t xml:space="preserve">Por lo general, el tipo de datos</w:t>
      </w:r>
      <w:r>
        <w:t xml:space="preserve"> </w:t>
      </w:r>
      <w:r>
        <w:rPr>
          <w:i/>
          <w:iCs/>
        </w:rPr>
        <w:t xml:space="preserve">doble</w:t>
      </w:r>
      <w:r>
        <w:t xml:space="preserve"> </w:t>
      </w:r>
      <w:r>
        <w:t xml:space="preserve">de</w:t>
      </w:r>
      <w:r>
        <w:t xml:space="preserve"> </w:t>
      </w:r>
      <w:r>
        <w:rPr>
          <w:b/>
          <w:bCs/>
        </w:rPr>
        <w:t xml:space="preserve">R</w:t>
      </w:r>
      <w:r>
        <w:t xml:space="preserve"> </w:t>
      </w:r>
      <w:r>
        <w:t xml:space="preserve">está implementado de acuerdo al estándar internacional ISO/IEC-60559:2020 de la Comisión Internacional de Electrotecnia de la Organización Internacional para la Estandarización (ISO, por sus siglas en inglés), basado completamente en el estándar IEEE-754-2019 del Instituto de Ingenieros Eléctricos y Electrónicos de Estados Unidos (IEEE por sus siglas en inglés).</w:t>
      </w:r>
      <w:r>
        <w:t xml:space="preserve"> </w:t>
      </w:r>
      <w:r>
        <w:t xml:space="preserve">(ISO/IEC 2020)</w:t>
      </w:r>
      <w:r>
        <w:t xml:space="preserve">.</w:t>
      </w:r>
    </w:p>
    <w:p>
      <w:pPr>
        <w:pStyle w:val="BodyText"/>
      </w:pPr>
      <w:r>
        <w:t xml:space="preserve">De acuerdo con este estándar, los valores de precisión doble usarán</w:t>
      </w:r>
      <w:r>
        <w:t xml:space="preserve"> </w:t>
      </w:r>
      <m:oMath>
        <m:r>
          <m:t>64</m:t>
        </m:r>
      </m:oMath>
      <w:r>
        <w:t xml:space="preserve"> </w:t>
      </w:r>
      <w:r>
        <w:t xml:space="preserve">dígitos binarios (ocho</w:t>
      </w:r>
      <w:r>
        <w:t xml:space="preserve"> </w:t>
      </w:r>
      <w:r>
        <w:rPr>
          <w:i/>
          <w:iCs/>
        </w:rPr>
        <w:t xml:space="preserve">bytes</w:t>
      </w:r>
      <w:r>
        <w:t xml:space="preserve">) para almacenar internamente un número real, mientras que los valores de precisión sencilla utilizarán</w:t>
      </w:r>
      <w:r>
        <w:t xml:space="preserve"> </w:t>
      </w:r>
      <m:oMath>
        <m:r>
          <m:t>32</m:t>
        </m:r>
      </m:oMath>
      <w:r>
        <w:t xml:space="preserve"> </w:t>
      </w:r>
      <w:r>
        <w:t xml:space="preserve">dígitos binarios (cuatro</w:t>
      </w:r>
      <w:r>
        <w:t xml:space="preserve"> </w:t>
      </w:r>
      <w:r>
        <w:rPr>
          <w:i/>
          <w:iCs/>
        </w:rPr>
        <w:t xml:space="preserve">bytes</w:t>
      </w:r>
      <w:r>
        <w:t xml:space="preserve">).</w:t>
      </w:r>
    </w:p>
    <w:p>
      <w:pPr>
        <w:pStyle w:val="BodyText"/>
      </w:pPr>
      <w:r>
        <w:t xml:space="preserve">Los</w:t>
      </w:r>
      <w:r>
        <w:t xml:space="preserve"> </w:t>
      </w:r>
      <w:r>
        <w:rPr>
          <w:i/>
          <w:iCs/>
        </w:rPr>
        <w:t xml:space="preserve">bits</w:t>
      </w:r>
      <w:r>
        <w:t xml:space="preserve"> </w:t>
      </w:r>
      <w:r>
        <w:t xml:space="preserve">de almacenamiento doble se distribuirán de la siguiente manera: un dígito corresponderá al signo del significante,</w:t>
      </w:r>
      <w:r>
        <w:t xml:space="preserve"> </w:t>
      </w:r>
      <m:oMath>
        <m:r>
          <m:t>52</m:t>
        </m:r>
      </m:oMath>
      <w:r>
        <w:t xml:space="preserve"> </w:t>
      </w:r>
      <w:r>
        <w:t xml:space="preserve">dígitos almacenarán al significante, y once dígitos corresponderán al exponente de la base. Puedes consultar más adelante la sección</w:t>
      </w:r>
      <w:r>
        <w:t xml:space="preserve"> </w:t>
      </w:r>
      <w:hyperlink w:anchor="sec-detalles-tipos">
        <w:r>
          <w:rPr>
            <w:rStyle w:val="Hyperlink"/>
          </w:rPr>
          <w:t xml:space="preserve"> </w:t>
        </w:r>
        <w:r>
          <w:rPr>
            <w:rStyle w:val="Hyperlink"/>
          </w:rPr>
          <w:t xml:space="preserve">Los tipos de datos para los números reales</w:t>
        </w:r>
      </w:hyperlink>
      <w:r>
        <w:t xml:space="preserve"> </w:t>
      </w:r>
      <w:r>
        <w:t xml:space="preserve">para conocer más detalles sobre estos conceptos.</w:t>
      </w:r>
    </w:p>
    <w:p>
      <w:pPr>
        <w:pStyle w:val="BodyText"/>
      </w:pPr>
      <w:r>
        <w:t xml:space="preserve">En específico, los bits de almacenamiento binario permtirán almacenar números reales con una exactitud de hasta quince dígitos en formato decimal, y hasta veintidós dígitos de manera aproximada.</w:t>
      </w:r>
    </w:p>
    <w:p>
      <w:pPr>
        <w:pStyle w:val="BodyText"/>
      </w:pPr>
      <w:r>
        <w:t xml:space="preserve">Esto significa que, después del dígito quince la precisión de una cifra almacenada aumentará sólo con una reducción o costo en su exactitud. Para más información, puedes consultar a continuación la sección</w:t>
      </w:r>
      <w:r>
        <w:t xml:space="preserve"> </w:t>
      </w:r>
      <w:hyperlink w:anchor="sec-detalles-representacion">
        <w:r>
          <w:rPr>
            <w:rStyle w:val="Hyperlink"/>
          </w:rPr>
          <w:t xml:space="preserve"> </w:t>
        </w:r>
        <w:r>
          <w:rPr>
            <w:rStyle w:val="Hyperlink"/>
          </w:rPr>
          <w:t xml:space="preserve">La representación de los valores dobles</w:t>
        </w:r>
      </w:hyperlink>
      <w:r>
        <w:t xml:space="preserve">.</w:t>
      </w:r>
    </w:p>
    <w:p>
      <w:pPr>
        <w:pStyle w:val="BodyText"/>
      </w:pPr>
      <w:r>
        <w:t xml:space="preserve">En la actualidad, el estándar ISO/IEC-60559:2020 utiliza la denominación</w:t>
      </w:r>
      <w:r>
        <w:t xml:space="preserve"> </w:t>
      </w:r>
      <w:r>
        <w:rPr>
          <w:i/>
          <w:iCs/>
        </w:rPr>
        <w:t xml:space="preserve">binaria64</w:t>
      </w:r>
      <w:r>
        <w:t xml:space="preserve"> </w:t>
      </w:r>
      <w:r>
        <w:t xml:space="preserve">(</w:t>
      </w:r>
      <w:r>
        <w:rPr>
          <w:i/>
          <w:iCs/>
        </w:rPr>
        <w:t xml:space="preserve">binary64</w:t>
      </w:r>
      <w:r>
        <w:t xml:space="preserve">) para referirse a la</w:t>
      </w:r>
      <w:r>
        <w:t xml:space="preserve"> </w:t>
      </w:r>
      <w:r>
        <w:rPr>
          <w:i/>
          <w:iCs/>
        </w:rPr>
        <w:t xml:space="preserve">precisión doble,</w:t>
      </w:r>
      <w:r>
        <w:t xml:space="preserve"> </w:t>
      </w:r>
      <w:r>
        <w:t xml:space="preserve">y</w:t>
      </w:r>
      <w:r>
        <w:t xml:space="preserve"> </w:t>
      </w:r>
      <w:r>
        <w:rPr>
          <w:i/>
          <w:iCs/>
        </w:rPr>
        <w:t xml:space="preserve">binaria32</w:t>
      </w:r>
      <w:r>
        <w:t xml:space="preserve"> </w:t>
      </w:r>
      <w:r>
        <w:t xml:space="preserve">(</w:t>
      </w:r>
      <w:r>
        <w:rPr>
          <w:i/>
          <w:iCs/>
        </w:rPr>
        <w:t xml:space="preserve">binary32</w:t>
      </w:r>
      <w:r>
        <w:t xml:space="preserve">) para referirse la</w:t>
      </w:r>
      <w:r>
        <w:t xml:space="preserve"> </w:t>
      </w:r>
      <w:r>
        <w:rPr>
          <w:i/>
          <w:iCs/>
        </w:rPr>
        <w:t xml:space="preserve">precisión sencilla</w:t>
      </w:r>
      <w:r>
        <w:t xml:space="preserve">.</w:t>
      </w:r>
    </w:p>
    <w:p>
      <w:pPr>
        <w:pStyle w:val="BodyText"/>
      </w:pPr>
      <w:r>
        <w:t xml:space="preserve">No obstante, a nivel de los lenguajes de programación, la</w:t>
      </w:r>
      <w:r>
        <w:t xml:space="preserve"> </w:t>
      </w:r>
      <w:r>
        <w:rPr>
          <w:i/>
          <w:iCs/>
        </w:rPr>
        <w:t xml:space="preserve">precisión doble</w:t>
      </w:r>
      <w:r>
        <w:t xml:space="preserve"> </w:t>
      </w:r>
      <w:r>
        <w:t xml:space="preserve">es todavía conocida ampliamente como el tipo de datos</w:t>
      </w:r>
      <w:r>
        <w:t xml:space="preserve"> </w:t>
      </w:r>
      <w:r>
        <w:rPr>
          <w:rStyle w:val="VerbatimChar"/>
          <w:i/>
          <w:iCs/>
        </w:rPr>
        <w:t xml:space="preserve">"double"</w:t>
      </w:r>
      <w:r>
        <w:t xml:space="preserve"> </w:t>
      </w:r>
      <w:r>
        <w:t xml:space="preserve">o</w:t>
      </w:r>
      <w:r>
        <w:t xml:space="preserve"> </w:t>
      </w:r>
      <w:r>
        <w:rPr>
          <w:rStyle w:val="VerbatimChar"/>
          <w:i/>
          <w:iCs/>
        </w:rPr>
        <w:t xml:space="preserve">"numeric"</w:t>
      </w:r>
      <w:r>
        <w:t xml:space="preserve">, mientras que la precisión</w:t>
      </w:r>
      <w:r>
        <w:t xml:space="preserve"> </w:t>
      </w:r>
      <w:r>
        <w:rPr>
          <w:i/>
          <w:iCs/>
        </w:rPr>
        <w:t xml:space="preserve">sencilla</w:t>
      </w:r>
      <w:r>
        <w:t xml:space="preserve"> </w:t>
      </w:r>
      <w:r>
        <w:t xml:space="preserve">se suele denominar como el tipo de datos</w:t>
      </w:r>
      <w:r>
        <w:t xml:space="preserve"> </w:t>
      </w:r>
      <w:r>
        <w:rPr>
          <w:rStyle w:val="VerbatimChar"/>
          <w:i/>
          <w:iCs/>
        </w:rPr>
        <w:t xml:space="preserve">"single"</w:t>
      </w:r>
      <w:r>
        <w:t xml:space="preserve"> </w:t>
      </w:r>
      <w:r>
        <w:t xml:space="preserve">o</w:t>
      </w:r>
      <w:r>
        <w:t xml:space="preserve"> </w:t>
      </w:r>
      <w:r>
        <w:rPr>
          <w:rStyle w:val="VerbatimChar"/>
          <w:i/>
          <w:iCs/>
        </w:rPr>
        <w:t xml:space="preserve">"float"</w:t>
      </w:r>
      <w:r>
        <w:t xml:space="preserve">. Si deseas conocer más información sobre este tema puedes consultar más adelante la sección</w:t>
      </w:r>
      <w:r>
        <w:t xml:space="preserve"> </w:t>
      </w:r>
      <w:hyperlink w:anchor="sec-detalles-tipos">
        <w:r>
          <w:rPr>
            <w:rStyle w:val="Hyperlink"/>
          </w:rPr>
          <w:t xml:space="preserve"> </w:t>
        </w:r>
        <w:r>
          <w:rPr>
            <w:rStyle w:val="Hyperlink"/>
          </w:rPr>
          <w:t xml:space="preserve">Los tipos de datos para los números reales</w:t>
        </w:r>
      </w:hyperlink>
      <w:r>
        <w:t xml:space="preserve">.</w:t>
      </w:r>
    </w:p>
    <w:p>
      <w:pPr>
        <w:pStyle w:val="BodyText"/>
      </w:pPr>
      <w:r>
        <w:t xml:space="preserve">El estándar ISO/IEC-60559:2020 también contempla el almacenamiento y representación de valores especiales para las operaciones matemáticas no definidas, representadas por el valor</w:t>
      </w:r>
      <w:r>
        <w:t xml:space="preserve"> </w:t>
      </w:r>
      <w:r>
        <w:rPr>
          <w:rStyle w:val="VerbatimChar"/>
        </w:rPr>
        <w:t xml:space="preserve">NaN</w:t>
      </w:r>
      <w:r>
        <w:t xml:space="preserve">; así como el infinito negativo (</w:t>
      </w:r>
      <w:r>
        <w:rPr>
          <w:rStyle w:val="VerbatimChar"/>
        </w:rPr>
        <w:t xml:space="preserve">-Inf</w:t>
      </w:r>
      <w:r>
        <w:t xml:space="preserve">), el infinito positivo (</w:t>
      </w:r>
      <w:r>
        <w:rPr>
          <w:rStyle w:val="VerbatimChar"/>
        </w:rPr>
        <w:t xml:space="preserve">+Inf</w:t>
      </w:r>
      <w:r>
        <w:t xml:space="preserve">), el cero negativo (</w:t>
      </w:r>
      <w:r>
        <w:rPr>
          <w:rStyle w:val="VerbatimChar"/>
        </w:rPr>
        <w:t xml:space="preserve">-0</w:t>
      </w:r>
      <w:r>
        <w:t xml:space="preserve">) y el cero positivo (</w:t>
      </w:r>
      <w:r>
        <w:rPr>
          <w:rStyle w:val="VerbatimChar"/>
        </w:rPr>
        <w:t xml:space="preserve">+0</w:t>
      </w:r>
      <w:r>
        <w:t xml:space="preserve">). Estos últimos son valores totalmente equivalentes al cero (</w:t>
      </w:r>
      <w:r>
        <w:rPr>
          <w:rStyle w:val="VerbatimChar"/>
        </w:rPr>
        <w:t xml:space="preserve">0</w:t>
      </w:r>
      <w:r>
        <w:t xml:space="preserve">).</w:t>
      </w:r>
    </w:p>
    <w:p>
      <w:pPr>
        <w:pStyle w:val="BodyText"/>
      </w:pPr>
      <w:r>
        <w:t xml:space="preserve">En las computadoras modernas, la aritmética de punto flotante está implementada directamente desde la maquinaria del equipo, en el coprocesador matemático o Unidad de Punto Flotante (FPU, por sus siglas en inglés).</w:t>
      </w:r>
    </w:p>
    <w:p>
      <w:pPr>
        <w:pStyle w:val="BodyText"/>
      </w:pPr>
      <w:r>
        <w:t xml:space="preserve">Por lo tanto, en última instancia, el manejo de los números de</w:t>
      </w:r>
      <w:r>
        <w:t xml:space="preserve"> </w:t>
      </w:r>
      <w:r>
        <w:rPr>
          <w:i/>
          <w:iCs/>
        </w:rPr>
        <w:t xml:space="preserve">precisión doble</w:t>
      </w:r>
      <w:r>
        <w:t xml:space="preserve"> </w:t>
      </w:r>
      <w:r>
        <w:t xml:space="preserve">dependerá de las características del procesador (CPU, por sus siglas en inglés), el coprocesador y el compilador de la computadora donde se instale</w:t>
      </w:r>
      <w:r>
        <w:t xml:space="preserve"> </w:t>
      </w:r>
      <w:r>
        <w:rPr>
          <w:b/>
          <w:bCs/>
        </w:rPr>
        <w:t xml:space="preserve">R</w:t>
      </w:r>
      <w:r>
        <w:t xml:space="preserve">. Si la maquinaria de equipo se adhiere al estándar ISO/IEC-60559:2020, entonces</w:t>
      </w:r>
      <w:r>
        <w:t xml:space="preserve"> </w:t>
      </w:r>
      <w:r>
        <w:rPr>
          <w:b/>
          <w:bCs/>
        </w:rPr>
        <w:t xml:space="preserve">R</w:t>
      </w:r>
      <w:r>
        <w:t xml:space="preserve"> </w:t>
      </w:r>
      <w:r>
        <w:t xml:space="preserve">también lo hará.</w:t>
      </w:r>
    </w:p>
    <w:p>
      <w:pPr>
        <w:pStyle w:val="BodyText"/>
      </w:pPr>
      <w:r>
        <w:t xml:space="preserve">Para conocer más detalles sobre los límites y el tipo del almacenamiento numérico en tu plataforma de sistema puedes ver la página de ayuda sobre las</w:t>
      </w:r>
      <w:r>
        <w:t xml:space="preserve"> </w:t>
      </w:r>
      <w:hyperlink r:id="rId58">
        <w:r>
          <w:rPr>
            <w:rStyle w:val="Hyperlink"/>
          </w:rPr>
          <w:t xml:space="preserve">características numéricas del equipo</w:t>
        </w:r>
      </w:hyperlink>
      <w:r>
        <w:t xml:space="preserve">.</w:t>
      </w:r>
    </w:p>
    <w:bookmarkEnd w:id="59"/>
    <w:bookmarkStart w:id="69" w:name="sec-detalles-representacion"/>
    <w:p>
      <w:pPr>
        <w:pStyle w:val="Heading3"/>
      </w:pPr>
      <w:r>
        <w:t xml:space="preserve">La representación de los valores</w:t>
      </w:r>
      <w:r>
        <w:t xml:space="preserve"> </w:t>
      </w:r>
      <w:r>
        <w:rPr>
          <w:i/>
          <w:iCs/>
        </w:rPr>
        <w:t xml:space="preserve">dobles</w:t>
      </w:r>
    </w:p>
    <w:p>
      <w:pPr>
        <w:pStyle w:val="FirstParagraph"/>
      </w:pPr>
      <w:r>
        <w:t xml:space="preserve">Las cifras en formato</w:t>
      </w:r>
      <w:r>
        <w:t xml:space="preserve"> </w:t>
      </w:r>
      <w:r>
        <w:rPr>
          <w:i/>
          <w:iCs/>
        </w:rPr>
        <w:t xml:space="preserve">doble</w:t>
      </w:r>
      <w:r>
        <w:t xml:space="preserve"> </w:t>
      </w:r>
      <w:r>
        <w:t xml:space="preserve">aparecerán en pantalla en notación fija del sistema de numeración decimal, es decir, como números continuos. Por ejemplo, los valores de las expresiones</w:t>
      </w:r>
      <w:r>
        <w:t xml:space="preserve"> </w:t>
      </w:r>
      <w:r>
        <w:rPr>
          <w:rStyle w:val="VerbatimChar"/>
        </w:rPr>
        <w:t xml:space="preserve">sqrt(2)</w:t>
      </w:r>
      <w:r>
        <w:t xml:space="preserve">,</w:t>
      </w:r>
      <w:r>
        <w:t xml:space="preserve"> </w:t>
      </w:r>
      <w:r>
        <w:rPr>
          <w:rStyle w:val="VerbatimChar"/>
        </w:rPr>
        <w:t xml:space="preserve">exp(1)</w:t>
      </w:r>
      <w:r>
        <w:t xml:space="preserve">, o</w:t>
      </w:r>
      <w:r>
        <w:t xml:space="preserve"> </w:t>
      </w:r>
      <w:r>
        <w:rPr>
          <w:rStyle w:val="VerbatimChar"/>
        </w:rPr>
        <w:t xml:space="preserve">pi</w:t>
      </w:r>
      <w:r>
        <w:t xml:space="preserve"> </w:t>
      </w:r>
      <w:r>
        <w:t xml:space="preserve">(asociados a las constantes</w:t>
      </w:r>
      <w:r>
        <w:t xml:space="preserve"> </w:t>
      </w:r>
      <m:oMath>
        <m:rad>
          <m:radPr>
            <m:degHide m:val="on"/>
          </m:radPr>
          <m:deg/>
          <m:e>
            <m:r>
              <m:t>2</m:t>
            </m:r>
          </m:e>
        </m:rad>
      </m:oMath>
      <w:r>
        <w:t xml:space="preserve">,</w:t>
      </w:r>
      <w:r>
        <w:t xml:space="preserve"> </w:t>
      </w:r>
      <m:oMath>
        <m:r>
          <m:t>e</m:t>
        </m:r>
      </m:oMath>
      <w:r>
        <w:t xml:space="preserve"> </w:t>
      </w:r>
      <w:r>
        <w:t xml:space="preserve">y</w:t>
      </w:r>
      <w:r>
        <w:t xml:space="preserve"> </w:t>
      </w:r>
      <m:oMath>
        <m:r>
          <m:t>π</m:t>
        </m:r>
      </m:oMath>
      <w:r>
        <w:t xml:space="preserve">) aparecerán en la consola como:</w:t>
      </w:r>
      <w:r>
        <w:t xml:space="preserve"> </w:t>
      </w:r>
      <w:r>
        <w:rPr>
          <w:rStyle w:val="VerbatimChar"/>
        </w:rPr>
        <w:t xml:space="preserve">1.414214</w:t>
      </w:r>
      <w:r>
        <w:t xml:space="preserve">,</w:t>
      </w:r>
      <w:r>
        <w:t xml:space="preserve"> </w:t>
      </w:r>
      <w:r>
        <w:rPr>
          <w:rStyle w:val="VerbatimChar"/>
        </w:rPr>
        <w:t xml:space="preserve">2.718282</w:t>
      </w:r>
      <w:r>
        <w:t xml:space="preserve"> </w:t>
      </w:r>
      <w:r>
        <w:t xml:space="preserve">y</w:t>
      </w:r>
      <w:r>
        <w:t xml:space="preserve"> </w:t>
      </w:r>
      <w:r>
        <w:rPr>
          <w:rStyle w:val="VerbatimChar"/>
        </w:rPr>
        <w:t xml:space="preserve">3.141593</w:t>
      </w:r>
      <w:r>
        <w:t xml:space="preserve">, respectivamente.</w:t>
      </w:r>
    </w:p>
    <w:p>
      <w:pPr>
        <w:pStyle w:val="BodyText"/>
      </w:pPr>
      <w:r>
        <w:t xml:space="preserve">De manera predeterminada,</w:t>
      </w:r>
      <w:r>
        <w:t xml:space="preserve"> </w:t>
      </w:r>
      <w:r>
        <w:rPr>
          <w:b/>
          <w:bCs/>
        </w:rPr>
        <w:t xml:space="preserve">R</w:t>
      </w:r>
      <w:r>
        <w:t xml:space="preserve"> </w:t>
      </w:r>
      <w:r>
        <w:t xml:space="preserve">desplegará hasta siete dígitos para cualquier valor numérico. Si la cifra incluye fracciones decimales, entonces el punto decimal no será contado como uno de los dígitos. Cuando la usuaria desee desplegar más dígitos en la pantalla, deberá especificarlo con el argumento</w:t>
      </w:r>
      <w:r>
        <w:t xml:space="preserve"> </w:t>
      </w:r>
      <w:r>
        <w:rPr>
          <w:rStyle w:val="VerbatimChar"/>
        </w:rPr>
        <w:t xml:space="preserve">digits=</w:t>
      </w:r>
      <w:r>
        <w:t xml:space="preserve"> </w:t>
      </w:r>
      <w:r>
        <w:t xml:space="preserve">de la función</w:t>
      </w:r>
      <w:r>
        <w:t xml:space="preserve"> </w:t>
      </w:r>
      <w:hyperlink r:id="rId39">
        <w:r>
          <w:rPr>
            <w:rStyle w:val="VerbatimChar"/>
            <w:b/>
            <w:bCs/>
          </w:rPr>
          <w:t xml:space="preserve">options()</w:t>
        </w:r>
      </w:hyperlink>
      <w:r>
        <w:t xml:space="preserve">.</w:t>
      </w:r>
    </w:p>
    <w:p>
      <w:pPr>
        <w:pStyle w:val="BodyText"/>
      </w:pPr>
      <w:r>
        <w:t xml:space="preserve">Debido a los límites en el tamaño de la agrupación de memoria para el tipo</w:t>
      </w:r>
      <w:r>
        <w:t xml:space="preserve"> </w:t>
      </w:r>
      <w:r>
        <w:rPr>
          <w:i/>
          <w:iCs/>
        </w:rPr>
        <w:t xml:space="preserve">doble</w:t>
      </w:r>
      <w:r>
        <w:t xml:space="preserve">, el número máximo de dígitos desplegables será de veintidós, de los cuales sólo los primeros quince dígitos podrán representar siempre valores exactos. En consecuencia, a partir del dígito dieciséis algunos valores sólo podrán representarse de forma aproximada.</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Debido a estas características, la</w:t>
            </w:r>
            <w:r>
              <w:t xml:space="preserve"> </w:t>
            </w:r>
            <w:hyperlink r:id="rId34">
              <w:r>
                <w:rPr>
                  <w:rStyle w:val="Hyperlink"/>
                </w:rPr>
                <w:t xml:space="preserve">comparación lógica</w:t>
              </w:r>
            </w:hyperlink>
            <w:r>
              <w:t xml:space="preserve"> </w:t>
            </w:r>
            <w:r>
              <w:t xml:space="preserve">de igualdad (</w:t>
            </w:r>
            <w:r>
              <w:t xml:space="preserve"> </w:t>
            </w:r>
            <w:r>
              <w:rPr>
                <w:rStyle w:val="VerbatimChar"/>
              </w:rPr>
              <w:t xml:space="preserve">==</w:t>
            </w:r>
            <w:r>
              <w:t xml:space="preserve"> </w:t>
            </w:r>
            <w:r>
              <w:t xml:space="preserve">) para dos números reales que en pantalla aparezcan de manera idéntica podría devolver un</w:t>
            </w:r>
            <w:r>
              <w:t xml:space="preserve"> </w:t>
            </w:r>
            <w:hyperlink r:id="rId34">
              <w:r>
                <w:rPr>
                  <w:rStyle w:val="Hyperlink"/>
                </w:rPr>
                <w:t xml:space="preserve">valor lógico</w:t>
              </w:r>
            </w:hyperlink>
            <w:r>
              <w:t xml:space="preserve"> </w:t>
            </w:r>
            <w:r>
              <w:t xml:space="preserve">falso (</w:t>
            </w:r>
            <w:r>
              <w:rPr>
                <w:rStyle w:val="VerbatimChar"/>
              </w:rPr>
              <w:t xml:space="preserve">FALSE</w:t>
            </w:r>
            <w:r>
              <w:t xml:space="preserve">), ya que el resto de decimales ocultos podría ser diferente. A menudo, este nivel de precisión no es relevante. En consecuencia, para realizar comprobaciones lógicas sobre la igualdad de valores reales puedes utilizar preferentemente la función</w:t>
            </w:r>
            <w:r>
              <w:t xml:space="preserve"> </w:t>
            </w:r>
            <w:hyperlink w:anchor="X6589fc6ab0dc82cf12099d1c2d40ab994e8410c">
              <w:r>
                <w:rPr>
                  <w:rStyle w:val="VerbatimChar"/>
                  <w:b/>
                  <w:bCs/>
                </w:rPr>
                <w:t xml:space="preserve">all.equal()</w:t>
              </w:r>
            </w:hyperlink>
            <w:r>
              <w:t xml:space="preserve">, la cual comprobará la igualdad de los valores hasta un nivel de exactitud más práctico.</w:t>
            </w:r>
          </w:p>
        </w:tc>
      </w:tr>
    </w:tbl>
    <w:p>
      <w:pPr>
        <w:pStyle w:val="BodyText"/>
      </w:pPr>
      <w:r>
        <w:t xml:space="preserve">En América Latina y Estados Unidos el símbolo de separación de enteros y fracciones suele ser el punto decimal (</w:t>
      </w:r>
      <w:r>
        <w:t xml:space="preserve"> </w:t>
      </w:r>
      <w:r>
        <w:rPr>
          <w:rStyle w:val="VerbatimChar"/>
        </w:rPr>
        <w:t xml:space="preserve">.</w:t>
      </w:r>
      <w:r>
        <w:t xml:space="preserve"> </w:t>
      </w:r>
      <w:r>
        <w:t xml:space="preserve">), mientras que en España y algunos países de Europa se utiliza la coma (</w:t>
      </w:r>
      <w:r>
        <w:t xml:space="preserve"> </w:t>
      </w:r>
      <w:r>
        <w:rPr>
          <w:rStyle w:val="VerbatimChar"/>
        </w:rPr>
        <w:t xml:space="preserve">,</w:t>
      </w:r>
      <w:r>
        <w:t xml:space="preserve"> </w:t>
      </w:r>
      <w:r>
        <w:t xml:space="preserve">).</w:t>
      </w:r>
    </w:p>
    <w:p>
      <w:pPr>
        <w:pStyle w:val="BodyText"/>
      </w:pPr>
      <w:r>
        <w:t xml:space="preserve">Adviértase, sin embargo, que</w:t>
      </w:r>
      <w:r>
        <w:t xml:space="preserve"> </w:t>
      </w:r>
      <w:r>
        <w:rPr>
          <w:b/>
          <w:bCs/>
        </w:rPr>
        <w:t xml:space="preserve">R</w:t>
      </w:r>
      <w:r>
        <w:t xml:space="preserve"> </w:t>
      </w:r>
      <w:r>
        <w:t xml:space="preserve">utilizará siempre el punto decimal para desplegar valores reales, independientemente de la</w:t>
      </w:r>
      <w:r>
        <w:t xml:space="preserve"> </w:t>
      </w:r>
      <w:hyperlink r:id="rId60">
        <w:r>
          <w:rPr>
            <w:rStyle w:val="Hyperlink"/>
          </w:rPr>
          <w:t xml:space="preserve">configuración regional</w:t>
        </w:r>
      </w:hyperlink>
      <w:r>
        <w:t xml:space="preserve"> </w:t>
      </w:r>
      <w:r>
        <w:t xml:space="preserve">de la plataforma de sistema en la que se encuentre instalado.</w:t>
      </w:r>
    </w:p>
    <w:bookmarkStart w:id="61" w:name="la-notación-científica-e"/>
    <w:p>
      <w:pPr>
        <w:pStyle w:val="Heading4"/>
      </w:pPr>
      <w:r>
        <w:t xml:space="preserve">La notación científica E</w:t>
      </w:r>
    </w:p>
    <w:p>
      <w:pPr>
        <w:pStyle w:val="FirstParagraph"/>
      </w:pPr>
      <w:r>
        <w:t xml:space="preserve">De manera relevante, los límites de la representación de los números reales en</w:t>
      </w:r>
      <w:r>
        <w:t xml:space="preserve"> </w:t>
      </w:r>
      <w:r>
        <w:rPr>
          <w:b/>
          <w:bCs/>
        </w:rPr>
        <w:t xml:space="preserve">R</w:t>
      </w:r>
      <w:r>
        <w:t xml:space="preserve"> </w:t>
      </w:r>
      <w:r>
        <w:t xml:space="preserve">(</w:t>
      </w:r>
      <w:r>
        <w:t xml:space="preserve"> </w:t>
      </w:r>
      <m:oMath>
        <m:r>
          <m:rPr>
            <m:sty m:val="p"/>
          </m:rPr>
          <m:t>±</m:t>
        </m:r>
        <m:r>
          <m:t>1.79</m:t>
        </m:r>
        <m:r>
          <m:rPr>
            <m:sty m:val="p"/>
          </m:rPr>
          <m:t>×</m:t>
        </m:r>
        <m:sSup>
          <m:e>
            <m:r>
              <m:t>10</m:t>
            </m:r>
          </m:e>
          <m:sup>
            <m:r>
              <m:t>308</m:t>
            </m:r>
          </m:sup>
        </m:sSup>
      </m:oMath>
      <w:r>
        <w:t xml:space="preserve">) comprenden órdenes de magnitud más precisos que el despliegue de valores con quince cifras significativas exactas y veintidós aproximadas.</w:t>
      </w:r>
    </w:p>
    <w:p>
      <w:pPr>
        <w:pStyle w:val="BodyText"/>
      </w:pPr>
      <w:r>
        <w:t xml:space="preserve">Por ello, cuando un número tenga una precisión mayor a veintidós dígitos, pero se encuentre dentro de los límites numéricos del almacenamiento</w:t>
      </w:r>
      <w:r>
        <w:t xml:space="preserve"> </w:t>
      </w:r>
      <w:r>
        <w:rPr>
          <w:i/>
          <w:iCs/>
        </w:rPr>
        <w:t xml:space="preserve">doble</w:t>
      </w:r>
      <w:r>
        <w:t xml:space="preserve">,</w:t>
      </w:r>
      <w:r>
        <w:t xml:space="preserve"> </w:t>
      </w:r>
      <w:r>
        <w:rPr>
          <w:b/>
          <w:bCs/>
        </w:rPr>
        <w:t xml:space="preserve">R</w:t>
      </w:r>
      <w:r>
        <w:t xml:space="preserve"> </w:t>
      </w:r>
      <w:r>
        <w:t xml:space="preserve">desplegará en pantalla una forma abreviada de la notación científica. A este formato de despligue se le denomina</w:t>
      </w:r>
      <w:r>
        <w:t xml:space="preserve"> </w:t>
      </w:r>
      <w:r>
        <w:rPr>
          <w:i/>
          <w:iCs/>
        </w:rPr>
        <w:t xml:space="preserve">notación científica E</w:t>
      </w:r>
      <w:r>
        <w:t xml:space="preserve">.</w:t>
      </w:r>
    </w:p>
    <w:p>
      <w:pPr>
        <w:pStyle w:val="BodyText"/>
      </w:pPr>
      <w:r>
        <w:t xml:space="preserve">La</w:t>
      </w:r>
      <w:r>
        <w:t xml:space="preserve"> </w:t>
      </w:r>
      <w:r>
        <w:rPr>
          <w:i/>
          <w:iCs/>
        </w:rPr>
        <w:t xml:space="preserve">notación científica E</w:t>
      </w:r>
      <w:r>
        <w:t xml:space="preserve"> </w:t>
      </w:r>
      <w:r>
        <w:t xml:space="preserve">es una forma de representar números grandes o pequeños de forma compacta. Los números serán mostrados en el formato</w:t>
      </w:r>
      <w:r>
        <w:t xml:space="preserve"> </w:t>
      </w:r>
      <w:r>
        <w:rPr>
          <w:rStyle w:val="VerbatimChar"/>
        </w:rPr>
        <w:t xml:space="preserve">Me±N,</w:t>
      </w:r>
      <w:r>
        <w:t xml:space="preserve"> </w:t>
      </w:r>
      <w:r>
        <w:t xml:space="preserve">donde</w:t>
      </w:r>
      <w:r>
        <w:t xml:space="preserve"> </w:t>
      </w:r>
      <w:r>
        <w:rPr>
          <w:rStyle w:val="VerbatimChar"/>
        </w:rPr>
        <w:t xml:space="preserve">M</w:t>
      </w:r>
      <w:r>
        <w:t xml:space="preserve"> </w:t>
      </w:r>
      <w:r>
        <w:t xml:space="preserve">representa un número decimal y la letra</w:t>
      </w:r>
      <w:r>
        <w:t xml:space="preserve"> </w:t>
      </w:r>
      <w:r>
        <w:rPr>
          <w:rStyle w:val="VerbatimChar"/>
        </w:rPr>
        <w:t xml:space="preserve">e</w:t>
      </w:r>
      <w:r>
        <w:t xml:space="preserve"> </w:t>
      </w:r>
      <w:r>
        <w:t xml:space="preserve">representa al número</w:t>
      </w:r>
      <w:r>
        <w:t xml:space="preserve"> </w:t>
      </w:r>
      <m:oMath>
        <m:r>
          <m:t>10</m:t>
        </m:r>
      </m:oMath>
      <w:r>
        <w:t xml:space="preserve"> </w:t>
      </w:r>
      <w:r>
        <w:t xml:space="preserve">que será elevado a la potencia</w:t>
      </w:r>
      <w:r>
        <w:t xml:space="preserve"> </w:t>
      </w:r>
      <w:r>
        <w:rPr>
          <w:rStyle w:val="VerbatimChar"/>
        </w:rPr>
        <w:t xml:space="preserve">N</w:t>
      </w:r>
      <w:r>
        <w:t xml:space="preserve">.</w:t>
      </w:r>
    </w:p>
    <w:p>
      <w:pPr>
        <w:pStyle w:val="BodyText"/>
      </w:pPr>
      <w:r>
        <w:t xml:space="preserve">La</w:t>
      </w:r>
      <w:r>
        <w:t xml:space="preserve"> </w:t>
      </w:r>
      <w:r>
        <w:rPr>
          <w:i/>
          <w:iCs/>
        </w:rPr>
        <w:t xml:space="preserve">notación científica E</w:t>
      </w:r>
      <w:r>
        <w:t xml:space="preserve"> </w:t>
      </w:r>
      <w:r>
        <w:t xml:space="preserve">es útil porque las potencias con superíndices (de la forma</w:t>
      </w:r>
      <w:r>
        <w:t xml:space="preserve"> </w:t>
      </w:r>
      <m:oMath>
        <m:sSup>
          <m:e>
            <m:r>
              <m:t>x</m:t>
            </m:r>
          </m:e>
          <m:sup>
            <m:r>
              <m:t>n</m:t>
            </m:r>
          </m:sup>
        </m:sSup>
      </m:oMath>
      <w:r>
        <w:t xml:space="preserve">) no se pueden mostrar en la consola ni en el código fuente de</w:t>
      </w:r>
      <w:r>
        <w:t xml:space="preserve"> </w:t>
      </w:r>
      <w:r>
        <w:rPr>
          <w:b/>
          <w:bCs/>
        </w:rPr>
        <w:t xml:space="preserve">R</w:t>
      </w:r>
      <w:r>
        <w:t xml:space="preserve">. Por ejemplo, el número</w:t>
      </w:r>
      <w:r>
        <w:t xml:space="preserve"> </w:t>
      </w:r>
      <m:oMath>
        <m:r>
          <m:t>100</m:t>
        </m:r>
        <m:r>
          <m:t> </m:t>
        </m:r>
        <m:r>
          <m:t>000</m:t>
        </m:r>
      </m:oMath>
      <w:r>
        <w:t xml:space="preserve"> </w:t>
      </w:r>
      <w:r>
        <w:t xml:space="preserve">se puede desplegar en la consola como</w:t>
      </w:r>
      <w:r>
        <w:t xml:space="preserve"> </w:t>
      </w:r>
      <w:r>
        <w:rPr>
          <w:rStyle w:val="VerbatimChar"/>
        </w:rPr>
        <w:t xml:space="preserve">100000</w:t>
      </w:r>
      <w:r>
        <w:t xml:space="preserve"> </w:t>
      </w:r>
      <w:r>
        <w:t xml:space="preserve">en notación decimal fija o como</w:t>
      </w:r>
      <w:r>
        <w:t xml:space="preserve"> </w:t>
      </w:r>
      <w:r>
        <w:rPr>
          <w:rStyle w:val="VerbatimChar"/>
        </w:rPr>
        <w:t xml:space="preserve">1.0e5</w:t>
      </w:r>
      <w:r>
        <w:t xml:space="preserve"> </w:t>
      </w:r>
      <w:r>
        <w:t xml:space="preserve">en notación científica E, pero no como su equivalente en notación científica convencional:</w:t>
      </w:r>
      <w:r>
        <w:t xml:space="preserve"> </w:t>
      </w:r>
      <m:oMath>
        <m:r>
          <m:t>1.0</m:t>
        </m:r>
        <m:r>
          <m:rPr>
            <m:sty m:val="p"/>
          </m:rPr>
          <m:t>×</m:t>
        </m:r>
        <m:sSup>
          <m:e>
            <m:r>
              <m:t>10</m:t>
            </m:r>
          </m:e>
          <m:sup>
            <m:r>
              <m:t>5</m:t>
            </m:r>
          </m:sup>
        </m:sSup>
      </m:oMath>
      <w:r>
        <w:t xml:space="preserve">.</w:t>
      </w:r>
    </w:p>
    <w:p>
      <w:pPr>
        <w:pStyle w:val="BodyText"/>
      </w:pPr>
      <w:r>
        <w:t xml:space="preserve">Así, la n</w:t>
      </w:r>
      <w:r>
        <w:rPr>
          <w:i/>
          <w:iCs/>
        </w:rPr>
        <w:t xml:space="preserve">otación científica E</w:t>
      </w:r>
      <w:r>
        <w:t xml:space="preserve"> </w:t>
      </w:r>
      <w:r>
        <w:t xml:space="preserve">posibilita la representación de números con más de quince cifras significativas de forma compacta, siempre que se encuentren dentro de los límites del almacenamiento</w:t>
      </w:r>
      <w:r>
        <w:t xml:space="preserve"> </w:t>
      </w:r>
      <w:r>
        <w:rPr>
          <w:i/>
          <w:iCs/>
        </w:rPr>
        <w:t xml:space="preserve">doble</w:t>
      </w:r>
      <w:r>
        <w:t xml:space="preserve">.</w:t>
      </w:r>
    </w:p>
    <w:bookmarkEnd w:id="61"/>
    <w:bookmarkStart w:id="68" w:name="X6ddc05b5eeb070d2c1efb45a41a93f7e3f8766a"/>
    <w:p>
      <w:pPr>
        <w:pStyle w:val="Heading4"/>
      </w:pPr>
      <w:r>
        <w:t xml:space="preserve">La representación de valores matemáticos y estadísticos especiales</w:t>
      </w:r>
    </w:p>
    <w:p>
      <w:pPr>
        <w:pStyle w:val="FirstParagraph"/>
      </w:pPr>
      <w:r>
        <w:t xml:space="preserve">Cuando los valores sean demasiado grandes o demasiado pequeños para ser representados adecuadamente, incluso con la</w:t>
      </w:r>
      <w:r>
        <w:t xml:space="preserve"> </w:t>
      </w:r>
      <w:r>
        <w:rPr>
          <w:i/>
          <w:iCs/>
        </w:rPr>
        <w:t xml:space="preserve">notación científica E</w:t>
      </w:r>
      <w:r>
        <w:t xml:space="preserve">, los valores se desbordarán a alguno de los infinitos (</w:t>
      </w:r>
      <w:r>
        <w:rPr>
          <w:rStyle w:val="VerbatimChar"/>
        </w:rPr>
        <w:t xml:space="preserve">±Inf</w:t>
      </w:r>
      <w:r>
        <w:t xml:space="preserve">) o serán absorbidos al cero (</w:t>
      </w:r>
      <w:r>
        <w:rPr>
          <w:rStyle w:val="VerbatimChar"/>
        </w:rPr>
        <w:t xml:space="preserve">0</w:t>
      </w:r>
      <w:r>
        <w:t xml:space="preserve">) por la derecha (</w:t>
      </w:r>
      <w:r>
        <w:rPr>
          <w:rStyle w:val="VerbatimChar"/>
        </w:rPr>
        <w:t xml:space="preserve">+0</w:t>
      </w:r>
      <w:r>
        <w:t xml:space="preserve">) o por la izquierda (</w:t>
      </w:r>
      <w:r>
        <w:rPr>
          <w:rStyle w:val="VerbatimChar"/>
        </w:rPr>
        <w:t xml:space="preserve">-0</w:t>
      </w:r>
      <w:r>
        <w:t xml:space="preserve">).</w:t>
      </w:r>
    </w:p>
    <w:p>
      <w:pPr>
        <w:pStyle w:val="BodyText"/>
      </w:pPr>
      <w:r>
        <w:t xml:space="preserve">En el primer caso mencionado, los vectores</w:t>
      </w:r>
      <w:r>
        <w:t xml:space="preserve"> </w:t>
      </w:r>
      <w:r>
        <w:rPr>
          <w:i/>
          <w:iCs/>
        </w:rPr>
        <w:t xml:space="preserve">dobles</w:t>
      </w:r>
      <w:r>
        <w:t xml:space="preserve"> </w:t>
      </w:r>
      <w:r>
        <w:t xml:space="preserve">representarán al infinito positivo (</w:t>
      </w:r>
      <m:oMath>
        <m:r>
          <m:rPr>
            <m:sty m:val="p"/>
          </m:rPr>
          <m:t>+</m:t>
        </m:r>
        <m:r>
          <m:rPr>
            <m:sty m:val="p"/>
          </m:rPr>
          <m:t>∞</m:t>
        </m:r>
      </m:oMath>
      <w:r>
        <w:t xml:space="preserve">) con los literales</w:t>
      </w:r>
      <w:r>
        <w:t xml:space="preserve"> </w:t>
      </w:r>
      <w:r>
        <w:rPr>
          <w:rStyle w:val="VerbatimChar"/>
        </w:rPr>
        <w:t xml:space="preserve">+Inf</w:t>
      </w:r>
      <w:r>
        <w:t xml:space="preserve"> </w:t>
      </w:r>
      <w:r>
        <w:t xml:space="preserve">o</w:t>
      </w:r>
      <w:r>
        <w:t xml:space="preserve"> </w:t>
      </w:r>
      <w:r>
        <w:rPr>
          <w:rStyle w:val="VerbatimChar"/>
        </w:rPr>
        <w:t xml:space="preserve">Inf</w:t>
      </w:r>
      <w:r>
        <w:t xml:space="preserve"> </w:t>
      </w:r>
      <w:r>
        <w:t xml:space="preserve">y al infinito negativo (</w:t>
      </w:r>
      <m:oMath>
        <m:r>
          <m:rPr>
            <m:sty m:val="p"/>
          </m:rPr>
          <m:t>−</m:t>
        </m:r>
        <m:r>
          <m:rPr>
            <m:sty m:val="p"/>
          </m:rPr>
          <m:t>∞</m:t>
        </m:r>
      </m:oMath>
      <w:r>
        <w:t xml:space="preserve">) con los caracteres</w:t>
      </w:r>
      <w:r>
        <w:t xml:space="preserve"> </w:t>
      </w:r>
      <w:r>
        <w:rPr>
          <w:rStyle w:val="VerbatimChar"/>
        </w:rPr>
        <w:t xml:space="preserve">-Inf</w:t>
      </w:r>
      <w:r>
        <w:t xml:space="preserve">. En el segundo, el valor positivo o negativo asociado al cero (</w:t>
      </w:r>
      <m:oMath>
        <m:r>
          <m:t>0</m:t>
        </m:r>
      </m:oMath>
      <w:r>
        <w:t xml:space="preserve">) será resultado de operaciones cuyo limite matemático sea cero. Cabe destacar que los valores</w:t>
      </w:r>
      <w:r>
        <w:t xml:space="preserve"> </w:t>
      </w:r>
      <w:r>
        <w:rPr>
          <w:rStyle w:val="VerbatimChar"/>
        </w:rPr>
        <w:t xml:space="preserve">-0</w:t>
      </w:r>
      <w:r>
        <w:t xml:space="preserve"> </w:t>
      </w:r>
      <w:r>
        <w:t xml:space="preserve">y</w:t>
      </w:r>
      <w:r>
        <w:t xml:space="preserve"> </w:t>
      </w:r>
      <w:r>
        <w:rPr>
          <w:rStyle w:val="VerbatimChar"/>
        </w:rPr>
        <w:t xml:space="preserve">+0</w:t>
      </w:r>
      <w:r>
        <w:t xml:space="preserve"> </w:t>
      </w:r>
      <w:r>
        <w:t xml:space="preserve">son completamente equivalentes a</w:t>
      </w:r>
      <w:r>
        <w:t xml:space="preserve"> </w:t>
      </w:r>
      <w:r>
        <w:rPr>
          <w:rStyle w:val="VerbatimChar"/>
        </w:rPr>
        <w:t xml:space="preserve">0</w:t>
      </w:r>
      <w:r>
        <w:t xml:space="preserve">.</w:t>
      </w:r>
    </w:p>
    <w:p>
      <w:pPr>
        <w:pStyle w:val="BodyText"/>
      </w:pPr>
      <w:r>
        <w:t xml:space="preserve">Si deseas trabajar con números que tengan más de quince cifras significativas exactas en notación decimal fija (es decir, sin hacer uso de la notación científica E) o, incluso, realizar cálculos con tipos exactos, es recomendable el uso de paquetes especializados. Por ejemplo, el paquete</w:t>
      </w:r>
      <w:r>
        <w:t xml:space="preserve"> </w:t>
      </w:r>
      <w:r>
        <w:rPr>
          <w:b/>
          <w:bCs/>
        </w:rPr>
        <w:t xml:space="preserve">{</w:t>
      </w:r>
      <w:hyperlink r:id="rId62">
        <w:r>
          <w:rPr>
            <w:rStyle w:val="VerbatimChar"/>
            <w:b/>
            <w:bCs/>
          </w:rPr>
          <w:t xml:space="preserve">Rmpfr</w:t>
        </w:r>
      </w:hyperlink>
      <w:r>
        <w:rPr>
          <w:b/>
          <w:bCs/>
        </w:rPr>
        <w:t xml:space="preserve">}</w:t>
      </w:r>
      <w:r>
        <w:t xml:space="preserve"> </w:t>
      </w:r>
      <w:r>
        <w:t xml:space="preserve">permite realizar operaciones aritméticas con números de precisión decimal arbitraria y sin error de redondeo.</w:t>
      </w:r>
    </w:p>
    <w:p>
      <w:pPr>
        <w:pStyle w:val="BodyText"/>
      </w:pPr>
      <w:r>
        <w:t xml:space="preserve">Con todo, pocos campos de la ciencia necesitan precisiones mayores a este umbral, por lo que un gran número de aplicaciones estadísticas podrán realizarse adecuadamente con la</w:t>
      </w:r>
      <w:r>
        <w:t xml:space="preserve"> </w:t>
      </w:r>
      <w:r>
        <w:rPr>
          <w:i/>
          <w:iCs/>
        </w:rPr>
        <w:t xml:space="preserve">precisión doble</w:t>
      </w:r>
      <w:r>
        <w:t xml:space="preserve"> </w:t>
      </w:r>
      <w:r>
        <w:t xml:space="preserve">(Muller et al. 2018, 3)</w:t>
      </w:r>
      <w:r>
        <w:t xml:space="preserve">.</w:t>
      </w:r>
    </w:p>
    <w:p>
      <w:pPr>
        <w:pStyle w:val="BodyText"/>
      </w:pPr>
      <w:r>
        <w:t xml:space="preserve">El concepto estadístico de</w:t>
      </w:r>
      <w:r>
        <w:t xml:space="preserve"> </w:t>
      </w:r>
      <w:r>
        <w:rPr>
          <w:i/>
          <w:iCs/>
        </w:rPr>
        <w:t xml:space="preserve">valor perdido</w:t>
      </w:r>
      <w:r>
        <w:t xml:space="preserve"> </w:t>
      </w:r>
      <w:r>
        <w:t xml:space="preserve">tiene su expresión correspondiente en</w:t>
      </w:r>
      <w:r>
        <w:t xml:space="preserve"> </w:t>
      </w:r>
      <w:r>
        <w:rPr>
          <w:b/>
          <w:bCs/>
        </w:rPr>
        <w:t xml:space="preserve">R</w:t>
      </w:r>
      <w:r>
        <w:t xml:space="preserve"> </w:t>
      </w:r>
      <w:r>
        <w:t xml:space="preserve">por medio de los</w:t>
      </w:r>
      <w:r>
        <w:t xml:space="preserve"> </w:t>
      </w:r>
      <w:r>
        <w:rPr>
          <w:i/>
          <w:iCs/>
        </w:rPr>
        <w:t xml:space="preserve">valores no disponibles</w:t>
      </w:r>
      <w:r>
        <w:t xml:space="preserve">.</w:t>
      </w:r>
      <w:r>
        <w:rPr>
          <w:rStyle w:val="FootnoteReference"/>
        </w:rPr>
        <w:footnoteReference w:id="63"/>
      </w:r>
      <w:r>
        <w:t xml:space="preserve"> </w:t>
      </w:r>
      <w:r>
        <w:t xml:space="preserve">Para cada tipo de vector atómico, salvo para los</w:t>
      </w:r>
      <w:r>
        <w:t xml:space="preserve"> </w:t>
      </w:r>
      <w:hyperlink r:id="rId64">
        <w:r>
          <w:rPr>
            <w:rStyle w:val="Hyperlink"/>
          </w:rPr>
          <w:t xml:space="preserve">vectores crudos</w:t>
        </w:r>
      </w:hyperlink>
      <w:r>
        <w:t xml:space="preserve"> </w:t>
      </w:r>
      <w:r>
        <w:t xml:space="preserve">(</w:t>
      </w:r>
      <w:r>
        <w:rPr>
          <w:rStyle w:val="VerbatimChar"/>
        </w:rPr>
        <w:t xml:space="preserve">"raw"</w:t>
      </w:r>
      <w:r>
        <w:t xml:space="preserve">), existe un tipo propio de valor no disponible, representado en pantalla por los caracteres</w:t>
      </w:r>
      <w:r>
        <w:t xml:space="preserve"> </w:t>
      </w:r>
      <w:r>
        <w:rPr>
          <w:rStyle w:val="VerbatimChar"/>
        </w:rPr>
        <w:t xml:space="preserve">NA</w:t>
      </w:r>
      <w:r>
        <w:t xml:space="preserve"> </w:t>
      </w:r>
      <w:r>
        <w:t xml:space="preserve">(del inglés</w:t>
      </w:r>
      <w:r>
        <w:t xml:space="preserve"> </w:t>
      </w:r>
      <w:r>
        <w:rPr>
          <w:i/>
          <w:iCs/>
        </w:rPr>
        <w:t xml:space="preserve">Not Available</w:t>
      </w:r>
      <w:r>
        <w:t xml:space="preserve">). Así, al tipo</w:t>
      </w:r>
      <w:r>
        <w:t xml:space="preserve"> </w:t>
      </w:r>
      <w:r>
        <w:rPr>
          <w:i/>
          <w:iCs/>
        </w:rPr>
        <w:t xml:space="preserve">doble</w:t>
      </w:r>
      <w:r>
        <w:t xml:space="preserve"> </w:t>
      </w:r>
      <w:r>
        <w:t xml:space="preserve">le corresponderá, a nivel interno, el valor no disponible</w:t>
      </w:r>
      <w:r>
        <w:t xml:space="preserve"> </w:t>
      </w:r>
      <w:r>
        <w:rPr>
          <w:rStyle w:val="VerbatimChar"/>
        </w:rPr>
        <w:t xml:space="preserve">NA_real_</w:t>
      </w:r>
      <w:r>
        <w:t xml:space="preserve">.</w:t>
      </w:r>
    </w:p>
    <w:p>
      <w:pPr>
        <w:pStyle w:val="BodyText"/>
      </w:pPr>
      <w:r>
        <w:t xml:space="preserve">Si deseas asegurarte de que los vectores</w:t>
      </w:r>
      <w:r>
        <w:t xml:space="preserve"> </w:t>
      </w:r>
      <w:r>
        <w:rPr>
          <w:i/>
          <w:iCs/>
        </w:rPr>
        <w:t xml:space="preserve">dobles</w:t>
      </w:r>
      <w:r>
        <w:t xml:space="preserve"> </w:t>
      </w:r>
      <w:r>
        <w:t xml:space="preserve">reciban solamente valores no disponibles de tipo</w:t>
      </w:r>
      <w:r>
        <w:t xml:space="preserve"> </w:t>
      </w:r>
      <w:r>
        <w:rPr>
          <w:i/>
          <w:iCs/>
        </w:rPr>
        <w:t xml:space="preserve">doble</w:t>
      </w:r>
      <w:r>
        <w:t xml:space="preserve">, puedes utilizar directamente el literal</w:t>
      </w:r>
      <w:r>
        <w:t xml:space="preserve"> </w:t>
      </w:r>
      <w:r>
        <w:rPr>
          <w:rStyle w:val="VerbatimChar"/>
        </w:rPr>
        <w:t xml:space="preserve">NA_real_</w:t>
      </w:r>
      <w:r>
        <w:t xml:space="preserve"> </w:t>
      </w:r>
      <w:r>
        <w:t xml:space="preserve">(en vez de la forma más simple</w:t>
      </w:r>
      <w:r>
        <w:t xml:space="preserve"> </w:t>
      </w:r>
      <w:r>
        <w:rPr>
          <w:rStyle w:val="VerbatimChar"/>
        </w:rPr>
        <w:t xml:space="preserve">NA</w:t>
      </w:r>
      <w:r>
        <w:t xml:space="preserve">) en las operaciones de asignación de la consola o del código fuente. Para mayor información puedes consultar más adelante la sección</w:t>
      </w:r>
      <w:r>
        <w:t xml:space="preserve"> </w:t>
      </w:r>
      <w:r>
        <w:rPr>
          <w:i/>
          <w:iCs/>
        </w:rPr>
        <w:t xml:space="preserve">Ejemplos</w:t>
      </w:r>
      <w:r>
        <w:t xml:space="preserve">, así como la página de ayuda de los</w:t>
      </w:r>
      <w:r>
        <w:t xml:space="preserve"> </w:t>
      </w:r>
      <w:hyperlink r:id="rId65">
        <w:r>
          <w:rPr>
            <w:rStyle w:val="Hyperlink"/>
          </w:rPr>
          <w:t xml:space="preserve">valores no disponibles</w:t>
        </w:r>
      </w:hyperlink>
      <w:r>
        <w:t xml:space="preserve">.</w:t>
      </w:r>
    </w:p>
    <w:p>
      <w:pPr>
        <w:pStyle w:val="BodyText"/>
      </w:pPr>
      <w:r>
        <w:t xml:space="preserve">Por otro lado, si se realizan operaciones matemáticas no definidas —como la división de cero entre cero o la resta de infinitos—</w:t>
      </w:r>
      <w:r>
        <w:t xml:space="preserve"> </w:t>
      </w:r>
      <w:r>
        <w:rPr>
          <w:b/>
          <w:bCs/>
        </w:rPr>
        <w:t xml:space="preserve">R</w:t>
      </w:r>
      <w:r>
        <w:t xml:space="preserve"> </w:t>
      </w:r>
      <w:r>
        <w:t xml:space="preserve">desplegará un valor</w:t>
      </w:r>
      <w:r>
        <w:t xml:space="preserve"> </w:t>
      </w:r>
      <w:r>
        <w:rPr>
          <w:i/>
          <w:iCs/>
        </w:rPr>
        <w:t xml:space="preserve">doble</w:t>
      </w:r>
      <w:r>
        <w:t xml:space="preserve"> </w:t>
      </w:r>
      <w:r>
        <w:t xml:space="preserve">especial. Este valor será desplegado en la pantalla como</w:t>
      </w:r>
      <w:r>
        <w:t xml:space="preserve"> </w:t>
      </w:r>
      <w:r>
        <w:rPr>
          <w:rStyle w:val="VerbatimChar"/>
        </w:rPr>
        <w:t xml:space="preserve">NaN</w:t>
      </w:r>
      <w:r>
        <w:t xml:space="preserve">, cuyos caracteres significan</w:t>
      </w:r>
      <w:r>
        <w:t xml:space="preserve"> </w:t>
      </w:r>
      <w:r>
        <w:rPr>
          <w:i/>
          <w:iCs/>
        </w:rPr>
        <w:t xml:space="preserve">Valor no Numérico</w:t>
      </w:r>
      <w:r>
        <w:t xml:space="preserve"> </w:t>
      </w:r>
      <w:r>
        <w:t xml:space="preserve">(del inglés</w:t>
      </w:r>
      <w:r>
        <w:t xml:space="preserve"> </w:t>
      </w:r>
      <w:r>
        <w:rPr>
          <w:i/>
          <w:iCs/>
        </w:rPr>
        <w:t xml:space="preserve">Not a Number</w:t>
      </w:r>
      <w:r>
        <w:t xml:space="preserve">) pero que puede interpretarse mejor como el concepto matemático de resultado o conjunto inexistente:</w:t>
      </w:r>
      <w:r>
        <w:t xml:space="preserve"> </w:t>
      </w:r>
      <m:oMath>
        <m:r>
          <m:rPr>
            <m:sty m:val="p"/>
          </m:rPr>
          <m:t>∄</m:t>
        </m:r>
      </m:oMath>
      <w:r>
        <w:t xml:space="preserve">.</w:t>
      </w:r>
    </w:p>
    <w:p>
      <w:pPr>
        <w:pStyle w:val="BodyText"/>
      </w:pPr>
      <w:r>
        <w:t xml:space="preserve">Al igual que en el lenguaje</w:t>
      </w:r>
      <w:r>
        <w:t xml:space="preserve"> </w:t>
      </w:r>
      <w:hyperlink r:id="rId66">
        <w:r>
          <w:rPr>
            <w:rStyle w:val="Hyperlink"/>
          </w:rPr>
          <w:t xml:space="preserve">C</w:t>
        </w:r>
      </w:hyperlink>
      <w:r>
        <w:t xml:space="preserve">, en</w:t>
      </w:r>
      <w:r>
        <w:t xml:space="preserve"> </w:t>
      </w:r>
      <w:r>
        <w:rPr>
          <w:b/>
          <w:bCs/>
        </w:rPr>
        <w:t xml:space="preserve">R</w:t>
      </w:r>
      <w:r>
        <w:t xml:space="preserve">, la carga de bits de un valor no númerico</w:t>
      </w:r>
      <w:r>
        <w:t xml:space="preserve"> </w:t>
      </w:r>
      <w:r>
        <w:rPr>
          <w:rStyle w:val="VerbatimChar"/>
        </w:rPr>
        <w:t xml:space="preserve">NaN</w:t>
      </w:r>
      <w:r>
        <w:t xml:space="preserve"> </w:t>
      </w:r>
      <w:r>
        <w:t xml:space="preserve">no aportará ninguna información de diagnóstico sobre la operación que generó este valor. Por lo tanto, esto tendrá que deducirse a partir de la depuración del código fuente. Si deseas acceder a más información sobre los</w:t>
      </w:r>
      <w:r>
        <w:t xml:space="preserve"> </w:t>
      </w:r>
      <w:r>
        <w:rPr>
          <w:i/>
          <w:iCs/>
        </w:rPr>
        <w:t xml:space="preserve">Valores no Numéricos</w:t>
      </w:r>
      <w:r>
        <w:t xml:space="preserve">, puedes consultar la página de ayuda sobre los</w:t>
      </w:r>
      <w:r>
        <w:t xml:space="preserve"> </w:t>
      </w:r>
      <w:hyperlink r:id="rId67">
        <w:r>
          <w:rPr>
            <w:rStyle w:val="Hyperlink"/>
          </w:rPr>
          <w:t xml:space="preserve">valores NaN</w:t>
        </w:r>
      </w:hyperlink>
      <w:r>
        <w:t xml:space="preserve">.</w:t>
      </w:r>
    </w:p>
    <w:bookmarkEnd w:id="68"/>
    <w:bookmarkEnd w:id="69"/>
    <w:bookmarkStart w:id="76" w:name="sec-detalles-objetos"/>
    <w:p>
      <w:pPr>
        <w:pStyle w:val="Heading3"/>
      </w:pPr>
      <w:r>
        <w:t xml:space="preserve">Características de los vectores dobles como objetos</w:t>
      </w:r>
    </w:p>
    <w:p>
      <w:pPr>
        <w:pStyle w:val="FirstParagraph"/>
      </w:pPr>
      <w:r>
        <w:t xml:space="preserve">Los vectores</w:t>
      </w:r>
      <w:r>
        <w:t xml:space="preserve"> </w:t>
      </w:r>
      <w:r>
        <w:rPr>
          <w:i/>
          <w:iCs/>
        </w:rPr>
        <w:t xml:space="preserve">dobles</w:t>
      </w:r>
      <w:r>
        <w:t xml:space="preserve"> </w:t>
      </w:r>
      <w:r>
        <w:t xml:space="preserve">(</w:t>
      </w:r>
      <w:r>
        <w:rPr>
          <w:rStyle w:val="VerbatimChar"/>
        </w:rPr>
        <w:t xml:space="preserve">"double"</w:t>
      </w:r>
      <w:r>
        <w:t xml:space="preserve">), al igual que el resto de vectores atómicos, sólo podrán contener elementos del mismo tipo, en este caso, números reales. No obstante, esto también incluye el almacenamiento de valores enteros en forma exacta, incluso más allá del rango de almacenamiento del</w:t>
      </w:r>
      <w:r>
        <w:t xml:space="preserve"> </w:t>
      </w:r>
      <w:hyperlink r:id="rId35">
        <w:r>
          <w:rPr>
            <w:rStyle w:val="Hyperlink"/>
          </w:rPr>
          <w:t xml:space="preserve">tipo entero</w:t>
        </w:r>
      </w:hyperlink>
      <w:r>
        <w:t xml:space="preserve"> </w:t>
      </w:r>
      <w:r>
        <w:t xml:space="preserve">(</w:t>
      </w:r>
      <w:r>
        <w:rPr>
          <w:rStyle w:val="VerbatimChar"/>
        </w:rPr>
        <w:t xml:space="preserve">"integer"</w:t>
      </w:r>
      <w:r>
        <w:t xml:space="preserve">).</w:t>
      </w:r>
    </w:p>
    <w:p>
      <w:pPr>
        <w:pStyle w:val="BodyText"/>
      </w:pPr>
      <w:r>
        <w:rPr>
          <w:b/>
          <w:bCs/>
        </w:rPr>
        <w:t xml:space="preserve">R</w:t>
      </w:r>
      <w:r>
        <w:t xml:space="preserve"> </w:t>
      </w:r>
      <w:r>
        <w:t xml:space="preserve">cuenta con dos denominaciones para referirse a los vectores que almacenan números reales:</w:t>
      </w:r>
      <w:r>
        <w:t xml:space="preserve"> </w:t>
      </w:r>
      <w:r>
        <w:rPr>
          <w:rStyle w:val="VerbatimChar"/>
        </w:rPr>
        <w:t xml:space="preserve">"double"</w:t>
      </w:r>
      <w:r>
        <w:t xml:space="preserve"> </w:t>
      </w:r>
      <w:r>
        <w:t xml:space="preserve">y</w:t>
      </w:r>
      <w:r>
        <w:t xml:space="preserve"> </w:t>
      </w:r>
      <w:r>
        <w:rPr>
          <w:rStyle w:val="VerbatimChar"/>
        </w:rPr>
        <w:t xml:space="preserve">"numeric"</w:t>
      </w:r>
      <w:r>
        <w:t xml:space="preserve">, lo que responde a una inercia histórica.</w:t>
      </w:r>
      <w:r>
        <w:rPr>
          <w:rStyle w:val="FootnoteReference"/>
        </w:rPr>
        <w:footnoteReference w:id="70"/>
      </w:r>
      <w:r>
        <w:t xml:space="preserve"> </w:t>
      </w:r>
      <w:r>
        <w:t xml:space="preserve">Para evitar confusiones, es conveniente distinguir entre el</w:t>
      </w:r>
      <w:r>
        <w:t xml:space="preserve"> </w:t>
      </w:r>
      <w:hyperlink r:id="rId55">
        <w:r>
          <w:rPr>
            <w:rStyle w:val="Hyperlink"/>
            <w:i/>
            <w:iCs/>
          </w:rPr>
          <w:t xml:space="preserve">tipo</w:t>
        </w:r>
      </w:hyperlink>
      <w:r>
        <w:t xml:space="preserve"> </w:t>
      </w:r>
      <w:r>
        <w:t xml:space="preserve">y el</w:t>
      </w:r>
      <w:r>
        <w:t xml:space="preserve"> </w:t>
      </w:r>
      <w:hyperlink r:id="rId56">
        <w:r>
          <w:rPr>
            <w:rStyle w:val="Hyperlink"/>
            <w:i/>
            <w:iCs/>
          </w:rPr>
          <w:t xml:space="preserve">modo</w:t>
        </w:r>
      </w:hyperlink>
      <w:r>
        <w:t xml:space="preserve"> </w:t>
      </w:r>
      <w:r>
        <w:t xml:space="preserve">de almacenamiento, así como entre las</w:t>
      </w:r>
      <w:r>
        <w:t xml:space="preserve"> </w:t>
      </w:r>
      <w:hyperlink r:id="rId72">
        <w:r>
          <w:rPr>
            <w:rStyle w:val="Hyperlink"/>
            <w:i/>
            <w:iCs/>
          </w:rPr>
          <w:t xml:space="preserve">clases</w:t>
        </w:r>
      </w:hyperlink>
      <w:r>
        <w:t xml:space="preserve"> </w:t>
      </w:r>
      <w:r>
        <w:t xml:space="preserve">de objetos que existen en</w:t>
      </w:r>
      <w:r>
        <w:t xml:space="preserve"> </w:t>
      </w:r>
      <w:r>
        <w:rPr>
          <w:b/>
          <w:bCs/>
        </w:rPr>
        <w:t xml:space="preserve">R</w:t>
      </w:r>
      <w:r>
        <w:t xml:space="preserve">.</w:t>
      </w:r>
    </w:p>
    <w:p>
      <w:pPr>
        <w:pStyle w:val="BodyText"/>
      </w:pPr>
      <w:r>
        <w:t xml:space="preserve">El</w:t>
      </w:r>
      <w:r>
        <w:t xml:space="preserve"> </w:t>
      </w:r>
      <w:hyperlink r:id="rId55">
        <w:r>
          <w:rPr>
            <w:rStyle w:val="Hyperlink"/>
          </w:rPr>
          <w:t xml:space="preserve">tipo de almacenamiento</w:t>
        </w:r>
      </w:hyperlink>
      <w:r>
        <w:t xml:space="preserve"> </w:t>
      </w:r>
      <w:r>
        <w:t xml:space="preserve">define al formato de los datos que puede contener un vector atómico. Especialmente,</w:t>
      </w:r>
      <w:r>
        <w:t xml:space="preserve"> </w:t>
      </w:r>
      <w:r>
        <w:rPr>
          <w:b/>
          <w:bCs/>
        </w:rPr>
        <w:t xml:space="preserve">R</w:t>
      </w:r>
      <w:r>
        <w:t xml:space="preserve"> </w:t>
      </w:r>
      <w:r>
        <w:t xml:space="preserve">cuenta con tres tipos de almacenamiento numérico: el</w:t>
      </w:r>
      <w:r>
        <w:t xml:space="preserve"> </w:t>
      </w:r>
      <w:hyperlink r:id="rId35">
        <w:r>
          <w:rPr>
            <w:rStyle w:val="Hyperlink"/>
          </w:rPr>
          <w:t xml:space="preserve">tipo</w:t>
        </w:r>
        <w:r>
          <w:rPr>
            <w:rStyle w:val="Hyperlink"/>
          </w:rPr>
          <w:t xml:space="preserve"> </w:t>
        </w:r>
        <w:r>
          <w:rPr>
            <w:rStyle w:val="Hyperlink"/>
            <w:i/>
            <w:iCs/>
          </w:rPr>
          <w:t xml:space="preserve">entero</w:t>
        </w:r>
      </w:hyperlink>
      <w:r>
        <w:t xml:space="preserve">, el tipo</w:t>
      </w:r>
      <w:r>
        <w:t xml:space="preserve"> </w:t>
      </w:r>
      <w:r>
        <w:rPr>
          <w:i/>
          <w:iCs/>
        </w:rPr>
        <w:t xml:space="preserve">doble</w:t>
      </w:r>
      <w:r>
        <w:t xml:space="preserve"> </w:t>
      </w:r>
      <w:r>
        <w:t xml:space="preserve">y el</w:t>
      </w:r>
      <w:r>
        <w:t xml:space="preserve"> </w:t>
      </w:r>
      <w:hyperlink r:id="rId36">
        <w:r>
          <w:rPr>
            <w:rStyle w:val="Hyperlink"/>
          </w:rPr>
          <w:t xml:space="preserve">tipo</w:t>
        </w:r>
        <w:r>
          <w:rPr>
            <w:rStyle w:val="Hyperlink"/>
          </w:rPr>
          <w:t xml:space="preserve"> </w:t>
        </w:r>
        <w:r>
          <w:rPr>
            <w:rStyle w:val="Hyperlink"/>
            <w:i/>
            <w:iCs/>
          </w:rPr>
          <w:t xml:space="preserve">complejo</w:t>
        </w:r>
      </w:hyperlink>
      <w:r>
        <w:t xml:space="preserve">.</w:t>
      </w:r>
    </w:p>
    <w:p>
      <w:pPr>
        <w:pStyle w:val="BodyText"/>
      </w:pPr>
      <w:r>
        <w:t xml:space="preserve">Por su parte, el</w:t>
      </w:r>
      <w:r>
        <w:t xml:space="preserve"> </w:t>
      </w:r>
      <w:hyperlink r:id="rId73">
        <w:r>
          <w:rPr>
            <w:rStyle w:val="Hyperlink"/>
          </w:rPr>
          <w:t xml:space="preserve">modo de almacenamiento</w:t>
        </w:r>
      </w:hyperlink>
      <w:r>
        <w:t xml:space="preserve"> </w:t>
      </w:r>
      <w:r>
        <w:t xml:space="preserve">también define al tipo de datos que contendrá un vector, pero agrupa a algunos tipos de almacenamiento basado en características similares.</w:t>
      </w:r>
    </w:p>
    <w:p>
      <w:pPr>
        <w:pStyle w:val="BodyText"/>
      </w:pPr>
      <w:r>
        <w:t xml:space="preserve">Mientras que el tipo de almacenamiento es una clasificación excluyente, el modo de almacenamiento es una clasificación genérica. Ello permite agrupar a algunos tipos de almacenamiento con características similares en una sola categoría.</w:t>
      </w:r>
    </w:p>
    <w:p>
      <w:pPr>
        <w:pStyle w:val="BodyText"/>
      </w:pPr>
      <w:r>
        <w:t xml:space="preserve">Por ejemplo, los vectores</w:t>
      </w:r>
      <w:r>
        <w:t xml:space="preserve"> </w:t>
      </w:r>
      <w:r>
        <w:rPr>
          <w:i/>
          <w:iCs/>
        </w:rPr>
        <w:t xml:space="preserve">dobles</w:t>
      </w:r>
      <w:r>
        <w:t xml:space="preserve"> </w:t>
      </w:r>
      <w:r>
        <w:t xml:space="preserve">y los</w:t>
      </w:r>
      <w:r>
        <w:t xml:space="preserve"> </w:t>
      </w:r>
      <w:r>
        <w:rPr>
          <w:i/>
          <w:iCs/>
        </w:rPr>
        <w:t xml:space="preserve">enteros</w:t>
      </w:r>
      <w:r>
        <w:t xml:space="preserve"> </w:t>
      </w:r>
      <w:r>
        <w:t xml:space="preserve">comparten en común el modo de almacenamiento</w:t>
      </w:r>
      <w:r>
        <w:t xml:space="preserve"> </w:t>
      </w:r>
      <w:hyperlink r:id="rId42">
        <w:r>
          <w:rPr>
            <w:rStyle w:val="Hyperlink"/>
            <w:i/>
            <w:iCs/>
          </w:rPr>
          <w:t xml:space="preserve">numérico</w:t>
        </w:r>
      </w:hyperlink>
      <w:r>
        <w:t xml:space="preserve"> </w:t>
      </w:r>
      <w:r>
        <w:t xml:space="preserve">(</w:t>
      </w:r>
      <w:r>
        <w:rPr>
          <w:rStyle w:val="VerbatimChar"/>
        </w:rPr>
        <w:t xml:space="preserve">"numeric"</w:t>
      </w:r>
      <w:r>
        <w:t xml:space="preserve">), de forma que será posible identificarlos como objetos similares para algunas tareas en común.</w:t>
      </w:r>
    </w:p>
    <w:p>
      <w:pPr>
        <w:pStyle w:val="BodyText"/>
      </w:pPr>
      <w:r>
        <w:t xml:space="preserve">Además de poseer un tipo y un modo de almacenamiento, los vectores son esencialmente entidades abstractas que poseen atributos, es decir, son objetos del lenguaje. Uno de los atributos más importantes de cualquier objeto es su</w:t>
      </w:r>
      <w:r>
        <w:t xml:space="preserve"> </w:t>
      </w:r>
      <w:hyperlink r:id="rId72">
        <w:r>
          <w:rPr>
            <w:rStyle w:val="Hyperlink"/>
          </w:rPr>
          <w:t xml:space="preserve">clase</w:t>
        </w:r>
      </w:hyperlink>
      <w:r>
        <w:t xml:space="preserve">, la cual determina los métodos y funciones que se le podrán aplicar.</w:t>
      </w:r>
    </w:p>
    <w:p>
      <w:pPr>
        <w:pStyle w:val="BodyText"/>
      </w:pPr>
      <w:r>
        <w:t xml:space="preserve">En este sentido, todos los tipos numéricos de</w:t>
      </w:r>
      <w:r>
        <w:t xml:space="preserve"> </w:t>
      </w:r>
      <w:r>
        <w:rPr>
          <w:b/>
          <w:bCs/>
        </w:rPr>
        <w:t xml:space="preserve">R</w:t>
      </w:r>
      <w:r>
        <w:t xml:space="preserve"> </w:t>
      </w:r>
      <w:r>
        <w:t xml:space="preserve">poseen una clase propia que define las operaciones matemáticas y estadísticas que les corresponden. Así, el</w:t>
      </w:r>
      <w:r>
        <w:t xml:space="preserve"> </w:t>
      </w:r>
      <w:hyperlink r:id="rId35">
        <w:r>
          <w:rPr>
            <w:rStyle w:val="Hyperlink"/>
          </w:rPr>
          <w:t xml:space="preserve">tipo</w:t>
        </w:r>
        <w:r>
          <w:rPr>
            <w:rStyle w:val="Hyperlink"/>
          </w:rPr>
          <w:t xml:space="preserve"> </w:t>
        </w:r>
        <w:r>
          <w:rPr>
            <w:rStyle w:val="Hyperlink"/>
            <w:i/>
            <w:iCs/>
          </w:rPr>
          <w:t xml:space="preserve">entero</w:t>
        </w:r>
      </w:hyperlink>
      <w:r>
        <w:t xml:space="preserve"> </w:t>
      </w:r>
      <w:r>
        <w:t xml:space="preserve">(</w:t>
      </w:r>
      <w:r>
        <w:rPr>
          <w:rStyle w:val="VerbatimChar"/>
        </w:rPr>
        <w:t xml:space="preserve">"integer"</w:t>
      </w:r>
      <w:r>
        <w:t xml:space="preserve">) pertenece a la</w:t>
      </w:r>
      <w:r>
        <w:t xml:space="preserve"> </w:t>
      </w:r>
      <w:hyperlink r:id="rId74">
        <w:r>
          <w:rPr>
            <w:rStyle w:val="Hyperlink"/>
          </w:rPr>
          <w:t xml:space="preserve">clase</w:t>
        </w:r>
        <w:r>
          <w:rPr>
            <w:rStyle w:val="Hyperlink"/>
          </w:rPr>
          <w:t xml:space="preserve"> </w:t>
        </w:r>
        <w:r>
          <w:rPr>
            <w:rStyle w:val="Hyperlink"/>
            <w:i/>
            <w:iCs/>
          </w:rPr>
          <w:t xml:space="preserve">entero</w:t>
        </w:r>
      </w:hyperlink>
      <w:r>
        <w:t xml:space="preserve"> </w:t>
      </w:r>
      <w:r>
        <w:t xml:space="preserve">(</w:t>
      </w:r>
      <w:r>
        <w:rPr>
          <w:rStyle w:val="VerbatimChar"/>
        </w:rPr>
        <w:t xml:space="preserve">"integer"</w:t>
      </w:r>
      <w:r>
        <w:t xml:space="preserve">), el tipo</w:t>
      </w:r>
      <w:r>
        <w:t xml:space="preserve"> </w:t>
      </w:r>
      <w:r>
        <w:rPr>
          <w:i/>
          <w:iCs/>
        </w:rPr>
        <w:t xml:space="preserve">doble</w:t>
      </w:r>
      <w:r>
        <w:t xml:space="preserve"> </w:t>
      </w:r>
      <w:r>
        <w:t xml:space="preserve">(</w:t>
      </w:r>
      <w:r>
        <w:rPr>
          <w:rStyle w:val="VerbatimChar"/>
        </w:rPr>
        <w:t xml:space="preserve">"double"</w:t>
      </w:r>
      <w:r>
        <w:t xml:space="preserve">) pertenece a la</w:t>
      </w:r>
      <w:r>
        <w:t xml:space="preserve"> </w:t>
      </w:r>
      <w:hyperlink r:id="rId75">
        <w:r>
          <w:rPr>
            <w:rStyle w:val="Hyperlink"/>
          </w:rPr>
          <w:t xml:space="preserve">clase</w:t>
        </w:r>
        <w:r>
          <w:rPr>
            <w:rStyle w:val="Hyperlink"/>
          </w:rPr>
          <w:t xml:space="preserve"> </w:t>
        </w:r>
        <w:r>
          <w:rPr>
            <w:rStyle w:val="Hyperlink"/>
            <w:i/>
            <w:iCs/>
          </w:rPr>
          <w:t xml:space="preserve">numérico</w:t>
        </w:r>
      </w:hyperlink>
      <w:r>
        <w:t xml:space="preserve"> </w:t>
      </w:r>
      <w:r>
        <w:t xml:space="preserve">(</w:t>
      </w:r>
      <w:r>
        <w:rPr>
          <w:rStyle w:val="VerbatimChar"/>
        </w:rPr>
        <w:t xml:space="preserve">"numeric"</w:t>
      </w:r>
      <w:r>
        <w:t xml:space="preserve">), y el</w:t>
      </w:r>
      <w:r>
        <w:t xml:space="preserve"> </w:t>
      </w:r>
      <w:hyperlink r:id="rId36">
        <w:r>
          <w:rPr>
            <w:rStyle w:val="Hyperlink"/>
          </w:rPr>
          <w:t xml:space="preserve">tipo</w:t>
        </w:r>
        <w:r>
          <w:rPr>
            <w:rStyle w:val="Hyperlink"/>
          </w:rPr>
          <w:t xml:space="preserve"> </w:t>
        </w:r>
        <w:r>
          <w:rPr>
            <w:rStyle w:val="Hyperlink"/>
            <w:i/>
            <w:iCs/>
          </w:rPr>
          <w:t xml:space="preserve">complejo</w:t>
        </w:r>
      </w:hyperlink>
      <w:r>
        <w:t xml:space="preserve"> </w:t>
      </w:r>
      <w:r>
        <w:t xml:space="preserve">(</w:t>
      </w:r>
      <w:r>
        <w:rPr>
          <w:rStyle w:val="VerbatimChar"/>
        </w:rPr>
        <w:t xml:space="preserve">"complex"</w:t>
      </w:r>
      <w:r>
        <w:t xml:space="preserve">) pertenece a la</w:t>
      </w:r>
      <w:r>
        <w:t xml:space="preserve"> </w:t>
      </w:r>
      <w:hyperlink r:id="rId75">
        <w:r>
          <w:rPr>
            <w:rStyle w:val="Hyperlink"/>
          </w:rPr>
          <w:t xml:space="preserve">clase complejo</w:t>
        </w:r>
      </w:hyperlink>
      <w:r>
        <w:t xml:space="preserve"> </w:t>
      </w:r>
      <w:r>
        <w:t xml:space="preserve">(</w:t>
      </w:r>
      <w:r>
        <w:rPr>
          <w:rStyle w:val="VerbatimChar"/>
        </w:rPr>
        <w:t xml:space="preserve">"complex"</w:t>
      </w:r>
      <w:r>
        <w:t xml:space="preserve">).</w:t>
      </w:r>
    </w:p>
    <w:p>
      <w:pPr>
        <w:pStyle w:val="BodyText"/>
      </w:pPr>
      <w:r>
        <w:t xml:space="preserve">Los objetos de la clase</w:t>
      </w:r>
      <w:r>
        <w:t xml:space="preserve"> </w:t>
      </w:r>
      <w:r>
        <w:rPr>
          <w:i/>
          <w:iCs/>
        </w:rPr>
        <w:t xml:space="preserve">entero</w:t>
      </w:r>
      <w:r>
        <w:t xml:space="preserve"> </w:t>
      </w:r>
      <w:r>
        <w:t xml:space="preserve">admiten las operaciones aritméticas y estadísticas básicas. Los objetos de la clase</w:t>
      </w:r>
      <w:r>
        <w:t xml:space="preserve"> </w:t>
      </w:r>
      <w:r>
        <w:rPr>
          <w:i/>
          <w:iCs/>
        </w:rPr>
        <w:t xml:space="preserve">numérico</w:t>
      </w:r>
      <w:r>
        <w:t xml:space="preserve"> </w:t>
      </w:r>
      <w:r>
        <w:t xml:space="preserve">admiten todas las operaciones aritméticas y estadísticas aplicables a la clase</w:t>
      </w:r>
      <w:r>
        <w:t xml:space="preserve"> </w:t>
      </w:r>
      <w:r>
        <w:rPr>
          <w:i/>
          <w:iCs/>
        </w:rPr>
        <w:t xml:space="preserve">entero</w:t>
      </w:r>
      <w:r>
        <w:t xml:space="preserve">, y, además, permiten todas las operaciones aritméticas y estadísticas para los números reales. Finalmente, los objetos de la la clase</w:t>
      </w:r>
      <w:r>
        <w:t xml:space="preserve"> </w:t>
      </w:r>
      <w:r>
        <w:rPr>
          <w:i/>
          <w:iCs/>
        </w:rPr>
        <w:t xml:space="preserve">complejo</w:t>
      </w:r>
      <w:r>
        <w:t xml:space="preserve"> </w:t>
      </w:r>
      <w:r>
        <w:t xml:space="preserve">admiten las operaciones que se pueden realizar con la clase</w:t>
      </w:r>
      <w:r>
        <w:t xml:space="preserve"> </w:t>
      </w:r>
      <w:r>
        <w:rPr>
          <w:i/>
          <w:iCs/>
        </w:rPr>
        <w:t xml:space="preserve">entero</w:t>
      </w:r>
      <w:r>
        <w:t xml:space="preserve"> </w:t>
      </w:r>
      <w:r>
        <w:t xml:space="preserve">y</w:t>
      </w:r>
      <w:r>
        <w:t xml:space="preserve"> </w:t>
      </w:r>
      <w:r>
        <w:rPr>
          <w:i/>
          <w:iCs/>
        </w:rPr>
        <w:t xml:space="preserve">numérico</w:t>
      </w:r>
      <w:r>
        <w:t xml:space="preserve">, pero también las operaciones aritméticas propias de los números complejos.</w:t>
      </w:r>
    </w:p>
    <w:p>
      <w:pPr>
        <w:pStyle w:val="BodyText"/>
      </w:pPr>
      <w:r>
        <w:t xml:space="preserve">Si se realiza una operación en común entre objetos numéricos de diferente clase,</w:t>
      </w:r>
      <w:r>
        <w:t xml:space="preserve"> </w:t>
      </w:r>
      <w:r>
        <w:rPr>
          <w:b/>
          <w:bCs/>
        </w:rPr>
        <w:t xml:space="preserve">R</w:t>
      </w:r>
      <w:r>
        <w:t xml:space="preserve"> </w:t>
      </w:r>
      <w:r>
        <w:t xml:space="preserve">coaccionará a los objetos involucrados a la clase que admita más operaciones, y promoverá el tipo de almacenamiento del vector conforme a la clase correspondiente.</w:t>
      </w:r>
    </w:p>
    <w:p>
      <w:pPr>
        <w:pStyle w:val="BodyText"/>
      </w:pPr>
      <w:r>
        <w:t xml:space="preserve">Es decir, si se realiza una operación matemática entre un vector</w:t>
      </w:r>
      <w:r>
        <w:t xml:space="preserve"> </w:t>
      </w:r>
      <w:r>
        <w:rPr>
          <w:i/>
          <w:iCs/>
        </w:rPr>
        <w:t xml:space="preserve">entero</w:t>
      </w:r>
      <w:r>
        <w:t xml:space="preserve"> </w:t>
      </w:r>
      <w:r>
        <w:t xml:space="preserve">y uno</w:t>
      </w:r>
      <w:r>
        <w:t xml:space="preserve"> </w:t>
      </w:r>
      <w:r>
        <w:rPr>
          <w:i/>
          <w:iCs/>
        </w:rPr>
        <w:t xml:space="preserve">doble</w:t>
      </w:r>
      <w:r>
        <w:t xml:space="preserve">, el resultado será un vector de tipo</w:t>
      </w:r>
      <w:r>
        <w:t xml:space="preserve"> </w:t>
      </w:r>
      <w:r>
        <w:rPr>
          <w:i/>
          <w:iCs/>
        </w:rPr>
        <w:t xml:space="preserve">doble</w:t>
      </w:r>
      <w:r>
        <w:t xml:space="preserve">. Y si se realiza una operación entre vectores</w:t>
      </w:r>
      <w:r>
        <w:t xml:space="preserve"> </w:t>
      </w:r>
      <w:r>
        <w:rPr>
          <w:i/>
          <w:iCs/>
        </w:rPr>
        <w:t xml:space="preserve">enteros</w:t>
      </w:r>
      <w:r>
        <w:t xml:space="preserve">,</w:t>
      </w:r>
      <w:r>
        <w:t xml:space="preserve"> </w:t>
      </w:r>
      <w:r>
        <w:rPr>
          <w:i/>
          <w:iCs/>
        </w:rPr>
        <w:t xml:space="preserve">dobles</w:t>
      </w:r>
      <w:r>
        <w:t xml:space="preserve"> </w:t>
      </w:r>
      <w:r>
        <w:t xml:space="preserve">y</w:t>
      </w:r>
      <w:r>
        <w:t xml:space="preserve"> </w:t>
      </w:r>
      <w:r>
        <w:rPr>
          <w:i/>
          <w:iCs/>
        </w:rPr>
        <w:t xml:space="preserve">complejos</w:t>
      </w:r>
      <w:r>
        <w:t xml:space="preserve">, el resultado será un vector de tipo</w:t>
      </w:r>
      <w:r>
        <w:t xml:space="preserve"> </w:t>
      </w:r>
      <w:r>
        <w:rPr>
          <w:i/>
          <w:iCs/>
        </w:rPr>
        <w:t xml:space="preserve">complejo</w:t>
      </w:r>
      <w:r>
        <w:t xml:space="preserve">.</w:t>
      </w:r>
    </w:p>
    <w:bookmarkEnd w:id="76"/>
    <w:bookmarkStart w:id="87" w:name="sec-detalles-tipos"/>
    <w:p>
      <w:pPr>
        <w:pStyle w:val="Heading3"/>
      </w:pPr>
      <w:r>
        <w:t xml:space="preserve">Los tipos de datos para los números reales</w:t>
      </w:r>
    </w:p>
    <w:p>
      <w:pPr>
        <w:pStyle w:val="FirstParagraph"/>
      </w:pPr>
      <w:r>
        <w:t xml:space="preserve">Por un lado, los tipos de datos se definen por tener un</w:t>
      </w:r>
      <w:r>
        <w:t xml:space="preserve"> </w:t>
      </w:r>
      <w:r>
        <w:rPr>
          <w:i/>
          <w:iCs/>
        </w:rPr>
        <w:t xml:space="preserve">formato de almacenamiento</w:t>
      </w:r>
      <w:r>
        <w:t xml:space="preserve"> </w:t>
      </w:r>
      <w:r>
        <w:t xml:space="preserve">que se hace visible a la usuaria como un conjunto de valores con la misma</w:t>
      </w:r>
      <w:r>
        <w:t xml:space="preserve"> </w:t>
      </w:r>
      <w:r>
        <w:rPr>
          <w:i/>
          <w:iCs/>
        </w:rPr>
        <w:t xml:space="preserve">representación</w:t>
      </w:r>
      <w:r>
        <w:t xml:space="preserve">. Por otro, los tipos de datos suelen caracterizarse por ser sensibles a un conjunto de operaciones y funciones válidas sólo para ellos.</w:t>
      </w:r>
    </w:p>
    <w:p>
      <w:pPr>
        <w:pStyle w:val="BodyText"/>
      </w:pPr>
      <w:r>
        <w:t xml:space="preserve">De este modo, Los tipos de datos</w:t>
      </w:r>
      <w:r>
        <w:t xml:space="preserve"> </w:t>
      </w:r>
      <w:r>
        <w:rPr>
          <w:i/>
          <w:iCs/>
        </w:rPr>
        <w:t xml:space="preserve">reales</w:t>
      </w:r>
      <w:r>
        <w:t xml:space="preserve"> </w:t>
      </w:r>
      <w:r>
        <w:t xml:space="preserve">son categorías numéricas de los lenguajes de programación para representar las propiedades matemáticas de los números reales (</w:t>
      </w:r>
      <m:oMath>
        <m:r>
          <m:rPr>
            <m:sty m:val="p"/>
            <m:scr m:val="double-struck"/>
          </m:rPr>
          <m:t>R</m:t>
        </m:r>
      </m:oMath>
      <w:r>
        <w:t xml:space="preserve">). Algunos nombres de estos tipos son, por ejemplo:</w:t>
      </w:r>
      <w:r>
        <w:t xml:space="preserve"> </w:t>
      </w:r>
      <w:r>
        <w:rPr>
          <w:rStyle w:val="VerbatimChar"/>
          <w:i/>
          <w:iCs/>
        </w:rPr>
        <w:t xml:space="preserve">"single"</w:t>
      </w:r>
      <w:r>
        <w:t xml:space="preserve">,</w:t>
      </w:r>
      <w:r>
        <w:t xml:space="preserve"> </w:t>
      </w:r>
      <w:r>
        <w:rPr>
          <w:rStyle w:val="VerbatimChar"/>
          <w:i/>
          <w:iCs/>
        </w:rPr>
        <w:t xml:space="preserve">"float"</w:t>
      </w:r>
      <w:r>
        <w:t xml:space="preserve"> </w:t>
      </w:r>
      <w:r>
        <w:t xml:space="preserve">o</w:t>
      </w:r>
      <w:r>
        <w:t xml:space="preserve"> </w:t>
      </w:r>
      <w:r>
        <w:rPr>
          <w:rStyle w:val="VerbatimChar"/>
          <w:i/>
          <w:iCs/>
        </w:rPr>
        <w:t xml:space="preserve">"double"</w:t>
      </w:r>
      <w:r>
        <w:rPr>
          <w:i/>
          <w:iCs/>
        </w:rPr>
        <w:t xml:space="preserve">.</w:t>
      </w:r>
      <w:r>
        <w:t xml:space="preserve"> </w:t>
      </w:r>
      <w:r>
        <w:t xml:space="preserve">Por ello, si se considera cuáles son las propiedades más importantes de los números reales, entonces será más fácil comprender las características y limitaciones de los tipos de datos diseñados para su representación.</w:t>
      </w:r>
    </w:p>
    <w:bookmarkStart w:id="77" w:name="propiedades-de-los-números-reales"/>
    <w:p>
      <w:pPr>
        <w:pStyle w:val="Heading4"/>
      </w:pPr>
      <w:r>
        <w:t xml:space="preserve">Propiedades de los números reales</w:t>
      </w:r>
    </w:p>
    <w:p>
      <w:pPr>
        <w:pStyle w:val="FirstParagraph"/>
      </w:pPr>
      <w:r>
        <w:t xml:space="preserve">En términos simples, los números reales son aquellos que pueden representarse con la marca de separación de enteros y fracciones decimales, ya sea que esta marca se trate del punto (</w:t>
      </w:r>
      <w:r>
        <w:t xml:space="preserve"> </w:t>
      </w:r>
      <m:oMath>
        <m:r>
          <m:rPr>
            <m:sty m:val="p"/>
          </m:rPr>
          <m:t>.</m:t>
        </m:r>
      </m:oMath>
      <w:r>
        <w:t xml:space="preserve"> </w:t>
      </w:r>
      <w:r>
        <w:t xml:space="preserve">) o la coma (</w:t>
      </w:r>
      <w:r>
        <w:t xml:space="preserve"> </w:t>
      </w:r>
      <m:oMath>
        <m:r>
          <m:rPr>
            <m:sty m:val="p"/>
          </m:rPr>
          <m:t>,</m:t>
        </m:r>
      </m:oMath>
      <w:r>
        <w:t xml:space="preserve"> </w:t>
      </w:r>
      <w:r>
        <w:t xml:space="preserve">), y pueden ser números tanto positivos como negativos incluyendo al cero.</w:t>
      </w:r>
    </w:p>
    <w:p>
      <w:pPr>
        <w:pStyle w:val="BodyText"/>
      </w:pPr>
      <w:r>
        <w:t xml:space="preserve">En términos matemáticos, los números reales se refieren al conjunto</w:t>
      </w:r>
      <w:r>
        <w:t xml:space="preserve"> </w:t>
      </w:r>
      <m:oMath>
        <m:r>
          <m:rPr>
            <m:sty m:val="p"/>
            <m:scr m:val="double-struck"/>
          </m:rPr>
          <m:t>R</m:t>
        </m:r>
      </m:oMath>
      <w:r>
        <w:t xml:space="preserve"> </w:t>
      </w:r>
      <w:r>
        <w:t xml:space="preserve">que comprende a los subconjuntos de los números racionales</w:t>
      </w:r>
      <w:r>
        <w:t xml:space="preserve"> </w:t>
      </w:r>
      <m:oMath>
        <m:r>
          <m:rPr>
            <m:sty m:val="p"/>
            <m:scr m:val="double-struck"/>
          </m:rPr>
          <m:t>Q</m:t>
        </m:r>
      </m:oMath>
      <w:r>
        <w:t xml:space="preserve"> </w:t>
      </w:r>
      <w:r>
        <w:t xml:space="preserve">(definidos como la razón de dos enteros</w:t>
      </w:r>
      <w:r>
        <w:t xml:space="preserve"> </w:t>
      </w:r>
      <m:oMath>
        <m:f>
          <m:fPr>
            <m:type m:val="bar"/>
          </m:fPr>
          <m:num>
            <m:r>
              <m:t>a</m:t>
            </m:r>
          </m:num>
          <m:den>
            <m:r>
              <m:t>b</m:t>
            </m:r>
          </m:den>
        </m:f>
      </m:oMath>
      <w:r>
        <w:t xml:space="preserve"> </w:t>
      </w:r>
      <w:r>
        <w:t xml:space="preserve">donde</w:t>
      </w:r>
      <w:r>
        <w:t xml:space="preserve"> </w:t>
      </w:r>
      <m:oMath>
        <m:r>
          <m:t>b</m:t>
        </m:r>
        <m:r>
          <m:rPr>
            <m:sty m:val="p"/>
          </m:rPr>
          <m:t>≠</m:t>
        </m:r>
        <m:r>
          <m:t>0</m:t>
        </m:r>
      </m:oMath>
      <w:r>
        <w:t xml:space="preserve">) y a los irracionales, los cuales no son representables exactamente por la razón de dos números enteros</w:t>
      </w:r>
      <w:r>
        <w:t xml:space="preserve"> </w:t>
      </w:r>
      <w:r>
        <w:t xml:space="preserve">(djao (24) 2013)</w:t>
      </w:r>
      <w:r>
        <w:t xml:space="preserve">.</w:t>
      </w:r>
    </w:p>
    <w:p>
      <w:pPr>
        <w:pStyle w:val="BodyText"/>
      </w:pPr>
      <w:r>
        <w:t xml:space="preserve">En particular, los números reales poseen al menos tres propiedades muy importantes: i) su dominio es infinito; ii) su densidad es continua, es decir, entre un número real</w:t>
      </w:r>
      <w:r>
        <w:t xml:space="preserve"> </w:t>
      </w:r>
      <m:oMath>
        <m:r>
          <m:t>x</m:t>
        </m:r>
      </m:oMath>
      <w:r>
        <w:t xml:space="preserve"> </w:t>
      </w:r>
      <w:r>
        <w:t xml:space="preserve">y otro número real</w:t>
      </w:r>
      <w:r>
        <w:t xml:space="preserve"> </w:t>
      </w:r>
      <m:oMath>
        <m:r>
          <m:t>y</m:t>
        </m:r>
      </m:oMath>
      <w:r>
        <w:t xml:space="preserve"> </w:t>
      </w:r>
      <w:r>
        <w:t xml:space="preserve">siempre existirá otro número real, sin importar cuán cercanos se encuentren ambos</w:t>
      </w:r>
      <w:r>
        <w:t xml:space="preserve"> </w:t>
      </w:r>
      <w:r>
        <w:t xml:space="preserve">(Tanenbaum y Austin 2013, 683)</w:t>
      </w:r>
      <w:r>
        <w:t xml:space="preserve">; iii) algunos valores reales tienen una precisión infinita.</w:t>
      </w:r>
    </w:p>
    <w:p>
      <w:pPr>
        <w:pStyle w:val="BodyText"/>
      </w:pPr>
      <w:r>
        <w:t xml:space="preserve">Esta propiedades implican que los números reales son incontables. Ya que las computadoras sólo almacenan una cantidad de información finita, los tipos de datos reales sólo podrán representar un rango y número limitado de éstos de forma aproximada.</w:t>
      </w:r>
    </w:p>
    <w:bookmarkEnd w:id="77"/>
    <w:bookmarkStart w:id="78" w:name="Xe9a4e5efbe1a98b6fc671efc4ef13992d8ead9a"/>
    <w:p>
      <w:pPr>
        <w:pStyle w:val="Heading4"/>
      </w:pPr>
      <w:r>
        <w:t xml:space="preserve">Otros formatos de representación de los números reales</w:t>
      </w:r>
    </w:p>
    <w:p>
      <w:pPr>
        <w:pStyle w:val="FirstParagraph"/>
      </w:pPr>
      <w:r>
        <w:t xml:space="preserve">Los formatos numéricos son conceptualizaciones que definen las reglas de implementación de los sistemas de numeración así como los procedimientos aritméticos en los ordenadores</w:t>
      </w:r>
      <w:r>
        <w:t xml:space="preserve"> </w:t>
      </w:r>
      <w:r>
        <w:t xml:space="preserve">(ISO/IEC 2020, 16)</w:t>
      </w:r>
      <w:r>
        <w:t xml:space="preserve">. A su vez, a nivel de los lenguajes de programación, los tipos de datos son implementaciones de los formatos numéricos.</w:t>
      </w:r>
    </w:p>
    <w:p>
      <w:pPr>
        <w:pStyle w:val="BodyText"/>
      </w:pPr>
      <w:r>
        <w:t xml:space="preserve">Existen diferentes formatos para trabajar con números reales. Por ejemplo, la aritmética de</w:t>
      </w:r>
      <w:r>
        <w:t xml:space="preserve"> </w:t>
      </w:r>
      <w:r>
        <w:rPr>
          <w:i/>
          <w:iCs/>
        </w:rPr>
        <w:t xml:space="preserve">punto fijo,</w:t>
      </w:r>
      <w:r>
        <w:t xml:space="preserve"> </w:t>
      </w:r>
      <w:r>
        <w:t xml:space="preserve">que destina un número predeterminado de dígitos a las partes entera y fraccionaria de una cantidad, es utilizada en entornos en donde una precisión limitada pero regular resulta más útil, como en las aplicaciones financieras o el procesamiento digital de señales</w:t>
      </w:r>
      <w:r>
        <w:t xml:space="preserve"> </w:t>
      </w:r>
      <w:r>
        <w:t xml:space="preserve">(Yates 2020, 3)</w:t>
      </w:r>
      <w:r>
        <w:t xml:space="preserve">.</w:t>
      </w:r>
    </w:p>
    <w:p>
      <w:pPr>
        <w:pStyle w:val="BodyText"/>
      </w:pPr>
      <w:r>
        <w:t xml:space="preserve">En los últimos años, se han propuesto nuevos formatos numéricos (</w:t>
      </w:r>
      <w:r>
        <w:rPr>
          <w:i/>
          <w:iCs/>
        </w:rPr>
        <w:t xml:space="preserve">posit</w:t>
      </w:r>
      <w:r>
        <w:t xml:space="preserve">,</w:t>
      </w:r>
      <w:r>
        <w:t xml:space="preserve"> </w:t>
      </w:r>
      <w:r>
        <w:rPr>
          <w:i/>
          <w:iCs/>
        </w:rPr>
        <w:t xml:space="preserve">bfloat</w:t>
      </w:r>
      <w:r>
        <w:t xml:space="preserve">,</w:t>
      </w:r>
      <w:r>
        <w:t xml:space="preserve"> </w:t>
      </w:r>
      <w:r>
        <w:rPr>
          <w:i/>
          <w:iCs/>
        </w:rPr>
        <w:t xml:space="preserve">tensorfloat</w:t>
      </w:r>
      <w:r>
        <w:t xml:space="preserve">) con el propósito de mejorar el rendimiento en ámbitos como el aprendizaje de máquina y la inteligencia artificial</w:t>
      </w:r>
      <w:r>
        <w:t xml:space="preserve"> </w:t>
      </w:r>
      <w:r>
        <w:t xml:space="preserve">(Wang y Kanwar 2019)</w:t>
      </w:r>
      <w:r>
        <w:t xml:space="preserve">. Entre las propuestas con mayor difusión se encuentra el formato</w:t>
      </w:r>
      <w:r>
        <w:t xml:space="preserve"> </w:t>
      </w:r>
      <w:r>
        <w:rPr>
          <w:i/>
          <w:iCs/>
        </w:rPr>
        <w:t xml:space="preserve">posit</w:t>
      </w:r>
      <w:r>
        <w:t xml:space="preserve">, cuya especificación busca reducir todavía más la absorción abrupta de valores hacia el cero o el desbordamiento hacia los infinitos en los casos límite, así como incrementar la precisión de los cálculos científicos</w:t>
      </w:r>
      <w:r>
        <w:t xml:space="preserve"> </w:t>
      </w:r>
      <w:r>
        <w:t xml:space="preserve">(New Generation Arithmetic 2020)</w:t>
      </w:r>
      <w:r>
        <w:t xml:space="preserve">.</w:t>
      </w:r>
    </w:p>
    <w:p>
      <w:pPr>
        <w:pStyle w:val="BodyText"/>
      </w:pPr>
      <w:r>
        <w:t xml:space="preserve">Con todo, el formato binario de punto flotante es todavía el preferido por los fabricantes de maquinaria computacional de propósito general, lo que determina en buena medida la especificación de los tipos de datos numéricos en los lenguajes de programación. Por ello, a continuación exponemos las características técnicas del formato binario de punto flotante de acuerdo al estándar ISO/IEC-60559:2020 (IEEE-754-2019).</w:t>
      </w:r>
    </w:p>
    <w:bookmarkEnd w:id="78"/>
    <w:bookmarkStart w:id="86" w:name="X3a3b9c36dad138e965196df9c93eab6e12625ee"/>
    <w:p>
      <w:pPr>
        <w:pStyle w:val="Heading4"/>
      </w:pPr>
      <w:r>
        <w:t xml:space="preserve">El formato de punto flotante de acuerdo al estándar ISO/IEC-60559:2020</w:t>
      </w:r>
    </w:p>
    <w:p>
      <w:pPr>
        <w:pStyle w:val="FirstParagraph"/>
      </w:pPr>
      <w:r>
        <w:t xml:space="preserve">El estándar ISO/IEC-60559:2020 (equivalente al estándar IEEE-754-2019) codifica el formato de punto o coma flotante (</w:t>
      </w:r>
      <m:oMath>
        <m:r>
          <m:rPr>
            <m:sty m:val="p"/>
            <m:scr m:val="double-struck"/>
          </m:rPr>
          <m:t>F</m:t>
        </m:r>
      </m:oMath>
      <w:r>
        <w:t xml:space="preserve">) en la mayoría de las computadoras del mundo. Este formato consiste en una representación de la aritmética de los números reales (</w:t>
      </w:r>
      <m:oMath>
        <m:r>
          <m:rPr>
            <m:sty m:val="p"/>
            <m:scr m:val="double-struck"/>
          </m:rPr>
          <m:t>R</m:t>
        </m:r>
      </m:oMath>
      <w:r>
        <w:t xml:space="preserve">) basada en un tipo de almacenamiento similar a la notación científica.</w:t>
      </w:r>
    </w:p>
    <w:p>
      <w:pPr>
        <w:pStyle w:val="BodyText"/>
      </w:pPr>
      <w:r>
        <w:t xml:space="preserve">El principal propósito del formato de punto flotante es ofrecer procedimientos confiables para la realización de cálculos matemáticos en diversas disciplinas científicas. En especial, el formato preestablece valores especiales para casos numéricos límite, como los infinitos (</w:t>
      </w:r>
      <m:oMath>
        <m:r>
          <m:rPr>
            <m:sty m:val="p"/>
          </m:rPr>
          <m:t>±</m:t>
        </m:r>
        <m:r>
          <m:rPr>
            <m:sty m:val="p"/>
          </m:rPr>
          <m:t>∞</m:t>
        </m:r>
      </m:oMath>
      <w:r>
        <w:t xml:space="preserve">) y las operaciones matemáticas no definidas (</w:t>
      </w:r>
      <m:oMath>
        <m:r>
          <m:rPr>
            <m:sty m:val="p"/>
          </m:rPr>
          <m:t>∄</m:t>
        </m:r>
      </m:oMath>
      <w:r>
        <w:t xml:space="preserve">).</w:t>
      </w:r>
    </w:p>
    <w:p>
      <w:pPr>
        <w:pStyle w:val="BodyText"/>
      </w:pPr>
      <w:r>
        <w:t xml:space="preserve">El estándar ISO/IEC-60559:2020 define diversos parámetros que determinan el nombre y las características fundamentales de los tipos de datos más comunes para trabajar con números reales. Los primeros dos parámetros fundamentales son i) la base numérica</w:t>
      </w:r>
      <w:r>
        <w:t xml:space="preserve"> </w:t>
      </w:r>
      <m:oMath>
        <m:r>
          <m:t>β</m:t>
        </m:r>
      </m:oMath>
      <w:r>
        <w:t xml:space="preserve"> </w:t>
      </w:r>
      <w:r>
        <w:t xml:space="preserve">en la que son almacenados los números reales y ii) el tamaño de agrupación de memoria</w:t>
      </w:r>
      <w:r>
        <w:t xml:space="preserve"> </w:t>
      </w:r>
      <m:oMath>
        <m:r>
          <m:t>W</m:t>
        </m:r>
      </m:oMath>
      <w:r>
        <w:t xml:space="preserve"> </w:t>
      </w:r>
      <w:r>
        <w:t xml:space="preserve">que indica el número fijo de dígitos destinados al almacenamiento de un número real.</w:t>
      </w:r>
    </w:p>
    <w:p>
      <w:pPr>
        <w:pStyle w:val="BodyText"/>
      </w:pPr>
      <w:r>
        <w:t xml:space="preserve">De este modo, existen dos bases numéricas definidas por el estándar ISO/IEC-60559:2020 para almacenamiento de números reales, la binaria y la decimal (</w:t>
      </w:r>
      <m:oMath>
        <m:r>
          <m:t>β</m:t>
        </m:r>
        <m:r>
          <m:rPr>
            <m:sty m:val="p"/>
          </m:rPr>
          <m:t>∈</m:t>
        </m:r>
        <m:r>
          <m:rPr>
            <m:sty m:val="p"/>
          </m:rPr>
          <m:t>{</m:t>
        </m:r>
        <m:r>
          <m:t>2</m:t>
        </m:r>
        <m:r>
          <m:rPr>
            <m:sty m:val="p"/>
          </m:rPr>
          <m:t>,</m:t>
        </m:r>
        <m:r>
          <m:t>10</m:t>
        </m:r>
        <m:r>
          <m:rPr>
            <m:sty m:val="p"/>
          </m:rPr>
          <m:t>}</m:t>
        </m:r>
      </m:oMath>
      <w:r>
        <w:t xml:space="preserve">). Debido a que el tipo de datos</w:t>
      </w:r>
      <w:r>
        <w:t xml:space="preserve"> </w:t>
      </w:r>
      <w:r>
        <w:rPr>
          <w:i/>
          <w:iCs/>
        </w:rPr>
        <w:t xml:space="preserve">doble</w:t>
      </w:r>
      <w:r>
        <w:t xml:space="preserve"> </w:t>
      </w:r>
      <w:r>
        <w:t xml:space="preserve">utiliza la base binaria (</w:t>
      </w:r>
      <m:oMath>
        <m:r>
          <m:t>β</m:t>
        </m:r>
        <m:r>
          <m:rPr>
            <m:sty m:val="p"/>
          </m:rPr>
          <m:t>=</m:t>
        </m:r>
        <m:r>
          <m:t>2</m:t>
        </m:r>
      </m:oMath>
      <w:r>
        <w:t xml:space="preserve">), esta sección se enfocará solamente en las características de los formatos binarios de punto flotante. No obstante, el comportamiento de las bases decimales (</w:t>
      </w:r>
      <w:r>
        <w:t xml:space="preserve">$\beta = 10}$</w:t>
      </w:r>
      <w:r>
        <w:t xml:space="preserve">) tiene un comportamiento análogo al descrito en esta sección.</w:t>
      </w:r>
    </w:p>
    <w:p>
      <w:pPr>
        <w:pStyle w:val="BodyText"/>
      </w:pPr>
      <w:r>
        <w:t xml:space="preserve">El segundo parametro fundamental que configura a un conjunto particular de números de punto flotante es el tamaño de agrupación de memoria</w:t>
      </w:r>
      <w:r>
        <w:t xml:space="preserve"> </w:t>
      </w:r>
      <m:oMath>
        <m:r>
          <m:t>W</m:t>
        </m:r>
      </m:oMath>
      <w:r>
        <w:t xml:space="preserve">. Los valores convencionales de</w:t>
      </w:r>
      <w:r>
        <w:t xml:space="preserve"> </w:t>
      </w:r>
      <m:oMath>
        <m:r>
          <m:t>W</m:t>
        </m:r>
      </m:oMath>
      <w:r>
        <w:t xml:space="preserve"> </w:t>
      </w:r>
      <w:r>
        <w:t xml:space="preserve">son</w:t>
      </w:r>
      <w:r>
        <w:t xml:space="preserve"> </w:t>
      </w:r>
      <m:oMath>
        <m:r>
          <m:t>32</m:t>
        </m:r>
      </m:oMath>
      <w:r>
        <w:t xml:space="preserve">,</w:t>
      </w:r>
      <w:r>
        <w:t xml:space="preserve"> </w:t>
      </w:r>
      <m:oMath>
        <m:r>
          <m:t>64</m:t>
        </m:r>
      </m:oMath>
      <w:r>
        <w:t xml:space="preserve"> </w:t>
      </w:r>
      <w:r>
        <w:t xml:space="preserve">o</w:t>
      </w:r>
      <w:r>
        <w:t xml:space="preserve"> </w:t>
      </w:r>
      <m:oMath>
        <m:r>
          <m:t>128</m:t>
        </m:r>
      </m:oMath>
      <w:r>
        <w:t xml:space="preserve"> </w:t>
      </w:r>
      <w:r>
        <w:t xml:space="preserve">dígitos binarios. A su vez, la variación en el número de dígitos de almacenamiento da nombre a los distintos formatos de almacenamiento numérico de punto flotante. En la actualidad, el estándar ISO/IEC-60559:2020 utiliza la denominación</w:t>
      </w:r>
      <w:r>
        <w:t xml:space="preserve"> </w:t>
      </w:r>
      <w:r>
        <w:rPr>
          <w:i/>
          <w:iCs/>
        </w:rPr>
        <w:t xml:space="preserve">binaria32</w:t>
      </w:r>
      <w:r>
        <w:t xml:space="preserve"> </w:t>
      </w:r>
      <w:r>
        <w:t xml:space="preserve">(</w:t>
      </w:r>
      <m:oMath>
        <m:r>
          <m:t>32</m:t>
        </m:r>
      </m:oMath>
      <w:r>
        <w:t xml:space="preserve"> </w:t>
      </w:r>
      <w:r>
        <w:t xml:space="preserve">bits) para referirse a la</w:t>
      </w:r>
      <w:r>
        <w:t xml:space="preserve"> </w:t>
      </w:r>
      <w:r>
        <w:rPr>
          <w:i/>
          <w:iCs/>
        </w:rPr>
        <w:t xml:space="preserve">precisión sencilla,</w:t>
      </w:r>
      <w:r>
        <w:t xml:space="preserve"> </w:t>
      </w:r>
      <w:r>
        <w:rPr>
          <w:i/>
          <w:iCs/>
        </w:rPr>
        <w:t xml:space="preserve">binaria64</w:t>
      </w:r>
      <w:r>
        <w:t xml:space="preserve"> </w:t>
      </w:r>
      <w:r>
        <w:t xml:space="preserve">(</w:t>
      </w:r>
      <m:oMath>
        <m:r>
          <m:t>64</m:t>
        </m:r>
      </m:oMath>
      <w:r>
        <w:t xml:space="preserve"> </w:t>
      </w:r>
      <w:r>
        <w:t xml:space="preserve">bits) para referirse la</w:t>
      </w:r>
      <w:r>
        <w:t xml:space="preserve"> </w:t>
      </w:r>
      <w:r>
        <w:rPr>
          <w:i/>
          <w:iCs/>
        </w:rPr>
        <w:t xml:space="preserve">precisión doble</w:t>
      </w:r>
      <w:r>
        <w:t xml:space="preserve"> </w:t>
      </w:r>
      <w:r>
        <w:t xml:space="preserve">y</w:t>
      </w:r>
      <w:r>
        <w:t xml:space="preserve"> </w:t>
      </w:r>
      <w:r>
        <w:rPr>
          <w:i/>
          <w:iCs/>
        </w:rPr>
        <w:t xml:space="preserve">binaria128</w:t>
      </w:r>
      <w:r>
        <w:t xml:space="preserve"> </w:t>
      </w:r>
      <w:r>
        <w:t xml:space="preserve">(</w:t>
      </w:r>
      <m:oMath>
        <m:r>
          <m:t>128</m:t>
        </m:r>
      </m:oMath>
      <w:r>
        <w:t xml:space="preserve"> </w:t>
      </w:r>
      <w:r>
        <w:t xml:space="preserve">bits) para referirse a la</w:t>
      </w:r>
      <w:r>
        <w:t xml:space="preserve"> </w:t>
      </w:r>
      <w:r>
        <w:rPr>
          <w:i/>
          <w:iCs/>
        </w:rPr>
        <w:t xml:space="preserve">precisión doble extendida</w:t>
      </w:r>
      <w:r>
        <w:t xml:space="preserve">.</w:t>
      </w:r>
    </w:p>
    <w:p>
      <w:pPr>
        <w:pStyle w:val="BodyText"/>
      </w:pPr>
      <w:r>
        <w:t xml:space="preserve">A nivel de los lenguajes de programación, la</w:t>
      </w:r>
      <w:r>
        <w:t xml:space="preserve"> </w:t>
      </w:r>
      <w:r>
        <w:rPr>
          <w:i/>
          <w:iCs/>
        </w:rPr>
        <w:t xml:space="preserve">precisión sencilla</w:t>
      </w:r>
      <w:r>
        <w:t xml:space="preserve"> </w:t>
      </w:r>
      <w:r>
        <w:t xml:space="preserve">está asociada al tipo de datos</w:t>
      </w:r>
      <w:r>
        <w:t xml:space="preserve"> </w:t>
      </w:r>
      <w:r>
        <w:rPr>
          <w:rStyle w:val="VerbatimChar"/>
          <w:i/>
          <w:iCs/>
        </w:rPr>
        <w:t xml:space="preserve">"single"</w:t>
      </w:r>
      <w:r>
        <w:t xml:space="preserve"> </w:t>
      </w:r>
      <w:r>
        <w:t xml:space="preserve">o</w:t>
      </w:r>
      <w:r>
        <w:t xml:space="preserve"> </w:t>
      </w:r>
      <w:r>
        <w:rPr>
          <w:rStyle w:val="VerbatimChar"/>
          <w:i/>
          <w:iCs/>
        </w:rPr>
        <w:t xml:space="preserve">"float"</w:t>
      </w:r>
      <w:r>
        <w:t xml:space="preserve">, mientras que la</w:t>
      </w:r>
      <w:r>
        <w:t xml:space="preserve"> </w:t>
      </w:r>
      <w:r>
        <w:rPr>
          <w:i/>
          <w:iCs/>
        </w:rPr>
        <w:t xml:space="preserve">precisión doble</w:t>
      </w:r>
      <w:r>
        <w:t xml:space="preserve"> </w:t>
      </w:r>
      <w:r>
        <w:t xml:space="preserve">se asocia a la denominación</w:t>
      </w:r>
      <w:r>
        <w:t xml:space="preserve"> </w:t>
      </w:r>
      <w:r>
        <w:rPr>
          <w:rStyle w:val="VerbatimChar"/>
          <w:i/>
          <w:iCs/>
        </w:rPr>
        <w:t xml:space="preserve">"double"</w:t>
      </w:r>
      <w:r>
        <w:t xml:space="preserve"> </w:t>
      </w:r>
      <w:r>
        <w:t xml:space="preserve">o</w:t>
      </w:r>
      <w:r>
        <w:t xml:space="preserve"> </w:t>
      </w:r>
      <w:r>
        <w:rPr>
          <w:rStyle w:val="VerbatimChar"/>
          <w:i/>
          <w:iCs/>
        </w:rPr>
        <w:t xml:space="preserve">"numeric"</w:t>
      </w:r>
      <w:r>
        <w:t xml:space="preserve">. Por otro lado, la</w:t>
      </w:r>
      <w:r>
        <w:t xml:space="preserve"> </w:t>
      </w:r>
      <w:r>
        <w:rPr>
          <w:i/>
          <w:iCs/>
        </w:rPr>
        <w:t xml:space="preserve">precisión doble extendida</w:t>
      </w:r>
      <w:r>
        <w:t xml:space="preserve"> </w:t>
      </w:r>
      <w:r>
        <w:t xml:space="preserve">se corresponde con el tipo de datos como</w:t>
      </w:r>
      <w:r>
        <w:t xml:space="preserve"> </w:t>
      </w:r>
      <w:r>
        <w:rPr>
          <w:rStyle w:val="VerbatimChar"/>
          <w:i/>
          <w:iCs/>
        </w:rPr>
        <w:t xml:space="preserve">"long double"</w:t>
      </w:r>
      <w:r>
        <w:t xml:space="preserve"> </w:t>
      </w:r>
      <w:r>
        <w:t xml:space="preserve">y es utilizada para garantizar la exactitud de los cálculos de la</w:t>
      </w:r>
      <w:r>
        <w:t xml:space="preserve"> </w:t>
      </w:r>
      <w:r>
        <w:rPr>
          <w:i/>
          <w:iCs/>
        </w:rPr>
        <w:t xml:space="preserve">precisión doble</w:t>
      </w:r>
      <w:r>
        <w:t xml:space="preserve">.</w:t>
      </w:r>
    </w:p>
    <w:p>
      <w:pPr>
        <w:pStyle w:val="BodyText"/>
      </w:pPr>
      <w:r>
        <w:t xml:space="preserve">Dependiendo de la extensión de</w:t>
      </w:r>
      <w:r>
        <w:t xml:space="preserve"> </w:t>
      </w:r>
      <m:oMath>
        <m:r>
          <m:t>W</m:t>
        </m:r>
      </m:oMath>
      <w:r>
        <w:t xml:space="preserve">, —es decir, del tipo de datos— sus dígitos se distribuirán entre tres parámetros en asignaciones predefinidas:</w:t>
      </w:r>
    </w:p>
    <w:p>
      <w:pPr>
        <w:pStyle w:val="Compact"/>
        <w:numPr>
          <w:ilvl w:val="0"/>
          <w:numId w:val="1001"/>
        </w:numPr>
      </w:pPr>
      <w:r>
        <w:t xml:space="preserve">Un signo</w:t>
      </w:r>
      <w:r>
        <w:t xml:space="preserve"> </w:t>
      </w:r>
      <m:oMath>
        <m:r>
          <m:t>s</m:t>
        </m:r>
      </m:oMath>
      <w:r>
        <w:t xml:space="preserve"> </w:t>
      </w:r>
      <w:r>
        <w:t xml:space="preserve">que representa al signo (</w:t>
      </w:r>
      <m:oMath>
        <m:r>
          <m:rPr>
            <m:sty m:val="p"/>
          </m:rPr>
          <m:t>±</m:t>
        </m:r>
      </m:oMath>
      <w:r>
        <w:t xml:space="preserve">) del número real, el cual se representa siempre con un dígito que puede adoptar los valores</w:t>
      </w:r>
      <w:r>
        <w:t xml:space="preserve"> </w:t>
      </w:r>
      <m:oMath>
        <m:r>
          <m:t>0</m:t>
        </m:r>
      </m:oMath>
      <w:r>
        <w:t xml:space="preserve"> </w:t>
      </w:r>
      <w:r>
        <w:t xml:space="preserve">o</w:t>
      </w:r>
      <w:r>
        <w:t xml:space="preserve"> </w:t>
      </w:r>
      <m:oMath>
        <m:r>
          <m:t>1</m:t>
        </m:r>
      </m:oMath>
      <w:r>
        <w:t xml:space="preserve"> </w:t>
      </w:r>
      <w:r>
        <w:t xml:space="preserve">para indicar un valor positivo o negativo, respectivamente.</w:t>
      </w:r>
    </w:p>
    <w:p>
      <w:pPr>
        <w:pStyle w:val="Compact"/>
        <w:numPr>
          <w:ilvl w:val="0"/>
          <w:numId w:val="1001"/>
        </w:numPr>
      </w:pPr>
      <w:r>
        <w:t xml:space="preserve">Un significante</w:t>
      </w:r>
      <w:r>
        <w:t xml:space="preserve"> </w:t>
      </w:r>
      <m:oMath>
        <m:r>
          <m:t>m</m:t>
        </m:r>
      </m:oMath>
      <w:r>
        <w:t xml:space="preserve"> </w:t>
      </w:r>
      <w:r>
        <w:t xml:space="preserve">con una precisión</w:t>
      </w:r>
      <w:r>
        <w:t xml:space="preserve"> </w:t>
      </w:r>
      <m:oMath>
        <m:r>
          <m:t>p</m:t>
        </m:r>
      </m:oMath>
      <w:r>
        <w:t xml:space="preserve"> </w:t>
      </w:r>
      <w:r>
        <w:t xml:space="preserve">distribuída en</w:t>
      </w:r>
      <w:r>
        <w:t xml:space="preserve"> </w:t>
      </w:r>
      <m:oMath>
        <m:r>
          <m:t>24</m:t>
        </m:r>
      </m:oMath>
      <w:r>
        <w:t xml:space="preserve">,</w:t>
      </w:r>
      <w:r>
        <w:t xml:space="preserve"> </w:t>
      </w:r>
      <m:oMath>
        <m:r>
          <m:t>53</m:t>
        </m:r>
      </m:oMath>
      <w:r>
        <w:t xml:space="preserve"> </w:t>
      </w:r>
      <w:r>
        <w:t xml:space="preserve">o</w:t>
      </w:r>
      <w:r>
        <w:t xml:space="preserve"> </w:t>
      </w:r>
      <m:oMath>
        <m:r>
          <m:t>113</m:t>
        </m:r>
      </m:oMath>
      <w:r>
        <w:t xml:space="preserve"> </w:t>
      </w:r>
      <w:r>
        <w:t xml:space="preserve">dígitos . El significante se compone de un dígito binario antes de la marca de separación de fracciones —i.</w:t>
      </w:r>
      <w:r>
        <w:rPr>
          <w:i/>
          <w:iCs/>
        </w:rPr>
        <w:t xml:space="preserve">e</w:t>
      </w:r>
      <w:r>
        <w:t xml:space="preserve">. el punto o la coma— y</w:t>
      </w:r>
      <w:r>
        <w:t xml:space="preserve"> </w:t>
      </w:r>
      <m:oMath>
        <m:r>
          <m:t>p</m:t>
        </m:r>
        <m:r>
          <m:rPr>
            <m:sty m:val="p"/>
          </m:rPr>
          <m:t>−</m:t>
        </m:r>
        <m:r>
          <m:t>1</m:t>
        </m:r>
      </m:oMath>
      <w:r>
        <w:t xml:space="preserve"> </w:t>
      </w:r>
      <w:r>
        <w:t xml:space="preserve">dígitos binarios después de ésta.</w:t>
      </w:r>
    </w:p>
    <w:p>
      <w:pPr>
        <w:pStyle w:val="Compact"/>
        <w:numPr>
          <w:ilvl w:val="0"/>
          <w:numId w:val="1001"/>
        </w:numPr>
      </w:pPr>
      <w:r>
        <w:t xml:space="preserve">Un exponente entero</w:t>
      </w:r>
      <w:r>
        <w:t xml:space="preserve"> </w:t>
      </w:r>
      <m:oMath>
        <m:r>
          <m:t>e</m:t>
        </m:r>
      </m:oMath>
      <w:r>
        <w:t xml:space="preserve"> </w:t>
      </w:r>
      <w:r>
        <w:t xml:space="preserve">distribuído en</w:t>
      </w:r>
      <w:r>
        <w:t xml:space="preserve"> </w:t>
      </w:r>
      <m:oMath>
        <m:r>
          <m:t>8</m:t>
        </m:r>
      </m:oMath>
      <w:r>
        <w:t xml:space="preserve">,</w:t>
      </w:r>
      <w:r>
        <w:t xml:space="preserve"> </w:t>
      </w:r>
      <m:oMath>
        <m:r>
          <m:t>11</m:t>
        </m:r>
      </m:oMath>
      <w:r>
        <w:t xml:space="preserve"> </w:t>
      </w:r>
      <w:r>
        <w:t xml:space="preserve">o</w:t>
      </w:r>
      <w:r>
        <w:t xml:space="preserve"> </w:t>
      </w:r>
      <m:oMath>
        <m:r>
          <m:t>15</m:t>
        </m:r>
      </m:oMath>
      <w:r>
        <w:t xml:space="preserve"> </w:t>
      </w:r>
      <w:r>
        <w:t xml:space="preserve">dígitos binarios dentro del rango predefinido por los valores de</w:t>
      </w:r>
      <w:r>
        <w:t xml:space="preserve"> </w:t>
      </w:r>
      <m:oMath>
        <m:sSub>
          <m:e>
            <m:r>
              <m:t>e</m:t>
            </m:r>
          </m:e>
          <m:sub>
            <m:r>
              <m:t>m</m:t>
            </m:r>
            <m:r>
              <m:t>i</m:t>
            </m:r>
            <m:r>
              <m:t>n</m:t>
            </m:r>
          </m:sub>
        </m:sSub>
      </m:oMath>
      <w:r>
        <w:t xml:space="preserve"> </w:t>
      </w:r>
      <w:r>
        <w:t xml:space="preserve">y</w:t>
      </w:r>
      <w:r>
        <w:t xml:space="preserve"> </w:t>
      </w:r>
      <m:oMath>
        <m:sSub>
          <m:e>
            <m:r>
              <m:t>e</m:t>
            </m:r>
          </m:e>
          <m:sub>
            <m:r>
              <m:t>m</m:t>
            </m:r>
            <m:r>
              <m:t>a</m:t>
            </m:r>
            <m:r>
              <m:t>x</m:t>
            </m:r>
          </m:sub>
        </m:sSub>
      </m:oMath>
      <w:r>
        <w:t xml:space="preserve">.</w:t>
      </w:r>
    </w:p>
    <w:p>
      <w:pPr>
        <w:pStyle w:val="FirstParagraph"/>
      </w:pPr>
      <w:r>
        <w:t xml:space="preserve">De esta manera, un número de punto flotante</w:t>
      </w:r>
      <w:r>
        <w:t xml:space="preserve"> </w:t>
      </w:r>
      <m:oMath>
        <m:r>
          <m:t>x</m:t>
        </m:r>
      </m:oMath>
      <w:r>
        <w:t xml:space="preserve"> </w:t>
      </w:r>
      <w:r>
        <w:t xml:space="preserve">en la base</w:t>
      </w:r>
      <w:r>
        <w:t xml:space="preserve"> </w:t>
      </w:r>
      <m:oMath>
        <m:r>
          <m:t>β</m:t>
        </m:r>
      </m:oMath>
      <w:r>
        <w:t xml:space="preserve"> </w:t>
      </w:r>
      <w:r>
        <w:t xml:space="preserve">es uno para el cual existe al menos una representación exacta en función de la distribución de</w:t>
      </w:r>
      <w:r>
        <w:t xml:space="preserve"> </w:t>
      </w:r>
      <m:oMath>
        <m:r>
          <m:t>W</m:t>
        </m:r>
      </m:oMath>
      <w:r>
        <w:t xml:space="preserve">-dígitos entre los parámetros</w:t>
      </w:r>
      <w:r>
        <w:t xml:space="preserve"> </w:t>
      </w:r>
      <m:oMath>
        <m:r>
          <m:t>s</m:t>
        </m:r>
      </m:oMath>
      <w:r>
        <w:t xml:space="preserve">,</w:t>
      </w:r>
      <w:r>
        <w:t xml:space="preserve"> </w:t>
      </w:r>
      <m:oMath>
        <m:r>
          <m:t>m</m:t>
        </m:r>
      </m:oMath>
      <w:r>
        <w:t xml:space="preserve"> </w:t>
      </w:r>
      <w:r>
        <w:t xml:space="preserve">y</w:t>
      </w:r>
      <w:r>
        <w:t xml:space="preserve"> </w:t>
      </w:r>
      <m:oMath>
        <m:r>
          <m:t>e</m:t>
        </m:r>
      </m:oMath>
      <w:r>
        <w:t xml:space="preserve"> </w:t>
      </w:r>
      <w:r>
        <w:t xml:space="preserve">de la forma:</w:t>
      </w:r>
      <w:r>
        <w:rPr>
          <w:rStyle w:val="FootnoteReference"/>
        </w:rPr>
        <w:footnoteReference w:id="79"/>
      </w:r>
    </w:p>
    <w:p>
      <w:pPr>
        <w:pStyle w:val="BodyText"/>
      </w:pPr>
      <m:oMathPara>
        <m:oMathParaPr>
          <m:jc m:val="center"/>
        </m:oMathParaPr>
        <m:oMath>
          <m:r>
            <m:t>x</m:t>
          </m:r>
          <m:r>
            <m:rPr>
              <m:sty m:val="p"/>
            </m:rPr>
            <m:t>=</m:t>
          </m:r>
          <m:sSup>
            <m:e>
              <m:d>
                <m:dPr>
                  <m:begChr m:val="("/>
                  <m:endChr m:val=")"/>
                  <m:sepChr m:val=""/>
                  <m:grow/>
                </m:dPr>
                <m:e>
                  <m:r>
                    <m:rPr>
                      <m:sty m:val="p"/>
                    </m:rPr>
                    <m:t>−</m:t>
                  </m:r>
                  <m:r>
                    <m:t>1</m:t>
                  </m:r>
                </m:e>
              </m:d>
            </m:e>
            <m:sup>
              <m:r>
                <m:t>s</m:t>
              </m:r>
            </m:sup>
          </m:sSup>
          <m:r>
            <m:rPr>
              <m:sty m:val="p"/>
            </m:rPr>
            <m:t>⋅</m:t>
          </m:r>
          <m:r>
            <m:t>m</m:t>
          </m:r>
          <m:r>
            <m:rPr>
              <m:sty m:val="p"/>
            </m:rPr>
            <m:t>⋅</m:t>
          </m:r>
          <m:sSup>
            <m:e>
              <m:r>
                <m:t>β</m:t>
              </m:r>
            </m:e>
            <m:sup>
              <m:r>
                <m:t>e</m:t>
              </m:r>
            </m:sup>
          </m:sSup>
          <m:r>
            <m:rPr>
              <m:sty m:val="p"/>
            </m:rPr>
            <m:t>=</m:t>
          </m:r>
          <m:r>
            <m:rPr>
              <m:sty m:val="p"/>
            </m:rPr>
            <m:t>±</m:t>
          </m:r>
          <m:sSub>
            <m:e>
              <m:r>
                <m:t>m</m:t>
              </m:r>
            </m:e>
            <m:sub>
              <m:r>
                <m:t>0</m:t>
              </m:r>
            </m:sub>
          </m:sSub>
          <m:r>
            <m:rPr>
              <m:sty m:val="p"/>
            </m:rPr>
            <m:t>.</m:t>
          </m:r>
          <m:sSub>
            <m:e>
              <m:r>
                <m:t>m</m:t>
              </m:r>
            </m:e>
            <m:sub>
              <m:r>
                <m:t>1</m:t>
              </m:r>
            </m:sub>
          </m:sSub>
          <m:sSub>
            <m:e>
              <m:r>
                <m:t>m</m:t>
              </m:r>
            </m:e>
            <m:sub>
              <m:r>
                <m:t>2</m:t>
              </m:r>
            </m:sub>
          </m:sSub>
          <m:r>
            <m:rPr>
              <m:sty m:val="p"/>
            </m:rPr>
            <m:t>.</m:t>
          </m:r>
          <m:r>
            <m:rPr>
              <m:sty m:val="p"/>
            </m:rPr>
            <m:t>.</m:t>
          </m:r>
          <m:r>
            <m:rPr>
              <m:sty m:val="p"/>
            </m:rPr>
            <m:t>.</m:t>
          </m:r>
          <m:sSub>
            <m:e>
              <m:r>
                <m:t>m</m:t>
              </m:r>
            </m:e>
            <m:sub>
              <m:r>
                <m:t>p</m:t>
              </m:r>
              <m:r>
                <m:rPr>
                  <m:sty m:val="p"/>
                </m:rPr>
                <m:t>−</m:t>
              </m:r>
              <m:r>
                <m:t>1</m:t>
              </m:r>
            </m:sub>
          </m:sSub>
          <m:r>
            <m:rPr>
              <m:sty m:val="p"/>
            </m:rPr>
            <m:t>×</m:t>
          </m:r>
          <m:sSup>
            <m:e>
              <m:r>
                <m:t>β</m:t>
              </m:r>
            </m:e>
            <m:sup>
              <m:r>
                <m:t>e</m:t>
              </m:r>
            </m:sup>
          </m:sSup>
        </m:oMath>
      </m:oMathPara>
    </w:p>
    <w:p>
      <w:pPr>
        <w:pStyle w:val="FirstParagraph"/>
      </w:pPr>
      <w:r>
        <w:t xml:space="preserve">La ecuación anterior implica que la disponibilidad de los números de punto flotante no es lineal, sino que estará organizada en «ventanas» definidas por los saltos entre los valores enteros del exponente</w:t>
      </w:r>
      <w:r>
        <w:t xml:space="preserve"> </w:t>
      </w:r>
      <m:oMath>
        <m:r>
          <m:t>e</m:t>
        </m:r>
      </m:oMath>
      <w:r>
        <w:t xml:space="preserve"> </w:t>
      </w:r>
      <w:r>
        <w:t xml:space="preserve">(Evans 2023, 20)</w:t>
      </w:r>
      <w:r>
        <w:t xml:space="preserve">. Esto significa que, a diferencia de los números reales, la densidad de los números de punto flotante es discreta y será menor conforme las</w:t>
      </w:r>
      <w:r>
        <w:t xml:space="preserve"> </w:t>
      </w:r>
      <w:r>
        <w:rPr>
          <w:i/>
          <w:iCs/>
        </w:rPr>
        <w:t xml:space="preserve">ventanas</w:t>
      </w:r>
      <w:r>
        <w:t xml:space="preserve"> </w:t>
      </w:r>
      <w:r>
        <w:t xml:space="preserve">se alejen del valor del cero.</w:t>
      </w:r>
    </w:p>
    <w:p>
      <w:pPr>
        <w:pStyle w:val="BodyText"/>
      </w:pPr>
      <w:r>
        <w:t xml:space="preserve">En primer término, el signo</w:t>
      </w:r>
      <w:r>
        <w:t xml:space="preserve"> </w:t>
      </w:r>
      <m:oMath>
        <m:r>
          <m:t>s</m:t>
        </m:r>
      </m:oMath>
      <w:r>
        <w:t xml:space="preserve"> </w:t>
      </w:r>
      <w:r>
        <w:t xml:space="preserve">ocupará un sólo dígito para cualquier precisión (</w:t>
      </w:r>
      <w:r>
        <w:rPr>
          <w:i/>
          <w:iCs/>
        </w:rPr>
        <w:t xml:space="preserve">sencilla</w:t>
      </w:r>
      <w:r>
        <w:t xml:space="preserve">,</w:t>
      </w:r>
      <w:r>
        <w:t xml:space="preserve"> </w:t>
      </w:r>
      <w:r>
        <w:rPr>
          <w:i/>
          <w:iCs/>
        </w:rPr>
        <w:t xml:space="preserve">doble</w:t>
      </w:r>
      <w:r>
        <w:t xml:space="preserve">,</w:t>
      </w:r>
      <w:r>
        <w:t xml:space="preserve"> </w:t>
      </w:r>
      <w:r>
        <w:rPr>
          <w:i/>
          <w:iCs/>
        </w:rPr>
        <w:t xml:space="preserve">cuádruple</w:t>
      </w:r>
      <w:r>
        <w:t xml:space="preserve">), y adoptará el valor cero para los números positivos o el valor uno para almacenar a los negativos.</w:t>
      </w:r>
    </w:p>
    <w:p>
      <w:pPr>
        <w:pStyle w:val="BodyText"/>
      </w:pPr>
      <w:r>
        <w:t xml:space="preserve">Por su parte, el significante</w:t>
      </w:r>
      <w:r>
        <w:t xml:space="preserve"> </w:t>
      </w:r>
      <m:oMath>
        <m:r>
          <m:t>m</m:t>
        </m:r>
      </m:oMath>
      <w:r>
        <w:t xml:space="preserve"> </w:t>
      </w:r>
      <w:r>
        <w:t xml:space="preserve">estará compuesto por</w:t>
      </w:r>
      <w:r>
        <w:t xml:space="preserve"> </w:t>
      </w:r>
      <m:oMath>
        <m:r>
          <m:t>p</m:t>
        </m:r>
        <m:r>
          <m:rPr>
            <m:sty m:val="p"/>
          </m:rPr>
          <m:t>−</m:t>
        </m:r>
        <m:r>
          <m:t>1</m:t>
        </m:r>
      </m:oMath>
      <w:r>
        <w:t xml:space="preserve"> </w:t>
      </w:r>
      <w:r>
        <w:t xml:space="preserve">dígitos. Esto responde a que el significante siempre es almacenado de forma normalizada (</w:t>
      </w:r>
      <m:oMath>
        <m:r>
          <m:t>1</m:t>
        </m:r>
        <m:r>
          <m:rPr>
            <m:sty m:val="p"/>
          </m:rPr>
          <m:t>≤</m:t>
        </m:r>
        <m:r>
          <m:t>m</m:t>
        </m:r>
        <m:r>
          <m:rPr>
            <m:sty m:val="p"/>
          </m:rPr>
          <m:t>&lt;</m:t>
        </m:r>
        <m:r>
          <m:t>β</m:t>
        </m:r>
      </m:oMath>
      <w:r>
        <w:t xml:space="preserve">), lo cual implica que el primer dígito siempre será igual a uno.</w:t>
      </w:r>
      <w:r>
        <w:rPr>
          <w:rStyle w:val="FootnoteReference"/>
        </w:rPr>
        <w:footnoteReference w:id="80"/>
      </w:r>
      <w:r>
        <w:t xml:space="preserve"> </w:t>
      </w:r>
      <w:r>
        <w:t xml:space="preserve">Si el primer dígito siempre es el mismo, entonces no habrá necesidad de considerarlo y el significante</w:t>
      </w:r>
      <w:r>
        <w:t xml:space="preserve"> </w:t>
      </w:r>
      <m:oMath>
        <m:r>
          <m:t>m</m:t>
        </m:r>
      </m:oMath>
      <w:r>
        <w:t xml:space="preserve"> </w:t>
      </w:r>
      <w:r>
        <w:t xml:space="preserve">sólo estará compuesto por la parte fraccionaria de cualquier número de punto flotante</w:t>
      </w:r>
      <w:r>
        <w:t xml:space="preserve"> </w:t>
      </w:r>
      <w:r>
        <w:t xml:space="preserve">(Cook 2009)</w:t>
      </w:r>
      <w:r>
        <w:t xml:space="preserve">. De este modo, las precisiones efectivas del significante</w:t>
      </w:r>
      <w:r>
        <w:t xml:space="preserve"> </w:t>
      </w:r>
      <m:oMath>
        <m:r>
          <m:t>m</m:t>
        </m:r>
      </m:oMath>
      <w:r>
        <w:t xml:space="preserve"> </w:t>
      </w:r>
      <w:r>
        <w:t xml:space="preserve">correspondientes a los formatos</w:t>
      </w:r>
      <w:r>
        <w:t xml:space="preserve"> </w:t>
      </w:r>
      <w:r>
        <w:rPr>
          <w:i/>
          <w:iCs/>
        </w:rPr>
        <w:t xml:space="preserve">sencillo</w:t>
      </w:r>
      <w:r>
        <w:t xml:space="preserve"> </w:t>
      </w:r>
      <w:r>
        <w:t xml:space="preserve">(</w:t>
      </w:r>
      <w:r>
        <w:rPr>
          <w:i/>
          <w:iCs/>
        </w:rPr>
        <w:t xml:space="preserve">binario32</w:t>
      </w:r>
      <w:r>
        <w:t xml:space="preserve">),</w:t>
      </w:r>
      <w:r>
        <w:t xml:space="preserve"> </w:t>
      </w:r>
      <w:r>
        <w:rPr>
          <w:i/>
          <w:iCs/>
        </w:rPr>
        <w:t xml:space="preserve">doble</w:t>
      </w:r>
      <w:r>
        <w:t xml:space="preserve"> </w:t>
      </w:r>
      <w:r>
        <w:t xml:space="preserve">(</w:t>
      </w:r>
      <w:r>
        <w:rPr>
          <w:i/>
          <w:iCs/>
        </w:rPr>
        <w:t xml:space="preserve">binario64)</w:t>
      </w:r>
      <w:r>
        <w:t xml:space="preserve"> </w:t>
      </w:r>
      <w:r>
        <w:t xml:space="preserve">y</w:t>
      </w:r>
      <w:r>
        <w:t xml:space="preserve"> </w:t>
      </w:r>
      <w:r>
        <w:rPr>
          <w:i/>
          <w:iCs/>
        </w:rPr>
        <w:t xml:space="preserve">cuádruple</w:t>
      </w:r>
      <w:r>
        <w:t xml:space="preserve"> </w:t>
      </w:r>
      <w:r>
        <w:t xml:space="preserve">(</w:t>
      </w:r>
      <w:r>
        <w:rPr>
          <w:i/>
          <w:iCs/>
        </w:rPr>
        <w:t xml:space="preserve">binario128</w:t>
      </w:r>
      <w:r>
        <w:t xml:space="preserve">) serán de</w:t>
      </w:r>
      <w:r>
        <w:t xml:space="preserve"> </w:t>
      </w:r>
      <m:oMath>
        <m:r>
          <m:t>24</m:t>
        </m:r>
        <m:r>
          <m:rPr>
            <m:sty m:val="p"/>
          </m:rPr>
          <m:t>−</m:t>
        </m:r>
        <m:r>
          <m:t>1</m:t>
        </m:r>
      </m:oMath>
      <w:r>
        <w:t xml:space="preserve">,</w:t>
      </w:r>
      <w:r>
        <w:t xml:space="preserve"> </w:t>
      </w:r>
      <m:oMath>
        <m:r>
          <m:t>53</m:t>
        </m:r>
        <m:r>
          <m:rPr>
            <m:sty m:val="p"/>
          </m:rPr>
          <m:t>−</m:t>
        </m:r>
        <m:r>
          <m:t>1</m:t>
        </m:r>
      </m:oMath>
      <w:r>
        <w:t xml:space="preserve"> </w:t>
      </w:r>
      <w:r>
        <w:t xml:space="preserve">o</w:t>
      </w:r>
      <w:r>
        <w:t xml:space="preserve"> </w:t>
      </w:r>
      <m:oMath>
        <m:r>
          <m:t>112</m:t>
        </m:r>
        <m:r>
          <m:rPr>
            <m:sty m:val="p"/>
          </m:rPr>
          <m:t>−</m:t>
        </m:r>
        <m:r>
          <m:t>1</m:t>
        </m:r>
      </m:oMath>
      <w:r>
        <w:t xml:space="preserve"> </w:t>
      </w:r>
      <w:r>
        <w:t xml:space="preserve">bits.</w:t>
      </w:r>
    </w:p>
    <w:p>
      <w:pPr>
        <w:pStyle w:val="BodyText"/>
      </w:pPr>
      <w:r>
        <w:t xml:space="preserve">El tercer parámetro fundamental de un número de punto flotante es el exponente</w:t>
      </w:r>
      <w:r>
        <w:t xml:space="preserve"> </w:t>
      </w:r>
      <m:oMath>
        <m:r>
          <m:t>e</m:t>
        </m:r>
      </m:oMath>
      <w:r>
        <w:t xml:space="preserve">, que solamente podrá adoptar valores enteros. Dependiendo de la precisión utilizada, el exponente podrá tener un tamaño de agrupación (</w:t>
      </w:r>
      <w:r>
        <w:t xml:space="preserve"> </w:t>
      </w:r>
      <m:oMath>
        <m:sSub>
          <m:e>
            <m:r>
              <m:t>W</m:t>
            </m:r>
          </m:e>
          <m:sub>
            <m:r>
              <m:t>E</m:t>
            </m:r>
          </m:sub>
        </m:sSub>
      </m:oMath>
      <w:r>
        <w:t xml:space="preserve">) de</w:t>
      </w:r>
      <w:r>
        <w:t xml:space="preserve"> </w:t>
      </w:r>
      <m:oMath>
        <m:r>
          <m:t>8</m:t>
        </m:r>
      </m:oMath>
      <w:r>
        <w:t xml:space="preserve">,</w:t>
      </w:r>
      <w:r>
        <w:t xml:space="preserve"> </w:t>
      </w:r>
      <m:oMath>
        <m:r>
          <m:t>11</m:t>
        </m:r>
      </m:oMath>
      <w:r>
        <w:t xml:space="preserve"> </w:t>
      </w:r>
      <w:r>
        <w:t xml:space="preserve">o</w:t>
      </w:r>
      <w:r>
        <w:t xml:space="preserve"> </w:t>
      </w:r>
      <m:oMath>
        <m:r>
          <m:t>15</m:t>
        </m:r>
      </m:oMath>
      <w:r>
        <w:t xml:space="preserve"> </w:t>
      </w:r>
      <w:r>
        <w:t xml:space="preserve">dígitos binarios, correspondientes a los formatos de precisión</w:t>
      </w:r>
      <w:r>
        <w:t xml:space="preserve"> </w:t>
      </w:r>
      <w:r>
        <w:rPr>
          <w:i/>
          <w:iCs/>
        </w:rPr>
        <w:t xml:space="preserve">sencillla</w:t>
      </w:r>
      <w:r>
        <w:t xml:space="preserve">,</w:t>
      </w:r>
      <w:r>
        <w:t xml:space="preserve"> </w:t>
      </w:r>
      <w:r>
        <w:rPr>
          <w:i/>
          <w:iCs/>
        </w:rPr>
        <w:t xml:space="preserve">doble</w:t>
      </w:r>
      <w:r>
        <w:t xml:space="preserve"> </w:t>
      </w:r>
      <w:r>
        <w:t xml:space="preserve">y</w:t>
      </w:r>
      <w:r>
        <w:t xml:space="preserve"> </w:t>
      </w:r>
      <w:r>
        <w:rPr>
          <w:i/>
          <w:iCs/>
        </w:rPr>
        <w:t xml:space="preserve">cuádruple</w:t>
      </w:r>
      <w:r>
        <w:t xml:space="preserve">, respectivamente. En el primer caso, la precisión sencilla podrá alojar un rango de</w:t>
      </w:r>
      <w:r>
        <w:t xml:space="preserve"> </w:t>
      </w:r>
      <m:oMath>
        <m:r>
          <m:t>256</m:t>
        </m:r>
      </m:oMath>
      <w:r>
        <w:t xml:space="preserve"> </w:t>
      </w:r>
      <w:r>
        <w:t xml:space="preserve">(</w:t>
      </w:r>
      <m:oMath>
        <m:sSup>
          <m:e>
            <m:r>
              <m:t>2</m:t>
            </m:r>
          </m:e>
          <m:sup>
            <m:r>
              <m:t>8</m:t>
            </m:r>
          </m:sup>
        </m:sSup>
      </m:oMath>
      <w:r>
        <w:t xml:space="preserve">) valores en el exponente, mientras que la precisión doble almacenará</w:t>
      </w:r>
      <w:r>
        <w:t xml:space="preserve"> </w:t>
      </w:r>
      <m:oMath>
        <m:r>
          <m:t>2</m:t>
        </m:r>
        <m:r>
          <m:t> </m:t>
        </m:r>
        <m:r>
          <m:t>048</m:t>
        </m:r>
      </m:oMath>
      <w:r>
        <w:t xml:space="preserve"> </w:t>
      </w:r>
      <w:r>
        <w:t xml:space="preserve">(</w:t>
      </w:r>
      <m:oMath>
        <m:sSup>
          <m:e>
            <m:r>
              <m:t>2</m:t>
            </m:r>
          </m:e>
          <m:sup>
            <m:r>
              <m:t>11</m:t>
            </m:r>
          </m:sup>
        </m:sSup>
      </m:oMath>
      <w:r>
        <w:t xml:space="preserve">) y la cuádruple alcanzará los</w:t>
      </w:r>
      <w:r>
        <w:t xml:space="preserve"> </w:t>
      </w:r>
      <m:oMath>
        <m:r>
          <m:t>32</m:t>
        </m:r>
        <m:r>
          <m:t> </m:t>
        </m:r>
        <m:r>
          <m:t>768</m:t>
        </m:r>
      </m:oMath>
      <w:r>
        <w:t xml:space="preserve"> </w:t>
      </w:r>
      <w:r>
        <w:t xml:space="preserve">(</w:t>
      </w:r>
      <m:oMath>
        <m:sSup>
          <m:e>
            <m:r>
              <m:t>2</m:t>
            </m:r>
          </m:e>
          <m:sup>
            <m:r>
              <m:t>15</m:t>
            </m:r>
          </m:sup>
        </m:sSup>
      </m:oMath>
      <w:r>
        <w:t xml:space="preserve">) valores.</w:t>
      </w:r>
    </w:p>
    <w:p>
      <w:pPr>
        <w:pStyle w:val="BodyText"/>
      </w:pPr>
      <w:r>
        <w:t xml:space="preserve">El exponente</w:t>
      </w:r>
      <w:r>
        <w:t xml:space="preserve"> </w:t>
      </w:r>
      <m:oMath>
        <m:r>
          <m:t>e</m:t>
        </m:r>
      </m:oMath>
      <w:r>
        <w:t xml:space="preserve"> </w:t>
      </w:r>
      <w:r>
        <w:t xml:space="preserve">se almacena con un sesgo</w:t>
      </w:r>
      <w:r>
        <w:t xml:space="preserve"> </w:t>
      </w:r>
      <m:oMath>
        <m:r>
          <m:t>b</m:t>
        </m:r>
      </m:oMath>
      <w:r>
        <w:t xml:space="preserve">. Es decir, aunque los valores del exponente se representan como positivos o negativos para la usuaria, en realidad son almacenados siempre con un valor positivo. Para conocer el valor con el cual es almacenado el exponente, deberá sumarse el sesgo</w:t>
      </w:r>
      <w:r>
        <w:t xml:space="preserve"> </w:t>
      </w:r>
      <m:oMath>
        <m:r>
          <m:t>b</m:t>
        </m:r>
      </m:oMath>
      <w:r>
        <w:t xml:space="preserve"> </w:t>
      </w:r>
      <w:r>
        <w:t xml:space="preserve">al valor representado de</w:t>
      </w:r>
      <w:r>
        <w:t xml:space="preserve"> </w:t>
      </w:r>
      <m:oMath>
        <m:r>
          <m:t>e</m:t>
        </m:r>
      </m:oMath>
      <w:r>
        <w:t xml:space="preserve">. El sesgo</w:t>
      </w:r>
      <w:r>
        <w:t xml:space="preserve"> </w:t>
      </w:r>
      <m:oMath>
        <m:r>
          <m:t>b</m:t>
        </m:r>
      </m:oMath>
      <w:r>
        <w:t xml:space="preserve"> </w:t>
      </w:r>
      <w:r>
        <w:t xml:space="preserve">es equivalente al valor máximo representable del exponente (</w:t>
      </w:r>
      <m:oMath>
        <m:sSub>
          <m:e>
            <m:r>
              <m:t>e</m:t>
            </m:r>
          </m:e>
          <m:sub>
            <m:r>
              <m:t>m</m:t>
            </m:r>
            <m:r>
              <m:t>a</m:t>
            </m:r>
            <m:r>
              <m:t>x</m:t>
            </m:r>
          </m:sub>
        </m:sSub>
      </m:oMath>
      <w:r>
        <w:t xml:space="preserve">), que a su vez es igual al resultado de restar una unidad al resultado de elevar la base (</w:t>
      </w:r>
      <m:oMath>
        <m:r>
          <m:t>β</m:t>
        </m:r>
        <m:r>
          <m:rPr>
            <m:sty m:val="p"/>
          </m:rPr>
          <m:t>=</m:t>
        </m:r>
        <m:r>
          <m:t>2</m:t>
        </m:r>
      </m:oMath>
      <w:r>
        <w:t xml:space="preserve">) al valor del tamaño de agrupación del exponente (</w:t>
      </w:r>
      <w:r>
        <w:t xml:space="preserve"> </w:t>
      </w:r>
      <m:oMath>
        <m:sSub>
          <m:e>
            <m:r>
              <m:t>W</m:t>
            </m:r>
          </m:e>
          <m:sub>
            <m:r>
              <m:t>E</m:t>
            </m:r>
          </m:sub>
        </m:sSub>
      </m:oMath>
      <w:r>
        <w:t xml:space="preserve"> </w:t>
      </w:r>
      <w:r>
        <w:t xml:space="preserve">) menos uno:</w:t>
      </w:r>
    </w:p>
    <w:p>
      <w:pPr>
        <w:pStyle w:val="BodyText"/>
      </w:pPr>
      <m:oMathPara>
        <m:oMathParaPr>
          <m:jc m:val="center"/>
        </m:oMathParaPr>
        <m:oMath>
          <m:r>
            <m:t>b</m:t>
          </m:r>
          <m:r>
            <m:rPr>
              <m:sty m:val="p"/>
            </m:rPr>
            <m:t>=</m:t>
          </m:r>
          <m:sSub>
            <m:e>
              <m:r>
                <m:t>e</m:t>
              </m:r>
            </m:e>
            <m:sub>
              <m:r>
                <m:t>m</m:t>
              </m:r>
              <m:r>
                <m:t>a</m:t>
              </m:r>
              <m:r>
                <m:t>x</m:t>
              </m:r>
            </m:sub>
          </m:sSub>
          <m:r>
            <m:rPr>
              <m:sty m:val="p"/>
            </m:rPr>
            <m:t>=</m:t>
          </m:r>
          <m:sSup>
            <m:e>
              <m:r>
                <m:t>2</m:t>
              </m:r>
            </m:e>
            <m:sup>
              <m:sSub>
                <m:e>
                  <m:r>
                    <m:t>W</m:t>
                  </m:r>
                </m:e>
                <m:sub>
                  <m:r>
                    <m:t>E</m:t>
                  </m:r>
                </m:sub>
              </m:sSub>
              <m:r>
                <m:rPr>
                  <m:sty m:val="p"/>
                </m:rPr>
                <m:t>−</m:t>
              </m:r>
              <m:r>
                <m:t>1</m:t>
              </m:r>
            </m:sup>
          </m:sSup>
          <m:r>
            <m:rPr>
              <m:sty m:val="p"/>
            </m:rPr>
            <m:t>−</m:t>
          </m:r>
          <m:r>
            <m:t>1</m:t>
          </m:r>
        </m:oMath>
      </m:oMathPara>
    </w:p>
    <w:p>
      <w:pPr>
        <w:pStyle w:val="FirstParagraph"/>
      </w:pPr>
      <w:r>
        <w:t xml:space="preserve">De acuerdo con la fórmula anterior, el sesgo para la</w:t>
      </w:r>
      <w:r>
        <w:t xml:space="preserve"> </w:t>
      </w:r>
      <w:r>
        <w:rPr>
          <w:i/>
          <w:iCs/>
        </w:rPr>
        <w:t xml:space="preserve">precisión sencilla</w:t>
      </w:r>
      <w:r>
        <w:t xml:space="preserve"> </w:t>
      </w:r>
      <w:r>
        <w:t xml:space="preserve">será igual a</w:t>
      </w:r>
      <w:r>
        <w:t xml:space="preserve"> </w:t>
      </w:r>
      <m:oMath>
        <m:r>
          <m:t>127</m:t>
        </m:r>
      </m:oMath>
      <w:r>
        <w:t xml:space="preserve">, mientras que para la precisión doble será igual a</w:t>
      </w:r>
      <w:r>
        <w:t xml:space="preserve"> </w:t>
      </w:r>
      <m:oMath>
        <m:r>
          <m:t>1023</m:t>
        </m:r>
      </m:oMath>
      <w:r>
        <w:t xml:space="preserve"> </w:t>
      </w:r>
      <w:r>
        <w:t xml:space="preserve">y, finalmente, para la precisión cuádruple adoptará el valor de</w:t>
      </w:r>
      <w:r>
        <w:t xml:space="preserve"> </w:t>
      </w:r>
      <m:oMath>
        <m:r>
          <m:t>16</m:t>
        </m:r>
        <m:r>
          <m:t> </m:t>
        </m:r>
        <m:r>
          <m:t>383</m:t>
        </m:r>
      </m:oMath>
      <w:r>
        <w:t xml:space="preserve">. Por otro lado, el valor mínimo representable del exponente (</w:t>
      </w:r>
      <m:oMath>
        <m:sSub>
          <m:e>
            <m:r>
              <m:t>e</m:t>
            </m:r>
          </m:e>
          <m:sub>
            <m:r>
              <m:t>m</m:t>
            </m:r>
            <m:r>
              <m:t>i</m:t>
            </m:r>
            <m:r>
              <m:t>n</m:t>
            </m:r>
          </m:sub>
        </m:sSub>
      </m:oMath>
      <w:r>
        <w:t xml:space="preserve">) se define como la resta del valor del exponente máximo al valor uno:</w:t>
      </w:r>
      <w:r>
        <w:t xml:space="preserve"> </w:t>
      </w:r>
      <m:oMath>
        <m:sSub>
          <m:e>
            <m:r>
              <m:t>e</m:t>
            </m:r>
          </m:e>
          <m:sub>
            <m:r>
              <m:t>m</m:t>
            </m:r>
            <m:r>
              <m:t>i</m:t>
            </m:r>
            <m:r>
              <m:t>n</m:t>
            </m:r>
          </m:sub>
        </m:sSub>
        <m:r>
          <m:rPr>
            <m:sty m:val="p"/>
          </m:rPr>
          <m:t>=</m:t>
        </m:r>
        <m:r>
          <m:t>1</m:t>
        </m:r>
        <m:r>
          <m:rPr>
            <m:sty m:val="p"/>
          </m:rPr>
          <m:t>−</m:t>
        </m:r>
        <m:sSub>
          <m:e>
            <m:r>
              <m:t>e</m:t>
            </m:r>
          </m:e>
          <m:sub>
            <m:r>
              <m:t>m</m:t>
            </m:r>
            <m:r>
              <m:t>a</m:t>
            </m:r>
            <m:r>
              <m:t>x</m:t>
            </m:r>
          </m:sub>
        </m:sSub>
      </m:oMath>
      <w:r>
        <w:t xml:space="preserve">. De acuerdo con esta fórmula, el valor mínimo del exponente para la</w:t>
      </w:r>
      <w:r>
        <w:t xml:space="preserve"> </w:t>
      </w:r>
      <w:r>
        <w:rPr>
          <w:i/>
          <w:iCs/>
        </w:rPr>
        <w:t xml:space="preserve">precisión sencilla</w:t>
      </w:r>
      <w:r>
        <w:t xml:space="preserve"> </w:t>
      </w:r>
      <w:r>
        <w:t xml:space="preserve">será igual a</w:t>
      </w:r>
      <w:r>
        <w:t xml:space="preserve"> </w:t>
      </w:r>
      <m:oMath>
        <m:r>
          <m:rPr>
            <m:sty m:val="p"/>
          </m:rPr>
          <m:t>−</m:t>
        </m:r>
        <m:r>
          <m:t>126</m:t>
        </m:r>
      </m:oMath>
      <w:r>
        <w:t xml:space="preserve">, mientras que para la precisión</w:t>
      </w:r>
      <w:r>
        <w:t xml:space="preserve"> </w:t>
      </w:r>
      <w:r>
        <w:rPr>
          <w:i/>
          <w:iCs/>
        </w:rPr>
        <w:t xml:space="preserve">doble</w:t>
      </w:r>
      <w:r>
        <w:t xml:space="preserve"> </w:t>
      </w:r>
      <w:r>
        <w:t xml:space="preserve">será igual a</w:t>
      </w:r>
      <w:r>
        <w:t xml:space="preserve"> </w:t>
      </w:r>
      <m:oMath>
        <m:r>
          <m:rPr>
            <m:sty m:val="p"/>
          </m:rPr>
          <m:t>−</m:t>
        </m:r>
        <m:r>
          <m:t>1022</m:t>
        </m:r>
      </m:oMath>
      <w:r>
        <w:t xml:space="preserve"> </w:t>
      </w:r>
      <w:r>
        <w:t xml:space="preserve">y, finalmente, para la precisión</w:t>
      </w:r>
      <w:r>
        <w:t xml:space="preserve"> </w:t>
      </w:r>
      <w:r>
        <w:rPr>
          <w:i/>
          <w:iCs/>
        </w:rPr>
        <w:t xml:space="preserve">cuádruple</w:t>
      </w:r>
      <w:r>
        <w:t xml:space="preserve"> </w:t>
      </w:r>
      <w:r>
        <w:t xml:space="preserve">adoptará el valor de</w:t>
      </w:r>
      <w:r>
        <w:t xml:space="preserve"> </w:t>
      </w:r>
      <m:oMath>
        <m:r>
          <m:rPr>
            <m:sty m:val="p"/>
          </m:rPr>
          <m:t>−</m:t>
        </m:r>
        <m:r>
          <m:t>16</m:t>
        </m:r>
        <m:r>
          <m:t> </m:t>
        </m:r>
        <m:r>
          <m:t>382</m:t>
        </m:r>
      </m:oMath>
      <w:r>
        <w:t xml:space="preserve">.</w:t>
      </w:r>
    </w:p>
    <w:p>
      <w:pPr>
        <w:pStyle w:val="BodyText"/>
      </w:pPr>
      <w:r>
        <w:t xml:space="preserve">En la</w:t>
      </w:r>
      <w:r>
        <w:t xml:space="preserve"> </w:t>
      </w:r>
      <w:hyperlink w:anchor="tbl-params">
        <w:r>
          <w:rPr>
            <w:rStyle w:val="Hyperlink"/>
          </w:rPr>
          <w:t xml:space="preserve">Tabla 2</w:t>
        </w:r>
      </w:hyperlink>
      <w:r>
        <w:t xml:space="preserve"> </w:t>
      </w:r>
      <w:r>
        <w:t xml:space="preserve">se puede observar un resumen de la especificación de precisiones y exponentes correspondiente a cada formato.</w:t>
      </w:r>
    </w:p>
    <w:tbl>
      <w:tblPr>
        <w:tblStyle w:val="Table"/>
        <w:tblW w:type="pct" w:w="5000"/>
        <w:tblLayout w:type="fixed"/>
        <w:tblLook w:firstRow="0" w:lastRow="0" w:firstColumn="0" w:lastColumn="0" w:noHBand="0" w:noVBand="0" w:val="0000"/>
      </w:tblPr>
      <w:tblGrid>
        <w:gridCol w:w="7920"/>
      </w:tblGrid>
      <w:tr>
        <w:tc>
          <w:tcPr/>
          <w:bookmarkStart w:id="81" w:name="tbl-params"/>
          <w:p>
            <w:pPr>
              <w:jc w:val="center"/>
            </w:pPr>
            <w:pPr>
              <w:jc w:val="start"/>
              <w:spacing w:before="200"/>
              <w:pStyle w:val="ImageCaption"/>
            </w:pPr>
            <w:r>
              <w:t xml:space="preserve">Tabla 2: Distribución de los dígitos de</w:t>
            </w:r>
            <w:r>
              <w:t xml:space="preserve"> </w:t>
            </w:r>
            <m:oMath>
              <m:r>
                <m:t>W</m:t>
              </m:r>
            </m:oMath>
            <w:r>
              <w:t xml:space="preserve"> </w:t>
            </w:r>
            <w:r>
              <w:t xml:space="preserve">entre los parámetros de los diversos formatos binarios de punto flotante de acuerdo al estándar ISO/IEC 60559.</w:t>
            </w:r>
          </w:p>
          <w:tbl>
            <w:tblPr>
              <w:tblStyle w:val="Table"/>
              <w:tblW w:type="pct" w:w="4050"/>
              <w:tblLayout w:type="fixed"/>
              <w:tblLook w:firstRow="1" w:lastRow="0" w:firstColumn="0" w:lastColumn="0" w:noHBand="0" w:noVBand="0" w:val="0020"/>
            </w:tblPr>
            <w:tblGrid>
              <w:gridCol w:w="1900"/>
              <w:gridCol w:w="1504"/>
              <w:gridCol w:w="1504"/>
              <w:gridCol w:w="1504"/>
            </w:tblGrid>
            <w:tr>
              <w:trPr>
                <w:tblHeader w:val="on"/>
              </w:trPr>
              <w:tc>
                <w:tcPr/>
                <w:p>
                  <w:pPr>
                    <w:pStyle w:val="Compact"/>
                    <w:jc w:val="left"/>
                    <w:jc w:val="center"/>
                  </w:pPr>
                  <w:r>
                    <w:t xml:space="preserve">Parámetro</w:t>
                  </w:r>
                </w:p>
              </w:tc>
              <w:tc>
                <w:tcPr/>
                <w:p>
                  <w:pPr>
                    <w:pStyle w:val="Compact"/>
                    <w:jc w:val="right"/>
                    <w:jc w:val="center"/>
                  </w:pPr>
                  <w:r>
                    <w:rPr>
                      <w:i/>
                      <w:iCs/>
                    </w:rPr>
                    <w:t xml:space="preserve">binaria32</w:t>
                  </w:r>
                </w:p>
              </w:tc>
              <w:tc>
                <w:tcPr/>
                <w:p>
                  <w:pPr>
                    <w:pStyle w:val="Compact"/>
                    <w:jc w:val="right"/>
                    <w:jc w:val="center"/>
                  </w:pPr>
                  <w:r>
                    <w:rPr>
                      <w:i/>
                      <w:iCs/>
                    </w:rPr>
                    <w:t xml:space="preserve">binaria64</w:t>
                  </w:r>
                </w:p>
              </w:tc>
              <w:tc>
                <w:tcPr/>
                <w:p>
                  <w:pPr>
                    <w:pStyle w:val="Compact"/>
                    <w:jc w:val="right"/>
                    <w:jc w:val="center"/>
                  </w:pPr>
                  <w:r>
                    <w:rPr>
                      <w:i/>
                      <w:iCs/>
                    </w:rPr>
                    <w:t xml:space="preserve">binaria128</w:t>
                  </w:r>
                </w:p>
              </w:tc>
            </w:tr>
            <w:tr>
              <w:tc>
                <w:tcPr/>
                <w:p>
                  <w:pPr>
                    <w:pStyle w:val="Compact"/>
                    <w:jc w:val="left"/>
                    <w:jc w:val="center"/>
                  </w:pPr>
                  <w:r>
                    <w:t xml:space="preserve">Valor de</w:t>
                  </w:r>
                  <w:r>
                    <w:t xml:space="preserve"> </w:t>
                  </w:r>
                  <m:oMath>
                    <m:r>
                      <m:t>β</m:t>
                    </m:r>
                  </m:oMath>
                </w:p>
              </w:tc>
              <w:tc>
                <w:tcPr/>
                <w:p>
                  <w:pPr>
                    <w:pStyle w:val="Compact"/>
                    <w:jc w:val="right"/>
                    <w:jc w:val="center"/>
                  </w:pPr>
                  <w:r>
                    <w:t xml:space="preserve">2</w:t>
                  </w:r>
                </w:p>
              </w:tc>
              <w:tc>
                <w:tcPr/>
                <w:p>
                  <w:pPr>
                    <w:pStyle w:val="Compact"/>
                    <w:jc w:val="right"/>
                    <w:jc w:val="center"/>
                  </w:pPr>
                  <w:r>
                    <w:t xml:space="preserve">2</w:t>
                  </w:r>
                </w:p>
              </w:tc>
              <w:tc>
                <w:tcPr/>
                <w:p>
                  <w:pPr>
                    <w:pStyle w:val="Compact"/>
                    <w:jc w:val="right"/>
                    <w:jc w:val="center"/>
                  </w:pPr>
                  <w:r>
                    <w:t xml:space="preserve">2</w:t>
                  </w:r>
                </w:p>
              </w:tc>
            </w:tr>
            <w:tr>
              <w:tc>
                <w:tcPr/>
                <w:p>
                  <w:pPr>
                    <w:pStyle w:val="Compact"/>
                    <w:jc w:val="left"/>
                    <w:jc w:val="center"/>
                  </w:pPr>
                  <w:r>
                    <w:t xml:space="preserve">Número de dígitos de</w:t>
                  </w:r>
                  <w:r>
                    <w:t xml:space="preserve"> </w:t>
                  </w:r>
                  <m:oMath>
                    <m:r>
                      <m:t>W</m:t>
                    </m:r>
                  </m:oMath>
                </w:p>
              </w:tc>
              <w:tc>
                <w:tcPr/>
                <w:p>
                  <w:pPr>
                    <w:pStyle w:val="Compact"/>
                    <w:jc w:val="right"/>
                    <w:jc w:val="center"/>
                  </w:pPr>
                  <m:oMath>
                    <m:r>
                      <m:t>32</m:t>
                    </m:r>
                  </m:oMath>
                </w:p>
              </w:tc>
              <w:tc>
                <w:tcPr/>
                <w:p>
                  <w:pPr>
                    <w:pStyle w:val="Compact"/>
                    <w:jc w:val="right"/>
                    <w:jc w:val="center"/>
                  </w:pPr>
                  <m:oMath>
                    <m:r>
                      <m:t>64</m:t>
                    </m:r>
                  </m:oMath>
                </w:p>
              </w:tc>
              <w:tc>
                <w:tcPr/>
                <w:p>
                  <w:pPr>
                    <w:pStyle w:val="Compact"/>
                    <w:jc w:val="right"/>
                    <w:jc w:val="center"/>
                  </w:pPr>
                  <m:oMath>
                    <m:r>
                      <m:t>128</m:t>
                    </m:r>
                  </m:oMath>
                </w:p>
              </w:tc>
            </w:tr>
            <w:tr>
              <w:tc>
                <w:tcPr/>
                <w:p>
                  <w:pPr>
                    <w:pStyle w:val="Compact"/>
                    <w:jc w:val="left"/>
                    <w:jc w:val="center"/>
                  </w:pPr>
                  <w:r>
                    <w:t xml:space="preserve">Número de dígitos de</w:t>
                  </w:r>
                  <w:r>
                    <w:t xml:space="preserve"> </w:t>
                  </w:r>
                  <m:oMath>
                    <m:r>
                      <m:t>s</m:t>
                    </m:r>
                  </m:oMath>
                  <w:r>
                    <w:t xml:space="preserve"> </w:t>
                  </w:r>
                  <w:r>
                    <w:t xml:space="preserve">(</w:t>
                  </w:r>
                  <m:oMath>
                    <m:sSub>
                      <m:e>
                        <m:r>
                          <m:t>W</m:t>
                        </m:r>
                      </m:e>
                      <m:sub>
                        <m:r>
                          <m:t>S</m:t>
                        </m:r>
                      </m:sub>
                    </m:sSub>
                  </m:oMath>
                  <w:r>
                    <w:t xml:space="preserve">)</w:t>
                  </w:r>
                </w:p>
              </w:tc>
              <w:tc>
                <w:tcPr/>
                <w:p>
                  <w:pPr>
                    <w:pStyle w:val="Compact"/>
                    <w:jc w:val="right"/>
                    <w:jc w:val="center"/>
                  </w:pPr>
                  <m:oMath>
                    <m:r>
                      <m:t>1</m:t>
                    </m:r>
                  </m:oMath>
                </w:p>
              </w:tc>
              <w:tc>
                <w:tcPr/>
                <w:p>
                  <w:pPr>
                    <w:pStyle w:val="Compact"/>
                    <w:jc w:val="right"/>
                    <w:jc w:val="center"/>
                  </w:pPr>
                  <m:oMath>
                    <m:r>
                      <m:t>1</m:t>
                    </m:r>
                  </m:oMath>
                </w:p>
              </w:tc>
              <w:tc>
                <w:tcPr/>
                <w:p>
                  <w:pPr>
                    <w:pStyle w:val="Compact"/>
                    <w:jc w:val="right"/>
                    <w:jc w:val="center"/>
                  </w:pPr>
                  <m:oMath>
                    <m:r>
                      <m:t>1</m:t>
                    </m:r>
                  </m:oMath>
                </w:p>
              </w:tc>
            </w:tr>
            <w:tr>
              <w:tc>
                <w:tcPr/>
                <w:p>
                  <w:pPr>
                    <w:pStyle w:val="Compact"/>
                    <w:jc w:val="left"/>
                    <w:jc w:val="center"/>
                  </w:pPr>
                  <w:r>
                    <w:t xml:space="preserve">Precisión definida de</w:t>
                  </w:r>
                  <w:r>
                    <w:t xml:space="preserve"> </w:t>
                  </w:r>
                  <m:oMath>
                    <m:r>
                      <m:t>m</m:t>
                    </m:r>
                  </m:oMath>
                  <w:r>
                    <w:t xml:space="preserve"> </w:t>
                  </w:r>
                  <w:r>
                    <w:t xml:space="preserve">(</w:t>
                  </w:r>
                  <w:r>
                    <w:t xml:space="preserve"> </w:t>
                  </w:r>
                  <m:oMath>
                    <m:r>
                      <m:t>p</m:t>
                    </m:r>
                  </m:oMath>
                  <w:r>
                    <w:t xml:space="preserve"> </w:t>
                  </w:r>
                  <w:r>
                    <w:t xml:space="preserve">)</w:t>
                  </w:r>
                </w:p>
              </w:tc>
              <w:tc>
                <w:tcPr/>
                <w:p>
                  <w:pPr>
                    <w:pStyle w:val="Compact"/>
                    <w:jc w:val="right"/>
                    <w:jc w:val="center"/>
                  </w:pPr>
                  <m:oMath>
                    <m:r>
                      <m:t>24</m:t>
                    </m:r>
                  </m:oMath>
                </w:p>
              </w:tc>
              <w:tc>
                <w:tcPr/>
                <w:p>
                  <w:pPr>
                    <w:pStyle w:val="Compact"/>
                    <w:jc w:val="right"/>
                    <w:jc w:val="center"/>
                  </w:pPr>
                  <m:oMath>
                    <m:r>
                      <m:t>53</m:t>
                    </m:r>
                  </m:oMath>
                </w:p>
              </w:tc>
              <w:tc>
                <w:tcPr/>
                <w:p>
                  <w:pPr>
                    <w:pStyle w:val="Compact"/>
                    <w:jc w:val="right"/>
                    <w:jc w:val="center"/>
                  </w:pPr>
                  <m:oMath>
                    <m:r>
                      <m:t>113</m:t>
                    </m:r>
                  </m:oMath>
                </w:p>
              </w:tc>
            </w:tr>
            <w:tr>
              <w:tc>
                <w:tcPr/>
                <w:p>
                  <w:pPr>
                    <w:pStyle w:val="Compact"/>
                    <w:jc w:val="left"/>
                    <w:jc w:val="center"/>
                  </w:pPr>
                  <w:r>
                    <w:t xml:space="preserve">Número de dígitos efectivos de</w:t>
                  </w:r>
                  <w:r>
                    <w:t xml:space="preserve"> </w:t>
                  </w:r>
                  <m:oMath>
                    <m:r>
                      <m:t>m</m:t>
                    </m:r>
                  </m:oMath>
                  <w:r>
                    <w:t xml:space="preserve"> </w:t>
                  </w:r>
                  <w:r>
                    <w:t xml:space="preserve">(</w:t>
                  </w:r>
                  <m:oMath>
                    <m:sSub>
                      <m:e>
                        <m:r>
                          <m:t>W</m:t>
                        </m:r>
                      </m:e>
                      <m:sub>
                        <m:r>
                          <m:t>M</m:t>
                        </m:r>
                      </m:sub>
                    </m:sSub>
                  </m:oMath>
                  <w:r>
                    <w:t xml:space="preserve">)</w:t>
                  </w:r>
                </w:p>
              </w:tc>
              <w:tc>
                <w:tcPr/>
                <w:p>
                  <w:pPr>
                    <w:pStyle w:val="Compact"/>
                    <w:jc w:val="right"/>
                    <w:jc w:val="center"/>
                  </w:pPr>
                  <m:oMath>
                    <m:r>
                      <m:t>23</m:t>
                    </m:r>
                  </m:oMath>
                </w:p>
              </w:tc>
              <w:tc>
                <w:tcPr/>
                <w:p>
                  <w:pPr>
                    <w:pStyle w:val="Compact"/>
                    <w:jc w:val="right"/>
                    <w:jc w:val="center"/>
                  </w:pPr>
                  <m:oMath>
                    <m:r>
                      <m:t>52</m:t>
                    </m:r>
                  </m:oMath>
                </w:p>
              </w:tc>
              <w:tc>
                <w:tcPr/>
                <w:p>
                  <w:pPr>
                    <w:pStyle w:val="Compact"/>
                    <w:jc w:val="right"/>
                    <w:jc w:val="center"/>
                  </w:pPr>
                  <m:oMath>
                    <m:r>
                      <m:t>112</m:t>
                    </m:r>
                  </m:oMath>
                </w:p>
              </w:tc>
            </w:tr>
            <w:tr>
              <w:tc>
                <w:tcPr/>
                <w:p>
                  <w:pPr>
                    <w:pStyle w:val="Compact"/>
                    <w:jc w:val="left"/>
                    <w:jc w:val="center"/>
                  </w:pPr>
                  <w:r>
                    <w:t xml:space="preserve">Número de dígitos de</w:t>
                  </w:r>
                  <w:r>
                    <w:t xml:space="preserve"> </w:t>
                  </w:r>
                  <m:oMath>
                    <m:r>
                      <m:t>e</m:t>
                    </m:r>
                  </m:oMath>
                  <w:r>
                    <w:t xml:space="preserve"> </w:t>
                  </w:r>
                  <w:r>
                    <w:t xml:space="preserve">(</w:t>
                  </w:r>
                  <m:oMath>
                    <m:sSub>
                      <m:e>
                        <m:r>
                          <m:t>W</m:t>
                        </m:r>
                      </m:e>
                      <m:sub>
                        <m:r>
                          <m:t>E</m:t>
                        </m:r>
                      </m:sub>
                    </m:sSub>
                  </m:oMath>
                  <w:r>
                    <w:t xml:space="preserve">)</w:t>
                  </w:r>
                </w:p>
              </w:tc>
              <w:tc>
                <w:tcPr/>
                <w:p>
                  <w:pPr>
                    <w:pStyle w:val="Compact"/>
                    <w:jc w:val="right"/>
                    <w:jc w:val="center"/>
                  </w:pPr>
                  <m:oMath>
                    <m:r>
                      <m:t>8</m:t>
                    </m:r>
                  </m:oMath>
                </w:p>
              </w:tc>
              <w:tc>
                <w:tcPr/>
                <w:p>
                  <w:pPr>
                    <w:pStyle w:val="Compact"/>
                    <w:jc w:val="right"/>
                    <w:jc w:val="center"/>
                  </w:pPr>
                  <m:oMath>
                    <m:r>
                      <m:t>11</m:t>
                    </m:r>
                  </m:oMath>
                </w:p>
              </w:tc>
              <w:tc>
                <w:tcPr/>
                <w:p>
                  <w:pPr>
                    <w:pStyle w:val="Compact"/>
                    <w:jc w:val="right"/>
                    <w:jc w:val="center"/>
                  </w:pPr>
                  <m:oMath>
                    <m:r>
                      <m:t>15</m:t>
                    </m:r>
                  </m:oMath>
                </w:p>
              </w:tc>
            </w:tr>
          </w:tbl>
          <w:bookmarkEnd w:id="81"/>
          <w:p/>
        </w:tc>
      </w:tr>
    </w:tbl>
    <w:p>
      <w:pPr>
        <w:pStyle w:val="BodyText"/>
      </w:pPr>
      <w:r>
        <w:t xml:space="preserve">Si bien los cálculos científicos no necesitan de una precisión ilimitada, a menudo involucran la necesidad de trabajar simultáneamente con magnitudes muy grandes y muy pequeñas. Al destinar dígitos a la representación de casos con órdenes de magnitud muy distantes, los resultados corren el riesgo de ser imprecisos</w:t>
      </w:r>
      <w:r>
        <w:t xml:space="preserve"> </w:t>
      </w:r>
      <w:r>
        <w:t xml:space="preserve">(Evans 2023, 18-19)</w:t>
      </w:r>
      <w:r>
        <w:t xml:space="preserve">. Para resolver este dilema, el estándar ISO/IEC 60559-2020 prevé tres tipos de números en formato de punto flotante: los</w:t>
      </w:r>
      <w:r>
        <w:t xml:space="preserve"> </w:t>
      </w:r>
      <w:r>
        <w:rPr>
          <w:i/>
          <w:iCs/>
        </w:rPr>
        <w:t xml:space="preserve">normales</w:t>
      </w:r>
      <w:r>
        <w:t xml:space="preserve">, los</w:t>
      </w:r>
      <w:r>
        <w:t xml:space="preserve"> </w:t>
      </w:r>
      <w:r>
        <w:rPr>
          <w:i/>
          <w:iCs/>
        </w:rPr>
        <w:t xml:space="preserve">anormales</w:t>
      </w:r>
      <w:r>
        <w:t xml:space="preserve"> </w:t>
      </w:r>
      <w:r>
        <w:t xml:space="preserve">y los casos especiales.</w:t>
      </w:r>
    </w:p>
    <w:p>
      <w:pPr>
        <w:pStyle w:val="BodyText"/>
      </w:pPr>
      <w:r>
        <w:t xml:space="preserve">Los números</w:t>
      </w:r>
      <w:r>
        <w:t xml:space="preserve"> </w:t>
      </w:r>
      <w:r>
        <w:rPr>
          <w:i/>
          <w:iCs/>
        </w:rPr>
        <w:t xml:space="preserve">normales</w:t>
      </w:r>
      <w:r>
        <w:t xml:space="preserve"> </w:t>
      </w:r>
      <w:r>
        <w:t xml:space="preserve">podrán representarse exactamente dentro de los límites del almacenamiento numérico definidos por el estándar (por ejemplo:</w:t>
      </w:r>
      <w:r>
        <w:t xml:space="preserve"> </w:t>
      </w:r>
      <m:oMath>
        <m:r>
          <m:rPr>
            <m:sty m:val="p"/>
          </m:rPr>
          <m:t>±</m:t>
        </m:r>
        <m:r>
          <m:t>1.79</m:t>
        </m:r>
        <m:r>
          <m:rPr>
            <m:sty m:val="p"/>
          </m:rPr>
          <m:t>×</m:t>
        </m:r>
        <m:sSup>
          <m:e>
            <m:r>
              <m:t>10</m:t>
            </m:r>
          </m:e>
          <m:sup>
            <m:r>
              <m:t>308</m:t>
            </m:r>
          </m:sup>
        </m:sSup>
      </m:oMath>
      <w:r>
        <w:t xml:space="preserve">) y serán almacenados internamente con un significante con un dígito igual a uno antes del punto (</w:t>
      </w:r>
      <m:oMath>
        <m:r>
          <m:t>1</m:t>
        </m:r>
        <m:r>
          <m:rPr>
            <m:sty m:val="p"/>
          </m:rPr>
          <m:t>.</m:t>
        </m:r>
        <m:sSub>
          <m:e>
            <m:r>
              <m:t>m</m:t>
            </m:r>
          </m:e>
          <m:sub>
            <m:r>
              <m:t>1</m:t>
            </m:r>
          </m:sub>
        </m:sSub>
        <m:sSub>
          <m:e>
            <m:r>
              <m:t>m</m:t>
            </m:r>
          </m:e>
          <m:sub>
            <m:r>
              <m:t>2</m:t>
            </m:r>
          </m:sub>
        </m:sSub>
        <m:sSub>
          <m:e>
            <m:r>
              <m:t>m</m:t>
            </m:r>
          </m:e>
          <m:sub>
            <m:r>
              <m:t>3</m:t>
            </m:r>
          </m:sub>
        </m:sSub>
        <m:r>
          <m:rPr>
            <m:sty m:val="p"/>
          </m:rPr>
          <m:t>.</m:t>
        </m:r>
        <m:r>
          <m:rPr>
            <m:sty m:val="p"/>
          </m:rPr>
          <m:t>.</m:t>
        </m:r>
        <m:r>
          <m:rPr>
            <m:sty m:val="p"/>
          </m:rPr>
          <m:t>.</m:t>
        </m:r>
        <m:sSub>
          <m:e>
            <m:r>
              <m:t>m</m:t>
            </m:r>
          </m:e>
          <m:sub>
            <m:r>
              <m:t>p</m:t>
            </m:r>
            <m:r>
              <m:rPr>
                <m:sty m:val="p"/>
              </m:rPr>
              <m:t>−</m:t>
            </m:r>
            <m:r>
              <m:t>1</m:t>
            </m:r>
          </m:sub>
        </m:sSub>
      </m:oMath>
      <w:r>
        <w:t xml:space="preserve">). Por su parte, los números</w:t>
      </w:r>
      <w:r>
        <w:t xml:space="preserve"> </w:t>
      </w:r>
      <w:r>
        <w:rPr>
          <w:i/>
          <w:iCs/>
        </w:rPr>
        <w:t xml:space="preserve">anormales</w:t>
      </w:r>
      <w:r>
        <w:t xml:space="preserve"> </w:t>
      </w:r>
      <w:r>
        <w:t xml:space="preserve">son aquellos con una magnitud menor a la del número normal más pequeño posible, conocido como el valor</w:t>
      </w:r>
      <w:r>
        <w:t xml:space="preserve"> </w:t>
      </w:r>
      <w:r>
        <w:rPr>
          <w:i/>
          <w:iCs/>
        </w:rPr>
        <w:t xml:space="preserve">épsilon de máquina</w:t>
      </w:r>
      <w:r>
        <w:t xml:space="preserve"> </w:t>
      </w:r>
      <w:r>
        <w:t xml:space="preserve">(</w:t>
      </w:r>
      <m:oMath>
        <m:sSub>
          <m:e>
            <m:r>
              <m:t>ϵ</m:t>
            </m:r>
          </m:e>
          <m:sub>
            <m:r>
              <m:t>m</m:t>
            </m:r>
            <m:r>
              <m:t>a</m:t>
            </m:r>
            <m:r>
              <m:t>q</m:t>
            </m:r>
          </m:sub>
        </m:sSub>
      </m:oMath>
      <w:r>
        <w:t xml:space="preserve">)</w:t>
      </w:r>
      <w:r>
        <w:rPr>
          <w:i/>
          <w:iCs/>
        </w:rPr>
        <w:t xml:space="preserve">,</w:t>
      </w:r>
      <w:r>
        <w:t xml:space="preserve"> </w:t>
      </w:r>
      <w:r>
        <w:t xml:space="preserve">y poseen un significante con un dígito igual a cero antes del punto (</w:t>
      </w:r>
      <m:oMath>
        <m:r>
          <m:t>0</m:t>
        </m:r>
        <m:r>
          <m:rPr>
            <m:sty m:val="p"/>
          </m:rPr>
          <m:t>.</m:t>
        </m:r>
        <m:sSub>
          <m:e>
            <m:r>
              <m:t>m</m:t>
            </m:r>
          </m:e>
          <m:sub>
            <m:r>
              <m:t>1</m:t>
            </m:r>
          </m:sub>
        </m:sSub>
        <m:sSub>
          <m:e>
            <m:r>
              <m:t>m</m:t>
            </m:r>
          </m:e>
          <m:sub>
            <m:r>
              <m:t>2</m:t>
            </m:r>
          </m:sub>
        </m:sSub>
        <m:sSub>
          <m:e>
            <m:r>
              <m:t>m</m:t>
            </m:r>
          </m:e>
          <m:sub>
            <m:r>
              <m:t>3</m:t>
            </m:r>
          </m:sub>
        </m:sSub>
        <m:r>
          <m:rPr>
            <m:sty m:val="p"/>
          </m:rPr>
          <m:t>.</m:t>
        </m:r>
        <m:r>
          <m:rPr>
            <m:sty m:val="p"/>
          </m:rPr>
          <m:t>.</m:t>
        </m:r>
        <m:r>
          <m:rPr>
            <m:sty m:val="p"/>
          </m:rPr>
          <m:t>.</m:t>
        </m:r>
        <m:sSub>
          <m:e>
            <m:r>
              <m:t>m</m:t>
            </m:r>
          </m:e>
          <m:sub>
            <m:r>
              <m:t>p</m:t>
            </m:r>
            <m:r>
              <m:rPr>
                <m:sty m:val="p"/>
              </m:rPr>
              <m:t>−</m:t>
            </m:r>
            <m:r>
              <m:t>1</m:t>
            </m:r>
          </m:sub>
        </m:sSub>
      </m:oMath>
      <w:r>
        <w:t xml:space="preserve">)</w:t>
      </w:r>
      <w:r>
        <w:rPr>
          <w:i/>
          <w:iCs/>
        </w:rPr>
        <w:t xml:space="preserve">.</w:t>
      </w:r>
      <w:r>
        <w:t xml:space="preserve"> </w:t>
      </w:r>
      <w:r>
        <w:t xml:space="preserve">Finalmente, los casos especiales se refieren a la representación de las operaciones matemáticas no definidas (</w:t>
      </w:r>
      <w:r>
        <w:rPr>
          <w:rStyle w:val="VerbatimChar"/>
        </w:rPr>
        <w:t xml:space="preserve">NaN</w:t>
      </w:r>
      <w:r>
        <w:t xml:space="preserve">), así como al cero (</w:t>
      </w:r>
      <w:r>
        <w:rPr>
          <w:rStyle w:val="VerbatimChar"/>
        </w:rPr>
        <w:t xml:space="preserve">0</w:t>
      </w:r>
      <w:r>
        <w:t xml:space="preserve">) y los infinitos (</w:t>
      </w:r>
      <w:r>
        <w:rPr>
          <w:rStyle w:val="VerbatimChar"/>
        </w:rPr>
        <w:t xml:space="preserve">±Inf</w:t>
      </w:r>
      <w:r>
        <w:t xml:space="preserve">).</w:t>
      </w:r>
    </w:p>
    <w:p>
      <w:pPr>
        <w:pStyle w:val="BodyText"/>
      </w:pPr>
      <w:r>
        <w:t xml:space="preserve">Los números anormales, al ser muy cercanos al cero, impiden la absorción abrupta del resultado de las operaciones aritméticas que involucren cifras con órdenes de magnitud muy distantes. Al considerar la existencia de números anormales, la aritmética de punto flotante se asegura de que la pérdida de información entre los pasos intermedios de los cálculos, en especial de las sumas y restas, sea menor. Esta posibilidad es muy importante para la confiabilidad de las aplicaciones científicas de los ordenadores.</w:t>
      </w:r>
    </w:p>
    <w:p>
      <w:pPr>
        <w:pStyle w:val="CaptionedFigure"/>
      </w:pPr>
      <w:r>
        <w:drawing>
          <wp:inline>
            <wp:extent cx="5334000" cy="2489200"/>
            <wp:effectExtent b="0" l="0" r="0" t="0"/>
            <wp:docPr descr="Recta numérica del tipo de almacenamiento doble" title="" id="83" name="Picture"/>
            <a:graphic>
              <a:graphicData uri="http://schemas.openxmlformats.org/drawingml/2006/picture">
                <pic:pic>
                  <pic:nvPicPr>
                    <pic:cNvPr descr="double.png" id="84" name="Picture"/>
                    <pic:cNvPicPr>
                      <a:picLocks noChangeArrowheads="1" noChangeAspect="1"/>
                    </pic:cNvPicPr>
                  </pic:nvPicPr>
                  <pic:blipFill>
                    <a:blip r:embed="rId82"/>
                    <a:stretch>
                      <a:fillRect/>
                    </a:stretch>
                  </pic:blipFill>
                  <pic:spPr bwMode="auto">
                    <a:xfrm>
                      <a:off x="0" y="0"/>
                      <a:ext cx="5334000" cy="2489200"/>
                    </a:xfrm>
                    <a:prstGeom prst="rect">
                      <a:avLst/>
                    </a:prstGeom>
                    <a:noFill/>
                    <a:ln w="9525">
                      <a:noFill/>
                      <a:headEnd/>
                      <a:tailEnd/>
                    </a:ln>
                  </pic:spPr>
                </pic:pic>
              </a:graphicData>
            </a:graphic>
          </wp:inline>
        </w:drawing>
      </w:r>
    </w:p>
    <w:p>
      <w:pPr>
        <w:pStyle w:val="ImageCaption"/>
      </w:pPr>
      <w:r>
        <w:t xml:space="preserve">Recta numérica del tipo de almacenamiento doble</w:t>
      </w:r>
    </w:p>
    <w:p>
      <w:pPr>
        <w:pStyle w:val="BodyText"/>
      </w:pPr>
      <w:r>
        <w:t xml:space="preserve">En consecuencia, el número</w:t>
      </w:r>
      <w:r>
        <w:t xml:space="preserve"> </w:t>
      </w:r>
      <w:r>
        <w:rPr>
          <w:i/>
          <w:iCs/>
        </w:rPr>
        <w:t xml:space="preserve">normal</w:t>
      </w:r>
      <w:r>
        <w:t xml:space="preserve"> </w:t>
      </w:r>
      <w:r>
        <w:t xml:space="preserve">más grande estará especificado por la formula</w:t>
      </w:r>
      <w:r>
        <w:t xml:space="preserve"> </w:t>
      </w:r>
      <m:oMath>
        <m:sSup>
          <m:e>
            <m:r>
              <m:t>2</m:t>
            </m:r>
          </m:e>
          <m:sup>
            <m:sSub>
              <m:e>
                <m:r>
                  <m:t>e</m:t>
                </m:r>
              </m:e>
              <m:sub>
                <m:r>
                  <m:t>m</m:t>
                </m:r>
                <m:r>
                  <m:t>a</m:t>
                </m:r>
                <m:r>
                  <m:t>x</m:t>
                </m:r>
              </m:sub>
            </m:sSub>
          </m:sup>
        </m:sSup>
        <m:r>
          <m:rPr>
            <m:sty m:val="p"/>
          </m:rPr>
          <m:t>×</m:t>
        </m:r>
        <m:d>
          <m:dPr>
            <m:begChr m:val="("/>
            <m:endChr m:val=")"/>
            <m:sepChr m:val=""/>
            <m:grow/>
          </m:dPr>
          <m:e>
            <m:r>
              <m:t>2</m:t>
            </m:r>
            <m:r>
              <m:rPr>
                <m:sty m:val="p"/>
              </m:rPr>
              <m:t>−</m:t>
            </m:r>
            <m:sSup>
              <m:e>
                <m:r>
                  <m:t>2</m:t>
                </m:r>
              </m:e>
              <m:sup>
                <m:r>
                  <m:t>1</m:t>
                </m:r>
                <m:r>
                  <m:rPr>
                    <m:sty m:val="p"/>
                  </m:rPr>
                  <m:t>−</m:t>
                </m:r>
                <m:r>
                  <m:t>p</m:t>
                </m:r>
              </m:sup>
            </m:sSup>
          </m:e>
        </m:d>
      </m:oMath>
      <w:r>
        <w:t xml:space="preserve">, mientras que el</w:t>
      </w:r>
      <w:r>
        <w:t xml:space="preserve"> </w:t>
      </w:r>
      <w:r>
        <w:rPr>
          <w:i/>
          <w:iCs/>
        </w:rPr>
        <w:t xml:space="preserve">normal</w:t>
      </w:r>
      <w:r>
        <w:t xml:space="preserve"> </w:t>
      </w:r>
      <w:r>
        <w:t xml:space="preserve">más pequeño será resultado de la expresión</w:t>
      </w:r>
      <w:r>
        <w:t xml:space="preserve"> </w:t>
      </w:r>
      <m:oMath>
        <m:sSup>
          <m:e>
            <m:r>
              <m:t>2</m:t>
            </m:r>
          </m:e>
          <m:sup>
            <m:sSub>
              <m:e>
                <m:r>
                  <m:t>e</m:t>
                </m:r>
              </m:e>
              <m:sub>
                <m:r>
                  <m:t>m</m:t>
                </m:r>
                <m:r>
                  <m:t>i</m:t>
                </m:r>
                <m:r>
                  <m:t>n</m:t>
                </m:r>
              </m:sub>
            </m:sSub>
          </m:sup>
        </m:sSup>
      </m:oMath>
      <w:r>
        <w:t xml:space="preserve">. En su forma</w:t>
      </w:r>
      <w:r>
        <w:t xml:space="preserve"> </w:t>
      </w:r>
      <w:r>
        <w:rPr>
          <w:i/>
          <w:iCs/>
        </w:rPr>
        <w:t xml:space="preserve">normal</w:t>
      </w:r>
      <w:r>
        <w:t xml:space="preserve">, el significante</w:t>
      </w:r>
      <w:r>
        <w:t xml:space="preserve"> </w:t>
      </w:r>
      <m:oMath>
        <m:r>
          <m:t>m</m:t>
        </m:r>
      </m:oMath>
      <w:r>
        <w:t xml:space="preserve"> </w:t>
      </w:r>
      <w:r>
        <w:t xml:space="preserve">siempre será menor a la magnitud de la base</w:t>
      </w:r>
      <w:r>
        <w:t xml:space="preserve"> </w:t>
      </w:r>
      <m:oMath>
        <m:r>
          <m:t>β</m:t>
        </m:r>
      </m:oMath>
      <w:r>
        <w:t xml:space="preserve">, pero mayor o igual a uno (</w:t>
      </w:r>
      <m:oMath>
        <m:r>
          <m:t>1</m:t>
        </m:r>
        <m:r>
          <m:rPr>
            <m:sty m:val="p"/>
          </m:rPr>
          <m:t>≤</m:t>
        </m:r>
        <m:r>
          <m:t>m</m:t>
        </m:r>
        <m:r>
          <m:rPr>
            <m:sty m:val="p"/>
          </m:rPr>
          <m:t>&lt;</m:t>
        </m:r>
        <m:r>
          <m:t>β</m:t>
        </m:r>
      </m:oMath>
      <w:r>
        <w:t xml:space="preserve"> </w:t>
      </w:r>
      <w:r>
        <w:t xml:space="preserve">):</w:t>
      </w:r>
      <w:r>
        <w:t xml:space="preserve"> </w:t>
      </w:r>
      <m:oMath>
        <m:r>
          <m:t>1</m:t>
        </m:r>
        <m:r>
          <m:rPr>
            <m:sty m:val="p"/>
          </m:rPr>
          <m:t>.</m:t>
        </m:r>
        <m:sSub>
          <m:e>
            <m:r>
              <m:t>m</m:t>
            </m:r>
          </m:e>
          <m:sub>
            <m:r>
              <m:t>1</m:t>
            </m:r>
          </m:sub>
        </m:sSub>
        <m:sSub>
          <m:e>
            <m:r>
              <m:t>m</m:t>
            </m:r>
          </m:e>
          <m:sub>
            <m:r>
              <m:t>2</m:t>
            </m:r>
          </m:sub>
        </m:sSub>
        <m:sSub>
          <m:e>
            <m:r>
              <m:t>m</m:t>
            </m:r>
          </m:e>
          <m:sub>
            <m:r>
              <m:t>3</m:t>
            </m:r>
          </m:sub>
        </m:sSub>
        <m:r>
          <m:rPr>
            <m:sty m:val="p"/>
          </m:rPr>
          <m:t>.</m:t>
        </m:r>
        <m:r>
          <m:rPr>
            <m:sty m:val="p"/>
          </m:rPr>
          <m:t>.</m:t>
        </m:r>
        <m:r>
          <m:rPr>
            <m:sty m:val="p"/>
          </m:rPr>
          <m:t>.</m:t>
        </m:r>
        <m:sSub>
          <m:e>
            <m:r>
              <m:t>m</m:t>
            </m:r>
          </m:e>
          <m:sub>
            <m:r>
              <m:t>p</m:t>
            </m:r>
            <m:r>
              <m:rPr>
                <m:sty m:val="p"/>
              </m:rPr>
              <m:t>−</m:t>
            </m:r>
            <m:r>
              <m:t>1</m:t>
            </m:r>
          </m:sub>
        </m:sSub>
      </m:oMath>
      <w:r>
        <w:t xml:space="preserve">. En la forma</w:t>
      </w:r>
      <w:r>
        <w:t xml:space="preserve"> </w:t>
      </w:r>
      <w:r>
        <w:rPr>
          <w:i/>
          <w:iCs/>
        </w:rPr>
        <w:t xml:space="preserve">anormal</w:t>
      </w:r>
      <w:r>
        <w:t xml:space="preserve">, el significante podrá ser mayor a cero y menor a uno (</w:t>
      </w:r>
      <m:oMath>
        <m:r>
          <m:t>0</m:t>
        </m:r>
        <m:r>
          <m:rPr>
            <m:sty m:val="p"/>
          </m:rPr>
          <m:t>≤</m:t>
        </m:r>
        <m:r>
          <m:t>m</m:t>
        </m:r>
        <m:r>
          <m:rPr>
            <m:sty m:val="p"/>
          </m:rPr>
          <m:t>&lt;</m:t>
        </m:r>
        <m:r>
          <m:t>1</m:t>
        </m:r>
      </m:oMath>
      <w:r>
        <w:t xml:space="preserve"> </w:t>
      </w:r>
      <w:r>
        <w:t xml:space="preserve">):</w:t>
      </w:r>
      <w:r>
        <w:t xml:space="preserve"> </w:t>
      </w:r>
      <m:oMath>
        <m:r>
          <m:t>0</m:t>
        </m:r>
        <m:r>
          <m:rPr>
            <m:sty m:val="p"/>
          </m:rPr>
          <m:t>.</m:t>
        </m:r>
        <m:sSub>
          <m:e>
            <m:r>
              <m:t>m</m:t>
            </m:r>
          </m:e>
          <m:sub>
            <m:r>
              <m:t>1</m:t>
            </m:r>
          </m:sub>
        </m:sSub>
        <m:sSub>
          <m:e>
            <m:r>
              <m:t>m</m:t>
            </m:r>
          </m:e>
          <m:sub>
            <m:r>
              <m:t>2</m:t>
            </m:r>
          </m:sub>
        </m:sSub>
        <m:sSub>
          <m:e>
            <m:r>
              <m:t>m</m:t>
            </m:r>
          </m:e>
          <m:sub>
            <m:r>
              <m:t>3</m:t>
            </m:r>
          </m:sub>
        </m:sSub>
        <m:r>
          <m:rPr>
            <m:sty m:val="p"/>
          </m:rPr>
          <m:t>.</m:t>
        </m:r>
        <m:r>
          <m:rPr>
            <m:sty m:val="p"/>
          </m:rPr>
          <m:t>.</m:t>
        </m:r>
        <m:r>
          <m:rPr>
            <m:sty m:val="p"/>
          </m:rPr>
          <m:t>.</m:t>
        </m:r>
        <m:sSub>
          <m:e>
            <m:r>
              <m:t>m</m:t>
            </m:r>
          </m:e>
          <m:sub>
            <m:r>
              <m:t>p</m:t>
            </m:r>
            <m:r>
              <m:rPr>
                <m:sty m:val="p"/>
              </m:rPr>
              <m:t>−</m:t>
            </m:r>
            <m:r>
              <m:t>1</m:t>
            </m:r>
          </m:sub>
        </m:sSub>
      </m:oMath>
      <w:r>
        <w:t xml:space="preserve">.</w:t>
      </w:r>
    </w:p>
    <w:p>
      <w:pPr>
        <w:pStyle w:val="BodyText"/>
      </w:pPr>
      <w:r>
        <w:t xml:space="preserve">Dada la definición de números</w:t>
      </w:r>
      <w:r>
        <w:t xml:space="preserve"> </w:t>
      </w:r>
      <w:r>
        <w:rPr>
          <w:i/>
          <w:iCs/>
        </w:rPr>
        <w:t xml:space="preserve">normales</w:t>
      </w:r>
      <w:r>
        <w:t xml:space="preserve"> </w:t>
      </w:r>
      <w:r>
        <w:t xml:space="preserve">y</w:t>
      </w:r>
      <w:r>
        <w:t xml:space="preserve"> </w:t>
      </w:r>
      <w:r>
        <w:rPr>
          <w:i/>
          <w:iCs/>
        </w:rPr>
        <w:t xml:space="preserve">anormales</w:t>
      </w:r>
      <w:r>
        <w:t xml:space="preserve">, se deduce que un número de punto flotante nunca podrá adoptar el valor interno igual a cero. Por ello, el estándar utilizará un valor especial de manera equivalente. Cuando</w:t>
      </w:r>
      <w:r>
        <w:t xml:space="preserve"> </w:t>
      </w:r>
      <m:oMath>
        <m:r>
          <m:t>e</m:t>
        </m:r>
        <m:r>
          <m:rPr>
            <m:sty m:val="p"/>
          </m:rPr>
          <m:t>=</m:t>
        </m:r>
        <m:sSub>
          <m:e>
            <m:r>
              <m:t>e</m:t>
            </m:r>
          </m:e>
          <m:sub>
            <m:r>
              <m:t>m</m:t>
            </m:r>
            <m:r>
              <m:t>i</m:t>
            </m:r>
            <m:r>
              <m:t>n</m:t>
            </m:r>
          </m:sub>
        </m:sSub>
        <m:r>
          <m:rPr>
            <m:sty m:val="p"/>
          </m:rPr>
          <m:t>−</m:t>
        </m:r>
        <m:r>
          <m:t>1</m:t>
        </m:r>
      </m:oMath>
      <w:r>
        <w:t xml:space="preserve"> </w:t>
      </w:r>
      <w:r>
        <w:t xml:space="preserve">y</w:t>
      </w:r>
      <w:r>
        <w:t xml:space="preserve"> </w:t>
      </w:r>
      <m:oMath>
        <m:r>
          <m:t>m</m:t>
        </m:r>
        <m:r>
          <m:rPr>
            <m:sty m:val="p"/>
          </m:rPr>
          <m:t>=</m:t>
        </m:r>
        <m:r>
          <m:t>1</m:t>
        </m:r>
      </m:oMath>
      <w:r>
        <w:t xml:space="preserve">, los bits serán interpretados como el número cero. Cuando</w:t>
      </w:r>
      <w:r>
        <w:t xml:space="preserve"> </w:t>
      </w:r>
      <m:oMath>
        <m:r>
          <m:t>e</m:t>
        </m:r>
        <m:r>
          <m:rPr>
            <m:sty m:val="p"/>
          </m:rPr>
          <m:t>=</m:t>
        </m:r>
        <m:sSub>
          <m:e>
            <m:r>
              <m:t>e</m:t>
            </m:r>
          </m:e>
          <m:sub>
            <m:r>
              <m:t>m</m:t>
            </m:r>
            <m:r>
              <m:t>i</m:t>
            </m:r>
            <m:r>
              <m:t>n</m:t>
            </m:r>
          </m:sub>
        </m:sSub>
        <m:r>
          <m:rPr>
            <m:sty m:val="p"/>
          </m:rPr>
          <m:t>−</m:t>
        </m:r>
        <m:r>
          <m:t>1</m:t>
        </m:r>
      </m:oMath>
      <w:r>
        <w:t xml:space="preserve"> </w:t>
      </w:r>
      <w:r>
        <w:t xml:space="preserve">y</w:t>
      </w:r>
      <w:r>
        <w:t xml:space="preserve"> </w:t>
      </w:r>
      <m:oMath>
        <m:r>
          <m:t>0</m:t>
        </m:r>
        <m:r>
          <m:rPr>
            <m:sty m:val="p"/>
          </m:rPr>
          <m:t>&lt;</m:t>
        </m:r>
        <m:r>
          <m:t>m</m:t>
        </m:r>
        <m:r>
          <m:rPr>
            <m:sty m:val="p"/>
          </m:rPr>
          <m:t>&lt;</m:t>
        </m:r>
        <m:r>
          <m:t>1</m:t>
        </m:r>
      </m:oMath>
      <w:r>
        <w:t xml:space="preserve">, los bits serán interpretados como los números anormales.</w:t>
      </w:r>
    </w:p>
    <w:p>
      <w:pPr>
        <w:pStyle w:val="BodyText"/>
      </w:pPr>
      <w:r>
        <w:t xml:space="preserve">El exponente especial reservado arriba de</w:t>
      </w:r>
      <w:r>
        <w:t xml:space="preserve"> </w:t>
      </w:r>
      <m:oMath>
        <m:sSub>
          <m:e>
            <m:r>
              <m:t>e</m:t>
            </m:r>
          </m:e>
          <m:sub>
            <m:r>
              <m:t>m</m:t>
            </m:r>
            <m:r>
              <m:t>a</m:t>
            </m:r>
            <m:r>
              <m:t>x</m:t>
            </m:r>
          </m:sub>
        </m:sSub>
      </m:oMath>
      <w:r>
        <w:t xml:space="preserve"> </w:t>
      </w:r>
      <w:r>
        <w:t xml:space="preserve">será utilizado para representar al infinito y a los valores no determinados. Si</w:t>
      </w:r>
      <w:r>
        <w:t xml:space="preserve"> </w:t>
      </w:r>
      <m:oMath>
        <m:sSub>
          <m:e>
            <m:r>
              <m:t>e</m:t>
            </m:r>
          </m:e>
          <m:sub>
            <m:r>
              <m:t>m</m:t>
            </m:r>
            <m:r>
              <m:t>a</m:t>
            </m:r>
            <m:r>
              <m:t>x</m:t>
            </m:r>
          </m:sub>
        </m:sSub>
        <m:r>
          <m:rPr>
            <m:sty m:val="p"/>
          </m:rPr>
          <m:t>+</m:t>
        </m:r>
        <m:r>
          <m:t>1</m:t>
        </m:r>
      </m:oMath>
      <w:r>
        <w:t xml:space="preserve"> </w:t>
      </w:r>
      <w:r>
        <w:t xml:space="preserve">y</w:t>
      </w:r>
      <w:r>
        <w:t xml:space="preserve"> </w:t>
      </w:r>
      <m:oMath>
        <m:r>
          <m:t>m</m:t>
        </m:r>
        <m:r>
          <m:rPr>
            <m:sty m:val="p"/>
          </m:rPr>
          <m:t>=</m:t>
        </m:r>
        <m:r>
          <m:t>1</m:t>
        </m:r>
      </m:oMath>
      <w:r>
        <w:t xml:space="preserve">, entonces los bits serán interpretados como infinito. Pero si</w:t>
      </w:r>
      <w:r>
        <w:t xml:space="preserve"> </w:t>
      </w:r>
      <m:oMath>
        <m:sSub>
          <m:e>
            <m:r>
              <m:t>e</m:t>
            </m:r>
          </m:e>
          <m:sub>
            <m:r>
              <m:t>m</m:t>
            </m:r>
            <m:r>
              <m:t>a</m:t>
            </m:r>
            <m:r>
              <m:t>x</m:t>
            </m:r>
          </m:sub>
        </m:sSub>
      </m:oMath>
      <w:r>
        <w:t xml:space="preserve"> </w:t>
      </w:r>
      <w:r>
        <w:t xml:space="preserve">+ 1 y f es diferente de cero, los bits son interpretados como valores numéricos no definidos (</w:t>
      </w:r>
      <w:r>
        <w:rPr>
          <w:rStyle w:val="VerbatimChar"/>
        </w:rPr>
        <w:t xml:space="preserve">NaN</w:t>
      </w:r>
      <w:r>
        <w:t xml:space="preserve">).</w:t>
      </w:r>
    </w:p>
    <w:p>
      <w:pPr>
        <w:pStyle w:val="BodyText"/>
      </w:pPr>
      <w:r>
        <w:t xml:space="preserve">En última instancia, un formato de representación de punto flotante realizará un sacrificio entre la cantidad de números representables y el nivel de precisión que estos puedan alcanzar.</w:t>
      </w:r>
    </w:p>
    <w:p>
      <w:pPr>
        <w:pStyle w:val="BodyText"/>
      </w:pPr>
      <w:r>
        <w:t xml:space="preserve">El resto de los dígitos codifica la precisión del significante (</w:t>
      </w:r>
      <m:oMath>
        <m:sSub>
          <m:e>
            <m:r>
              <m:t>p</m:t>
            </m:r>
          </m:e>
          <m:sub>
            <m:r>
              <m:t>m</m:t>
            </m:r>
          </m:sub>
        </m:sSub>
      </m:oMath>
      <w:r>
        <w:t xml:space="preserve">). La precisión del significante depende de la definición del formato. La precisión media cuanta con 11 dígitos, la sencilla con 24, la doble con 53 y la cuádruple con 113.</w:t>
      </w:r>
    </w:p>
    <w:tbl>
      <w:tblPr>
        <w:tblStyle w:val="Table"/>
        <w:tblW w:type="pct" w:w="5000"/>
        <w:tblLayout w:type="fixed"/>
        <w:tblLook w:firstRow="0" w:lastRow="0" w:firstColumn="0" w:lastColumn="0" w:noHBand="0" w:noVBand="0" w:val="0000"/>
      </w:tblPr>
      <w:tblGrid>
        <w:gridCol w:w="7920"/>
      </w:tblGrid>
      <w:tr>
        <w:tc>
          <w:tcPr/>
          <w:bookmarkStart w:id="85" w:name="tbl-params1"/>
          <w:p>
            <w:pPr>
              <w:jc w:val="center"/>
            </w:pPr>
            <w:pPr>
              <w:jc w:val="start"/>
              <w:spacing w:before="200"/>
              <w:pStyle w:val="ImageCaption"/>
            </w:pPr>
            <w:r>
              <w:t xml:space="preserve">Tabla 3: Tabla 3. Un texto futuro</w:t>
            </w:r>
          </w:p>
          <w:tbl>
            <w:tblPr>
              <w:tblStyle w:val="Table"/>
              <w:tblW w:type="pct" w:w="5000"/>
              <w:tblLayout w:type="fixed"/>
              <w:tblLook w:firstRow="1" w:lastRow="0" w:firstColumn="0" w:lastColumn="0" w:noHBand="0" w:noVBand="0" w:val="0020"/>
            </w:tblPr>
            <w:tblGrid>
              <w:gridCol w:w="1900"/>
              <w:gridCol w:w="1504"/>
              <w:gridCol w:w="1504"/>
              <w:gridCol w:w="1504"/>
              <w:gridCol w:w="1504"/>
            </w:tblGrid>
            <w:tr>
              <w:trPr>
                <w:tblHeader w:val="on"/>
              </w:trPr>
              <w:tc>
                <w:tcPr/>
                <w:p>
                  <w:pPr>
                    <w:pStyle w:val="Compact"/>
                    <w:jc w:val="left"/>
                    <w:jc w:val="center"/>
                  </w:pPr>
                  <w:r>
                    <w:t xml:space="preserve">Parámetro</w:t>
                  </w:r>
                </w:p>
              </w:tc>
              <w:tc>
                <w:tcPr/>
                <w:p>
                  <w:pPr>
                    <w:pStyle w:val="Compact"/>
                    <w:jc w:val="left"/>
                    <w:jc w:val="center"/>
                  </w:pPr>
                  <w:r>
                    <w:t xml:space="preserve">Precisión media</w:t>
                  </w:r>
                </w:p>
              </w:tc>
              <w:tc>
                <w:tcPr/>
                <w:p>
                  <w:pPr>
                    <w:pStyle w:val="Compact"/>
                    <w:jc w:val="left"/>
                    <w:jc w:val="center"/>
                  </w:pPr>
                  <w:r>
                    <w:t xml:space="preserve">Precisión sencilla</w:t>
                  </w:r>
                </w:p>
              </w:tc>
              <w:tc>
                <w:tcPr/>
                <w:p>
                  <w:pPr>
                    <w:pStyle w:val="Compact"/>
                    <w:jc w:val="left"/>
                    <w:jc w:val="center"/>
                  </w:pPr>
                  <w:r>
                    <w:t xml:space="preserve">Precisión doble</w:t>
                  </w:r>
                </w:p>
              </w:tc>
              <w:tc>
                <w:tcPr/>
                <w:p>
                  <w:pPr>
                    <w:pStyle w:val="Compact"/>
                    <w:jc w:val="left"/>
                    <w:jc w:val="center"/>
                  </w:pPr>
                  <w:r>
                    <w:t xml:space="preserve">Precisión cuádruple</w:t>
                  </w:r>
                </w:p>
              </w:tc>
            </w:tr>
            <w:tr>
              <w:tc>
                <w:tcPr/>
                <w:p>
                  <w:pPr>
                    <w:pStyle w:val="Compact"/>
                    <w:jc w:val="left"/>
                    <w:jc w:val="center"/>
                  </w:pPr>
                  <w:r>
                    <w:t xml:space="preserve">Número de dígitos del exponente</w:t>
                  </w:r>
                </w:p>
              </w:tc>
              <w:tc>
                <w:tcPr/>
                <w:p>
                  <w:pPr>
                    <w:pStyle w:val="Compact"/>
                    <w:jc w:val="left"/>
                    <w:jc w:val="center"/>
                  </w:pPr>
                  <w:r>
                    <w:t xml:space="preserve">5</w:t>
                  </w:r>
                </w:p>
              </w:tc>
              <w:tc>
                <w:tcPr/>
                <w:p>
                  <w:pPr>
                    <w:pStyle w:val="Compact"/>
                    <w:jc w:val="left"/>
                    <w:jc w:val="center"/>
                  </w:pPr>
                  <w:r>
                    <w:t xml:space="preserve">8</w:t>
                  </w:r>
                </w:p>
              </w:tc>
              <w:tc>
                <w:tcPr/>
                <w:p>
                  <w:pPr>
                    <w:pStyle w:val="Compact"/>
                    <w:jc w:val="left"/>
                    <w:jc w:val="center"/>
                  </w:pPr>
                  <w:r>
                    <w:t xml:space="preserve">11</w:t>
                  </w:r>
                </w:p>
              </w:tc>
              <w:tc>
                <w:tcPr/>
                <w:p>
                  <w:pPr>
                    <w:pStyle w:val="Compact"/>
                    <w:jc w:val="left"/>
                    <w:jc w:val="center"/>
                  </w:pPr>
                  <w:r>
                    <w:t xml:space="preserve">15</w:t>
                  </w:r>
                </w:p>
              </w:tc>
            </w:tr>
            <w:tr>
              <w:tc>
                <w:tcPr/>
                <w:p>
                  <w:pPr>
                    <w:pStyle w:val="Compact"/>
                    <w:jc w:val="left"/>
                    <w:jc w:val="center"/>
                  </w:pPr>
                  <w:r>
                    <w:t xml:space="preserve">Valor inicial del exponente</w:t>
                  </w:r>
                </w:p>
              </w:tc>
              <w:tc>
                <w:tcPr/>
                <w:p>
                  <w:pPr>
                    <w:pStyle w:val="Compact"/>
                    <w:jc w:val="left"/>
                    <w:jc w:val="center"/>
                  </w:pPr>
                  <w:r>
                    <w:t xml:space="preserve">15</w:t>
                  </w:r>
                </w:p>
              </w:tc>
              <w:tc>
                <w:tcPr/>
                <w:p>
                  <w:pPr>
                    <w:pStyle w:val="Compact"/>
                    <w:jc w:val="left"/>
                    <w:jc w:val="center"/>
                  </w:pPr>
                  <w:r>
                    <w:t xml:space="preserve">127</w:t>
                  </w:r>
                </w:p>
              </w:tc>
              <w:tc>
                <w:tcPr/>
                <w:p>
                  <w:pPr>
                    <w:pStyle w:val="Compact"/>
                    <w:jc w:val="left"/>
                    <w:jc w:val="center"/>
                  </w:pPr>
                  <w:r>
                    <w:t xml:space="preserve">1023</w:t>
                  </w:r>
                </w:p>
              </w:tc>
              <w:tc>
                <w:tcPr/>
                <w:p>
                  <w:pPr>
                    <w:pStyle w:val="Compact"/>
                    <w:jc w:val="left"/>
                    <w:jc w:val="center"/>
                  </w:pPr>
                  <w:r>
                    <w:t xml:space="preserve">16383</w:t>
                  </w:r>
                </w:p>
              </w:tc>
            </w:tr>
            <w:tr>
              <w:tc>
                <w:tcPr/>
                <w:p>
                  <w:pPr>
                    <w:pStyle w:val="Compact"/>
                    <w:jc w:val="left"/>
                    <w:jc w:val="center"/>
                  </w:pPr>
                  <w:r>
                    <w:t xml:space="preserve">Valor mínimo</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85"/>
          <w:p/>
        </w:tc>
      </w:tr>
    </w:tbl>
    <w:bookmarkEnd w:id="86"/>
    <w:bookmarkEnd w:id="87"/>
    <w:bookmarkEnd w:id="88"/>
    <w:bookmarkStart w:id="106" w:name="valor"/>
    <w:p>
      <w:pPr>
        <w:pStyle w:val="Heading2"/>
      </w:pPr>
      <w:r>
        <w:t xml:space="preserve">Valor devuelto</w:t>
      </w:r>
    </w:p>
    <w:p>
      <w:pPr>
        <w:pStyle w:val="FirstParagraph"/>
      </w:pPr>
      <w:r>
        <w:t xml:space="preserve">Cualquier número tecleado sin comillas rectas (</w:t>
      </w:r>
      <w:r>
        <w:t xml:space="preserve"> </w:t>
      </w:r>
      <w:r>
        <w:rPr>
          <w:rStyle w:val="VerbatimChar"/>
        </w:rPr>
        <w:t xml:space="preserve">""</w:t>
      </w:r>
      <w:r>
        <w:t xml:space="preserve"> </w:t>
      </w:r>
      <w:r>
        <w:t xml:space="preserve">o</w:t>
      </w:r>
      <w:r>
        <w:t xml:space="preserve"> </w:t>
      </w:r>
      <w:r>
        <w:rPr>
          <w:rStyle w:val="VerbatimChar"/>
        </w:rPr>
        <w:t xml:space="preserve">''</w:t>
      </w:r>
      <w:r>
        <w:t xml:space="preserve"> </w:t>
      </w:r>
      <w:r>
        <w:t xml:space="preserve">) en la consola de</w:t>
      </w:r>
      <w:r>
        <w:t xml:space="preserve"> </w:t>
      </w:r>
      <w:r>
        <w:rPr>
          <w:b/>
          <w:bCs/>
        </w:rPr>
        <w:t xml:space="preserve">R</w:t>
      </w:r>
      <w:r>
        <w:t xml:space="preserve"> </w:t>
      </w:r>
      <w:r>
        <w:t xml:space="preserve">será devuelto como un valor de tipo</w:t>
      </w:r>
      <w:r>
        <w:t xml:space="preserve"> </w:t>
      </w:r>
      <w:r>
        <w:rPr>
          <w:i/>
          <w:iCs/>
        </w:rPr>
        <w:t xml:space="preserve">doble</w:t>
      </w:r>
      <w:r>
        <w:t xml:space="preserve"> </w:t>
      </w:r>
      <w:r>
        <w:t xml:space="preserve">por el lenguaje. Es decir,</w:t>
      </w:r>
      <w:r>
        <w:t xml:space="preserve"> </w:t>
      </w:r>
      <w:r>
        <w:rPr>
          <w:b/>
          <w:bCs/>
        </w:rPr>
        <w:t xml:space="preserve">R</w:t>
      </w:r>
      <w:r>
        <w:t xml:space="preserve"> </w:t>
      </w:r>
      <w:r>
        <w:t xml:space="preserve">podrá identificar</w:t>
      </w:r>
      <w:r>
        <w:t xml:space="preserve"> </w:t>
      </w:r>
      <w:r>
        <w:rPr>
          <w:i/>
          <w:iCs/>
        </w:rPr>
        <w:t xml:space="preserve">literales</w:t>
      </w:r>
      <w:r>
        <w:t xml:space="preserve"> </w:t>
      </w:r>
      <w:r>
        <w:t xml:space="preserve">o</w:t>
      </w:r>
      <w:r>
        <w:t xml:space="preserve"> </w:t>
      </w:r>
      <w:hyperlink r:id="rId89">
        <w:r>
          <w:rPr>
            <w:rStyle w:val="Hyperlink"/>
          </w:rPr>
          <w:t xml:space="preserve">constantes numéricas</w:t>
        </w:r>
      </w:hyperlink>
      <w:r>
        <w:t xml:space="preserve"> </w:t>
      </w:r>
      <w:r>
        <w:t xml:space="preserve">en el código fuente y las devolverá como valores numéricos de tipo</w:t>
      </w:r>
      <w:r>
        <w:t xml:space="preserve"> </w:t>
      </w:r>
      <w:r>
        <w:rPr>
          <w:i/>
          <w:iCs/>
        </w:rPr>
        <w:t xml:space="preserve">doble</w:t>
      </w:r>
      <w:r>
        <w:t xml:space="preserve">.</w:t>
      </w:r>
    </w:p>
    <w:p>
      <w:pPr>
        <w:pStyle w:val="BodyText"/>
      </w:pPr>
      <w:r>
        <w:rPr>
          <w:b/>
          <w:bCs/>
        </w:rPr>
        <w:t xml:space="preserve">R</w:t>
      </w:r>
      <w:r>
        <w:t xml:space="preserve"> </w:t>
      </w:r>
      <w:r>
        <w:t xml:space="preserve">reconocerá</w:t>
      </w:r>
      <w:r>
        <w:t xml:space="preserve"> </w:t>
      </w:r>
      <w:hyperlink r:id="rId90">
        <w:r>
          <w:rPr>
            <w:rStyle w:val="Hyperlink"/>
          </w:rPr>
          <w:t xml:space="preserve">constantes numéricas</w:t>
        </w:r>
      </w:hyperlink>
      <w:r>
        <w:t xml:space="preserve"> </w:t>
      </w:r>
      <w:r>
        <w:t xml:space="preserve">en el sistema de numeración decimal y hexadecimal. Los valores en base decimal se escribirán tal cual, mientras que los valores en base hexadecimal deberán estar acompañados del prefijo</w:t>
      </w:r>
      <w:r>
        <w:t xml:space="preserve"> </w:t>
      </w:r>
      <w:r>
        <w:rPr>
          <w:rStyle w:val="VerbatimChar"/>
        </w:rPr>
        <w:t xml:space="preserve">0x</w:t>
      </w:r>
      <w:r>
        <w:t xml:space="preserve"> </w:t>
      </w:r>
      <w:r>
        <w:t xml:space="preserve">o</w:t>
      </w:r>
      <w:r>
        <w:t xml:space="preserve"> </w:t>
      </w:r>
      <w:r>
        <w:rPr>
          <w:rStyle w:val="VerbatimChar"/>
        </w:rPr>
        <w:t xml:space="preserve">0X</w:t>
      </w:r>
      <w:r>
        <w:t xml:space="preserve"> </w:t>
      </w:r>
      <w:r>
        <w:t xml:space="preserve">para indicar que se trata de cifras en este sistema de numeración. Por ejemplo, la cifra</w:t>
      </w:r>
      <w:r>
        <w:t xml:space="preserve"> </w:t>
      </w:r>
      <w:r>
        <w:rPr>
          <w:rStyle w:val="VerbatimChar"/>
        </w:rPr>
        <w:t xml:space="preserve">0x10</w:t>
      </w:r>
      <w:r>
        <w:t xml:space="preserve"> </w:t>
      </w:r>
      <w:r>
        <w:t xml:space="preserve">devolverá el valor</w:t>
      </w:r>
      <w:r>
        <w:t xml:space="preserve"> </w:t>
      </w:r>
      <w:r>
        <w:rPr>
          <w:i/>
          <w:iCs/>
        </w:rPr>
        <w:t xml:space="preserve">doble</w:t>
      </w:r>
      <w:r>
        <w:t xml:space="preserve"> </w:t>
      </w:r>
      <w:r>
        <w:rPr>
          <w:rStyle w:val="VerbatimChar"/>
        </w:rPr>
        <w:t xml:space="preserve">16</w:t>
      </w:r>
      <w:r>
        <w:t xml:space="preserve"> </w:t>
      </w:r>
      <w:r>
        <w:t xml:space="preserve">a partir de la representación hexadecimal ingresada. Por otro lado, la cifra en notación científica E</w:t>
      </w:r>
      <w:r>
        <w:t xml:space="preserve"> </w:t>
      </w:r>
      <w:r>
        <w:rPr>
          <w:rStyle w:val="VerbatimChar"/>
        </w:rPr>
        <w:t xml:space="preserve">1e+3</w:t>
      </w:r>
      <w:r>
        <w:t xml:space="preserve"> </w:t>
      </w:r>
      <w:r>
        <w:t xml:space="preserve">(o también</w:t>
      </w:r>
      <w:r>
        <w:t xml:space="preserve"> </w:t>
      </w:r>
      <w:r>
        <w:rPr>
          <w:rStyle w:val="VerbatimChar"/>
        </w:rPr>
        <w:t xml:space="preserve">1e3</w:t>
      </w:r>
      <w:r>
        <w:t xml:space="preserve">) devolverá el valor doble</w:t>
      </w:r>
      <w:r>
        <w:t xml:space="preserve"> </w:t>
      </w:r>
      <w:r>
        <w:rPr>
          <w:rStyle w:val="VerbatimChar"/>
        </w:rPr>
        <w:t xml:space="preserve">1000</w:t>
      </w:r>
      <w:r>
        <w:t xml:space="preserve"> </w:t>
      </w:r>
      <w:r>
        <w:t xml:space="preserve">y será equivalente a haber ingresado el literal numérico</w:t>
      </w:r>
      <w:r>
        <w:t xml:space="preserve"> </w:t>
      </w:r>
      <w:r>
        <w:rPr>
          <w:rStyle w:val="VerbatimChar"/>
        </w:rPr>
        <w:t xml:space="preserve">1000</w:t>
      </w:r>
      <w:r>
        <w:t xml:space="preserve">.</w:t>
      </w:r>
    </w:p>
    <w:p>
      <w:pPr>
        <w:pStyle w:val="BodyText"/>
      </w:pPr>
      <w:r>
        <w:t xml:space="preserve">El acceso a los elementos de las celdas de un vector</w:t>
      </w:r>
      <w:r>
        <w:t xml:space="preserve"> </w:t>
      </w:r>
      <w:r>
        <w:rPr>
          <w:i/>
          <w:iCs/>
        </w:rPr>
        <w:t xml:space="preserve">doble</w:t>
      </w:r>
      <w:r>
        <w:t xml:space="preserve"> </w:t>
      </w:r>
      <w:r>
        <w:t xml:space="preserve">se realizará por medio de las operaciones de</w:t>
      </w:r>
      <w:r>
        <w:t xml:space="preserve"> </w:t>
      </w:r>
      <w:hyperlink r:id="rId91">
        <w:r>
          <w:rPr>
            <w:rStyle w:val="Hyperlink"/>
          </w:rPr>
          <w:t xml:space="preserve">indización</w:t>
        </w:r>
      </w:hyperlink>
      <w:r>
        <w:t xml:space="preserve">, caracterizadas por la concatenación del nombre del objeto y un par de corchetes (</w:t>
      </w:r>
      <w:r>
        <w:t xml:space="preserve"> </w:t>
      </w:r>
      <w:r>
        <w:rPr>
          <w:rStyle w:val="VerbatimChar"/>
        </w:rPr>
        <w:t xml:space="preserve">[ ]</w:t>
      </w:r>
      <w:r>
        <w:t xml:space="preserve"> </w:t>
      </w:r>
      <w:r>
        <w:t xml:space="preserve">), que contendrán el número o números índice de elementos a extraer, tal como, por ejemplo:</w:t>
      </w:r>
      <w:r>
        <w:t xml:space="preserve"> </w:t>
      </w:r>
      <w:r>
        <w:rPr>
          <w:rStyle w:val="VerbatimChar"/>
        </w:rPr>
        <w:t xml:space="preserve">un_vector[i]</w:t>
      </w:r>
      <w:r>
        <w:t xml:space="preserve">; en donde</w:t>
      </w:r>
      <w:r>
        <w:t xml:space="preserve"> </w:t>
      </w:r>
      <w:r>
        <w:rPr>
          <w:rStyle w:val="VerbatimChar"/>
        </w:rPr>
        <w:t xml:space="preserve">i</w:t>
      </w:r>
      <w:r>
        <w:t xml:space="preserve"> </w:t>
      </w:r>
      <w:r>
        <w:t xml:space="preserve">será el número índice del elemento que se desee</w:t>
      </w:r>
      <w:r>
        <w:t xml:space="preserve"> </w:t>
      </w:r>
      <w:hyperlink r:id="rId91">
        <w:r>
          <w:rPr>
            <w:rStyle w:val="Hyperlink"/>
          </w:rPr>
          <w:t xml:space="preserve">extraer</w:t>
        </w:r>
      </w:hyperlink>
      <w:r>
        <w:t xml:space="preserve"> </w:t>
      </w:r>
      <w:r>
        <w:t xml:space="preserve">o</w:t>
      </w:r>
      <w:r>
        <w:t xml:space="preserve"> </w:t>
      </w:r>
      <w:hyperlink r:id="rId92">
        <w:r>
          <w:rPr>
            <w:rStyle w:val="Hyperlink"/>
          </w:rPr>
          <w:t xml:space="preserve">almacenar</w:t>
        </w:r>
      </w:hyperlink>
      <w:r>
        <w:t xml:space="preserve">. Para almacenar valores dentro del vector deberá usarse la indización en conjunto con el operador de asignación (</w:t>
      </w:r>
      <w:r>
        <w:t xml:space="preserve"> </w:t>
      </w:r>
      <w:r>
        <w:rPr>
          <w:rStyle w:val="VerbatimChar"/>
        </w:rPr>
        <w:t xml:space="preserve">&lt;-</w:t>
      </w:r>
      <w:r>
        <w:t xml:space="preserve"> </w:t>
      </w:r>
      <w:r>
        <w:t xml:space="preserve">). Por ejemplo, la expresión:</w:t>
      </w:r>
      <w:r>
        <w:t xml:space="preserve"> </w:t>
      </w:r>
      <w:r>
        <w:rPr>
          <w:rStyle w:val="VerbatimChar"/>
        </w:rPr>
        <w:t xml:space="preserve">un_vector[2] &lt;- 3.14159</w:t>
      </w:r>
      <w:r>
        <w:t xml:space="preserve"> </w:t>
      </w:r>
      <w:r>
        <w:t xml:space="preserve">asignará a la segunda celda del objeto</w:t>
      </w:r>
      <w:r>
        <w:t xml:space="preserve"> </w:t>
      </w:r>
      <w:r>
        <w:rPr>
          <w:rStyle w:val="VerbatimChar"/>
        </w:rPr>
        <w:t xml:space="preserve">un_vector</w:t>
      </w:r>
      <w:r>
        <w:t xml:space="preserve"> </w:t>
      </w:r>
      <w:r>
        <w:t xml:space="preserve">el valor real</w:t>
      </w:r>
      <w:r>
        <w:t xml:space="preserve"> </w:t>
      </w:r>
      <m:oMath>
        <m:r>
          <m:t>3.14159</m:t>
        </m:r>
      </m:oMath>
      <w:r>
        <w:t xml:space="preserve">.</w:t>
      </w:r>
    </w:p>
    <w:p>
      <w:pPr>
        <w:pStyle w:val="BodyText"/>
      </w:pPr>
      <w:r>
        <w:t xml:space="preserve">La función</w:t>
      </w:r>
      <w:r>
        <w:t xml:space="preserve"> </w:t>
      </w:r>
      <w:r>
        <w:rPr>
          <w:rStyle w:val="VerbatimChar"/>
          <w:b/>
          <w:bCs/>
        </w:rPr>
        <w:t xml:space="preserve">double()</w:t>
      </w:r>
      <w:r>
        <w:t xml:space="preserve"> </w:t>
      </w:r>
      <w:r>
        <w:t xml:space="preserve">creará un vector</w:t>
      </w:r>
      <w:r>
        <w:t xml:space="preserve"> </w:t>
      </w:r>
      <w:r>
        <w:rPr>
          <w:i/>
          <w:iCs/>
        </w:rPr>
        <w:t xml:space="preserve">doble</w:t>
      </w:r>
      <w:r>
        <w:t xml:space="preserve"> </w:t>
      </w:r>
      <w:r>
        <w:t xml:space="preserve">con el número de elementos especificado en el argumento de longitud,</w:t>
      </w:r>
      <w:r>
        <w:t xml:space="preserve"> </w:t>
      </w:r>
      <w:r>
        <w:rPr>
          <w:rStyle w:val="VerbatimChar"/>
        </w:rPr>
        <w:t xml:space="preserve">length=</w:t>
      </w:r>
      <w:r>
        <w:t xml:space="preserve">. Al momento de su creación, cada elemento del vector será igual a cero (</w:t>
      </w:r>
      <w:r>
        <w:rPr>
          <w:rStyle w:val="VerbatimChar"/>
        </w:rPr>
        <w:t xml:space="preserve">0</w:t>
      </w:r>
      <w:r>
        <w:t xml:space="preserve">). Luego, se podrán</w:t>
      </w:r>
      <w:r>
        <w:t xml:space="preserve"> </w:t>
      </w:r>
      <w:hyperlink r:id="rId93">
        <w:r>
          <w:rPr>
            <w:rStyle w:val="Hyperlink"/>
          </w:rPr>
          <w:t xml:space="preserve">asignar</w:t>
        </w:r>
      </w:hyperlink>
      <w:r>
        <w:t xml:space="preserve"> </w:t>
      </w:r>
      <w:r>
        <w:t xml:space="preserve">valores reales positivos o negativos, así como</w:t>
      </w:r>
      <w:r>
        <w:t xml:space="preserve"> </w:t>
      </w:r>
      <w:hyperlink r:id="rId94">
        <w:r>
          <w:rPr>
            <w:rStyle w:val="Hyperlink"/>
          </w:rPr>
          <w:t xml:space="preserve">valores no disponibles</w:t>
        </w:r>
      </w:hyperlink>
      <w:r>
        <w:t xml:space="preserve"> </w:t>
      </w:r>
      <w:r>
        <w:t xml:space="preserve">(</w:t>
      </w:r>
      <w:r>
        <w:rPr>
          <w:rStyle w:val="VerbatimChar"/>
        </w:rPr>
        <w:t xml:space="preserve">NA_real_</w:t>
      </w:r>
      <w:r>
        <w:t xml:space="preserve">), al vector recientemente creado.</w:t>
      </w:r>
    </w:p>
    <w:p>
      <w:pPr>
        <w:pStyle w:val="BodyText"/>
      </w:pPr>
      <w:r>
        <w:t xml:space="preserve">La función</w:t>
      </w:r>
      <w:r>
        <w:t xml:space="preserve"> </w:t>
      </w:r>
      <w:r>
        <w:rPr>
          <w:rStyle w:val="VerbatimChar"/>
        </w:rPr>
        <w:t xml:space="preserve">as.double()</w:t>
      </w:r>
      <w:r>
        <w:t xml:space="preserve"> </w:t>
      </w:r>
      <w:r>
        <w:t xml:space="preserve">intentará coaccionar los elementos del objeto referido en el argumento</w:t>
      </w:r>
      <w:r>
        <w:t xml:space="preserve"> </w:t>
      </w:r>
      <w:r>
        <w:rPr>
          <w:rStyle w:val="VerbatimChar"/>
        </w:rPr>
        <w:t xml:space="preserve">x=</w:t>
      </w:r>
      <w:r>
        <w:t xml:space="preserve"> </w:t>
      </w:r>
      <w:r>
        <w:t xml:space="preserve">al tipo</w:t>
      </w:r>
      <w:r>
        <w:t xml:space="preserve"> </w:t>
      </w:r>
      <w:r>
        <w:rPr>
          <w:i/>
          <w:iCs/>
        </w:rPr>
        <w:t xml:space="preserve">doble</w:t>
      </w:r>
      <w:r>
        <w:t xml:space="preserve"> </w:t>
      </w:r>
      <w:r>
        <w:t xml:space="preserve">y, en caso de tener éxito, devolverá al objeto como un vector de este tipo (</w:t>
      </w:r>
      <w:r>
        <w:rPr>
          <w:rStyle w:val="VerbatimChar"/>
        </w:rPr>
        <w:t xml:space="preserve">"double"</w:t>
      </w:r>
      <w:r>
        <w:t xml:space="preserve">). Si la coacción no ha sido exitosa, el resultado será un valor no disponible (</w:t>
      </w:r>
      <w:r>
        <w:rPr>
          <w:rStyle w:val="VerbatimChar"/>
        </w:rPr>
        <w:t xml:space="preserve">NA</w:t>
      </w:r>
      <w:r>
        <w:t xml:space="preserve">).</w:t>
      </w:r>
    </w:p>
    <w:p>
      <w:pPr>
        <w:pStyle w:val="BodyText"/>
      </w:pPr>
      <w:r>
        <w:t xml:space="preserve">Las cadenas de caracteres que contengan representaciones de números del sistema decimal o hexadecimal (las cuales comenzarán con</w:t>
      </w:r>
      <w:r>
        <w:t xml:space="preserve"> </w:t>
      </w:r>
      <w:r>
        <w:rPr>
          <w:rStyle w:val="VerbatimChar"/>
        </w:rPr>
        <w:t xml:space="preserve">0x</w:t>
      </w:r>
      <w:r>
        <w:t xml:space="preserve"> </w:t>
      </w:r>
      <w:r>
        <w:t xml:space="preserve">o</w:t>
      </w:r>
      <w:r>
        <w:t xml:space="preserve"> </w:t>
      </w:r>
      <w:r>
        <w:rPr>
          <w:rStyle w:val="VerbatimChar"/>
        </w:rPr>
        <w:t xml:space="preserve">0X</w:t>
      </w:r>
      <w:r>
        <w:t xml:space="preserve">) entre espacios en blanco se podrán coaccionar a valores</w:t>
      </w:r>
      <w:r>
        <w:t xml:space="preserve"> </w:t>
      </w:r>
      <w:r>
        <w:rPr>
          <w:i/>
          <w:iCs/>
        </w:rPr>
        <w:t xml:space="preserve">dobles</w:t>
      </w:r>
      <w:r>
        <w:t xml:space="preserve">. No obstante, cada cadena de caracteres deberá contener una sola representación numérica sin espacios intercalados. De lo contrario, esos elementos serán coaccionados como valores no disponibles (</w:t>
      </w:r>
      <w:r>
        <w:rPr>
          <w:rStyle w:val="VerbatimChar"/>
        </w:rPr>
        <w:t xml:space="preserve">NA</w:t>
      </w:r>
      <w:r>
        <w:t xml:space="preserve">).</w:t>
      </w:r>
    </w:p>
    <w:p>
      <w:pPr>
        <w:pStyle w:val="BodyText"/>
      </w:pPr>
      <w:r>
        <w:t xml:space="preserve">Además, las cadenas de caracteres que contengan el nombre de valores numéricos especiales de</w:t>
      </w:r>
      <w:r>
        <w:t xml:space="preserve"> </w:t>
      </w:r>
      <w:r>
        <w:rPr>
          <w:b/>
          <w:bCs/>
        </w:rPr>
        <w:t xml:space="preserve">R</w:t>
      </w:r>
      <w:r>
        <w:t xml:space="preserve"> </w:t>
      </w:r>
      <w:r>
        <w:t xml:space="preserve">como, por ejemplo,</w:t>
      </w:r>
      <w:r>
        <w:t xml:space="preserve"> </w:t>
      </w:r>
      <w:r>
        <w:rPr>
          <w:rStyle w:val="VerbatimChar"/>
        </w:rPr>
        <w:t xml:space="preserve">"NA"</w:t>
      </w:r>
      <w:r>
        <w:t xml:space="preserve">,</w:t>
      </w:r>
      <w:r>
        <w:t xml:space="preserve"> </w:t>
      </w:r>
      <w:r>
        <w:rPr>
          <w:rStyle w:val="VerbatimChar"/>
        </w:rPr>
        <w:t xml:space="preserve">"NaN"</w:t>
      </w:r>
      <w:r>
        <w:t xml:space="preserve">,</w:t>
      </w:r>
      <w:r>
        <w:t xml:space="preserve"> </w:t>
      </w:r>
      <w:r>
        <w:rPr>
          <w:rStyle w:val="VerbatimChar"/>
        </w:rPr>
        <w:t xml:space="preserve">"Inf"</w:t>
      </w:r>
      <w:r>
        <w:t xml:space="preserve"> </w:t>
      </w:r>
      <w:r>
        <w:t xml:space="preserve">e, incluso,</w:t>
      </w:r>
      <w:r>
        <w:t xml:space="preserve"> </w:t>
      </w:r>
      <w:r>
        <w:rPr>
          <w:rStyle w:val="VerbatimChar"/>
        </w:rPr>
        <w:t xml:space="preserve">"infinity"</w:t>
      </w:r>
      <w:r>
        <w:t xml:space="preserve">, serán convertidas a sus respectivos valores matemáticos especiales.</w:t>
      </w:r>
    </w:p>
    <w:p>
      <w:pPr>
        <w:pStyle w:val="BodyText"/>
      </w:pPr>
      <w:r>
        <w:rPr>
          <w:rStyle w:val="VerbatimChar"/>
        </w:rPr>
        <w:t xml:space="preserve">as.double()</w:t>
      </w:r>
      <w:r>
        <w:t xml:space="preserve"> </w:t>
      </w:r>
      <w:r>
        <w:t xml:space="preserve">eliminará los atributos, incluidos los nombres, de los objetos coaccionados, tal como lo hace la función</w:t>
      </w:r>
      <w:r>
        <w:t xml:space="preserve"> </w:t>
      </w:r>
      <w:hyperlink r:id="rId95">
        <w:r>
          <w:rPr>
            <w:rStyle w:val="VerbatimChar"/>
          </w:rPr>
          <w:t xml:space="preserve">as.vector()</w:t>
        </w:r>
      </w:hyperlink>
      <w:r>
        <w:t xml:space="preserve">. Para asegurarte que después de la coacción un objeto</w:t>
      </w:r>
      <w:r>
        <w:t xml:space="preserve"> </w:t>
      </w:r>
      <w:r>
        <w:rPr>
          <w:rStyle w:val="VerbatimChar"/>
          <w:i/>
          <w:iCs/>
        </w:rPr>
        <w:t xml:space="preserve">x</w:t>
      </w:r>
      <w:r>
        <w:t xml:space="preserve"> </w:t>
      </w:r>
      <w:r>
        <w:t xml:space="preserve">permanezca con el tipo</w:t>
      </w:r>
      <w:r>
        <w:t xml:space="preserve"> </w:t>
      </w:r>
      <w:r>
        <w:rPr>
          <w:i/>
          <w:iCs/>
        </w:rPr>
        <w:t xml:space="preserve">doble</w:t>
      </w:r>
      <w:r>
        <w:t xml:space="preserve"> </w:t>
      </w:r>
      <w:r>
        <w:t xml:space="preserve">sin perder sus atributos originales, deberás asignar al objeto la etiqueta del tipo</w:t>
      </w:r>
      <w:r>
        <w:t xml:space="preserve"> </w:t>
      </w:r>
      <w:r>
        <w:rPr>
          <w:i/>
          <w:iCs/>
        </w:rPr>
        <w:t xml:space="preserve">doble</w:t>
      </w:r>
      <w:r>
        <w:t xml:space="preserve"> </w:t>
      </w:r>
      <w:r>
        <w:t xml:space="preserve">(</w:t>
      </w:r>
      <w:r>
        <w:rPr>
          <w:rStyle w:val="VerbatimChar"/>
        </w:rPr>
        <w:t xml:space="preserve">"double"</w:t>
      </w:r>
      <w:r>
        <w:t xml:space="preserve">) con la función</w:t>
      </w:r>
      <w:r>
        <w:t xml:space="preserve"> </w:t>
      </w:r>
      <w:hyperlink r:id="rId96">
        <w:r>
          <w:rPr>
            <w:rStyle w:val="VerbatimChar"/>
          </w:rPr>
          <w:t xml:space="preserve">storage.mode()</w:t>
        </w:r>
      </w:hyperlink>
      <w:r>
        <w:t xml:space="preserve">. Por ejemplo, como en:</w:t>
      </w:r>
      <w:r>
        <w:t xml:space="preserve"> </w:t>
      </w:r>
      <w:r>
        <w:rPr>
          <w:rStyle w:val="VerbatimChar"/>
        </w:rPr>
        <w:t xml:space="preserve">storage.mode(x) &lt;- "double"</w:t>
      </w:r>
      <w:r>
        <w:t xml:space="preserve">. Esta forma de coacción hacia el tipo</w:t>
      </w:r>
      <w:r>
        <w:t xml:space="preserve"> </w:t>
      </w:r>
      <w:r>
        <w:rPr>
          <w:i/>
          <w:iCs/>
        </w:rPr>
        <w:t xml:space="preserve">doble</w:t>
      </w:r>
      <w:r>
        <w:t xml:space="preserve"> </w:t>
      </w:r>
      <w:r>
        <w:t xml:space="preserve">tiene la ventaja de modificar el</w:t>
      </w:r>
      <w:r>
        <w:t xml:space="preserve"> </w:t>
      </w:r>
      <w:hyperlink r:id="rId97">
        <w:r>
          <w:rPr>
            <w:rStyle w:val="Hyperlink"/>
          </w:rPr>
          <w:t xml:space="preserve">tipo de almacenamiento</w:t>
        </w:r>
      </w:hyperlink>
      <w:r>
        <w:t xml:space="preserve"> </w:t>
      </w:r>
      <w:r>
        <w:t xml:space="preserve">sin eliminar los atributos del objeto y es útil cuando se trabaja con</w:t>
      </w:r>
      <w:r>
        <w:t xml:space="preserve"> </w:t>
      </w:r>
      <w:hyperlink r:id="rId98">
        <w:r>
          <w:rPr>
            <w:rStyle w:val="Hyperlink"/>
          </w:rPr>
          <w:t xml:space="preserve">matrices</w:t>
        </w:r>
      </w:hyperlink>
      <w:r>
        <w:t xml:space="preserve">.</w:t>
      </w:r>
    </w:p>
    <w:p>
      <w:pPr>
        <w:pStyle w:val="BodyText"/>
      </w:pPr>
      <w:r>
        <w:t xml:space="preserve">La función</w:t>
      </w:r>
      <w:r>
        <w:t xml:space="preserve"> </w:t>
      </w:r>
      <w:r>
        <w:rPr>
          <w:rStyle w:val="VerbatimChar"/>
        </w:rPr>
        <w:t xml:space="preserve">as.double()</w:t>
      </w:r>
      <w:r>
        <w:t xml:space="preserve"> </w:t>
      </w:r>
      <w:r>
        <w:t xml:space="preserve">aplicada a</w:t>
      </w:r>
      <w:r>
        <w:t xml:space="preserve"> </w:t>
      </w:r>
      <w:hyperlink r:id="rId99">
        <w:r>
          <w:rPr>
            <w:rStyle w:val="Hyperlink"/>
          </w:rPr>
          <w:t xml:space="preserve">factores</w:t>
        </w:r>
      </w:hyperlink>
      <w:r>
        <w:t xml:space="preserve"> </w:t>
      </w:r>
      <w:r>
        <w:t xml:space="preserve">devolverá los códigos numéricos detrás de los niveles o etiquetas del factor. Sin embargo, cuando las etiquetas del factor sean ellas mismas valores numéricos y la usuaria desee preservar el valor numérico de las etiquetas al convertir los elementos del factor al tipo</w:t>
      </w:r>
      <w:r>
        <w:t xml:space="preserve"> </w:t>
      </w:r>
      <w:r>
        <w:rPr>
          <w:i/>
          <w:iCs/>
        </w:rPr>
        <w:t xml:space="preserve">doble</w:t>
      </w:r>
      <w:r>
        <w:t xml:space="preserve">, se deberá, entonces, extraer primero los valores numéricos de las etiquetas en forma de</w:t>
      </w:r>
      <w:r>
        <w:t xml:space="preserve"> </w:t>
      </w:r>
      <w:hyperlink r:id="rId100">
        <w:r>
          <w:rPr>
            <w:rStyle w:val="Hyperlink"/>
            <w:i/>
            <w:iCs/>
          </w:rPr>
          <w:t xml:space="preserve">carácter</w:t>
        </w:r>
      </w:hyperlink>
      <w:r>
        <w:t xml:space="preserve"> </w:t>
      </w:r>
      <w:r>
        <w:t xml:space="preserve">y, luego, convertirlos al formato</w:t>
      </w:r>
      <w:r>
        <w:t xml:space="preserve"> </w:t>
      </w:r>
      <w:r>
        <w:rPr>
          <w:i/>
          <w:iCs/>
        </w:rPr>
        <w:t xml:space="preserve">doble</w:t>
      </w:r>
      <w:r>
        <w:t xml:space="preserve">. Para más información, puedes ver más adelante la sección</w:t>
      </w:r>
      <w:r>
        <w:t xml:space="preserve"> </w:t>
      </w:r>
      <w:hyperlink w:anchor="ejemplo">
        <w:r>
          <w:rPr>
            <w:rStyle w:val="Hyperlink"/>
          </w:rPr>
          <w:t xml:space="preserve"> </w:t>
        </w:r>
        <w:r>
          <w:rPr>
            <w:rStyle w:val="Hyperlink"/>
          </w:rPr>
          <w:t xml:space="preserve">Ejemplos</w:t>
        </w:r>
      </w:hyperlink>
      <w:r>
        <w:t xml:space="preserve"> </w:t>
      </w:r>
      <w:r>
        <w:t xml:space="preserve">así como la página de ayuda de la función</w:t>
      </w:r>
      <w:r>
        <w:t xml:space="preserve"> </w:t>
      </w:r>
      <w:hyperlink r:id="rId99">
        <w:r>
          <w:rPr>
            <w:rStyle w:val="VerbatimChar"/>
          </w:rPr>
          <w:t xml:space="preserve">factor()</w:t>
        </w:r>
      </w:hyperlink>
      <w:r>
        <w:t xml:space="preserve">.</w:t>
      </w:r>
    </w:p>
    <w:p>
      <w:pPr>
        <w:pStyle w:val="BodyText"/>
      </w:pPr>
      <w:r>
        <w:t xml:space="preserve">Cuando se intente coaccionar un valor al tipo</w:t>
      </w:r>
      <w:r>
        <w:t xml:space="preserve"> </w:t>
      </w:r>
      <w:r>
        <w:rPr>
          <w:i/>
          <w:iCs/>
        </w:rPr>
        <w:t xml:space="preserve">doble</w:t>
      </w:r>
      <w:r>
        <w:t xml:space="preserve">, o se ingrese un literal numérico en la consola, y éste sea mayor o menor a los límites del intervalo de almacenamiento,</w:t>
      </w:r>
      <w:r>
        <w:t xml:space="preserve"> </w:t>
      </w:r>
      <w:r>
        <w:rPr>
          <w:b/>
          <w:bCs/>
        </w:rPr>
        <w:t xml:space="preserve">R</w:t>
      </w:r>
      <w:r>
        <w:t xml:space="preserve"> </w:t>
      </w:r>
      <w:r>
        <w:t xml:space="preserve">devolverá el valor infinito positivo (</w:t>
      </w:r>
      <w:r>
        <w:rPr>
          <w:rStyle w:val="VerbatimChar"/>
        </w:rPr>
        <w:t xml:space="preserve">+Inf</w:t>
      </w:r>
      <w:r>
        <w:t xml:space="preserve">,</w:t>
      </w:r>
      <w:r>
        <w:t xml:space="preserve"> </w:t>
      </w:r>
      <w:r>
        <w:rPr>
          <w:rStyle w:val="VerbatimChar"/>
        </w:rPr>
        <w:t xml:space="preserve">Inf</w:t>
      </w:r>
      <w:r>
        <w:t xml:space="preserve">) o negativo (-</w:t>
      </w:r>
      <w:r>
        <w:rPr>
          <w:rStyle w:val="VerbatimChar"/>
        </w:rPr>
        <w:t xml:space="preserve">Inf</w:t>
      </w:r>
      <w:r>
        <w:t xml:space="preserve">) dependiendo del signo del literal ingresado.</w:t>
      </w:r>
    </w:p>
    <w:p>
      <w:pPr>
        <w:pStyle w:val="BodyText"/>
      </w:pPr>
      <w:r>
        <w:t xml:space="preserve">La función</w:t>
      </w:r>
      <w:r>
        <w:t xml:space="preserve"> </w:t>
      </w:r>
      <w:hyperlink r:id="rId101">
        <w:r>
          <w:rPr>
            <w:rStyle w:val="VerbatimChar"/>
          </w:rPr>
          <w:t xml:space="preserve">c()</w:t>
        </w:r>
      </w:hyperlink>
      <w:r>
        <w:t xml:space="preserve"> </w:t>
      </w:r>
      <w:r>
        <w:t xml:space="preserve">devolverá un vector</w:t>
      </w:r>
      <w:r>
        <w:t xml:space="preserve"> </w:t>
      </w:r>
      <w:r>
        <w:rPr>
          <w:i/>
          <w:iCs/>
        </w:rPr>
        <w:t xml:space="preserve">doble</w:t>
      </w:r>
      <w:r>
        <w:t xml:space="preserve"> </w:t>
      </w:r>
      <w:r>
        <w:t xml:space="preserve">si se utiliza para combinar valores reales que estén separados por comas, por ejemplo:</w:t>
      </w:r>
      <w:r>
        <w:t xml:space="preserve"> </w:t>
      </w:r>
      <w:r>
        <w:rPr>
          <w:rStyle w:val="VerbatimChar"/>
        </w:rPr>
        <w:t xml:space="preserve">c(1.414214, 2.718282, 3.141593)</w:t>
      </w:r>
      <w:r>
        <w:t xml:space="preserve">. El resultado de la combinación de elementos reales creará un vector de tipo</w:t>
      </w:r>
      <w:r>
        <w:t xml:space="preserve"> </w:t>
      </w:r>
      <w:r>
        <w:rPr>
          <w:i/>
          <w:iCs/>
        </w:rPr>
        <w:t xml:space="preserve">doble</w:t>
      </w:r>
      <w:r>
        <w:t xml:space="preserve">. Para mayor información sobre la combinación de elementos para crear vectores de un determinado tipo puedes ver la página de ayuda de la función</w:t>
      </w:r>
      <w:r>
        <w:t xml:space="preserve"> </w:t>
      </w:r>
      <w:hyperlink r:id="rId101">
        <w:r>
          <w:rPr>
            <w:rStyle w:val="VerbatimChar"/>
          </w:rPr>
          <w:t xml:space="preserve">c()</w:t>
        </w:r>
      </w:hyperlink>
      <w:r>
        <w:t xml:space="preserve">.</w:t>
      </w:r>
    </w:p>
    <w:p>
      <w:pPr>
        <w:pStyle w:val="BodyText"/>
      </w:pPr>
      <w:r>
        <w:t xml:space="preserve">La función</w:t>
      </w:r>
      <w:r>
        <w:t xml:space="preserve"> </w:t>
      </w:r>
      <w:r>
        <w:rPr>
          <w:rStyle w:val="VerbatimChar"/>
        </w:rPr>
        <w:t xml:space="preserve">is.double()</w:t>
      </w:r>
      <w:r>
        <w:t xml:space="preserve"> </w:t>
      </w:r>
      <w:r>
        <w:t xml:space="preserve">devolverá el</w:t>
      </w:r>
      <w:r>
        <w:t xml:space="preserve"> </w:t>
      </w:r>
      <w:hyperlink r:id="rId102">
        <w:r>
          <w:rPr>
            <w:rStyle w:val="Hyperlink"/>
          </w:rPr>
          <w:t xml:space="preserve">valor lógico</w:t>
        </w:r>
      </w:hyperlink>
      <w:r>
        <w:t xml:space="preserve"> </w:t>
      </w:r>
      <w:r>
        <w:t xml:space="preserve">verdadero (</w:t>
      </w:r>
      <w:r>
        <w:rPr>
          <w:rStyle w:val="VerbatimChar"/>
        </w:rPr>
        <w:t xml:space="preserve">TRUE</w:t>
      </w:r>
      <w:r>
        <w:t xml:space="preserve">) o falso (</w:t>
      </w:r>
      <w:r>
        <w:rPr>
          <w:rStyle w:val="VerbatimChar"/>
        </w:rPr>
        <w:t xml:space="preserve">FALSE</w:t>
      </w:r>
      <w:r>
        <w:t xml:space="preserve">) dependiendo de si el objeto referido en el argumento</w:t>
      </w:r>
      <w:r>
        <w:t xml:space="preserve"> </w:t>
      </w:r>
      <w:r>
        <w:rPr>
          <w:rStyle w:val="VerbatimChar"/>
        </w:rPr>
        <w:t xml:space="preserve">x=</w:t>
      </w:r>
      <w:r>
        <w:t xml:space="preserve"> </w:t>
      </w:r>
      <w:r>
        <w:t xml:space="preserve">es de tipo</w:t>
      </w:r>
      <w:r>
        <w:t xml:space="preserve"> </w:t>
      </w:r>
      <w:r>
        <w:rPr>
          <w:i/>
          <w:iCs/>
        </w:rPr>
        <w:t xml:space="preserve">doble</w:t>
      </w:r>
      <w:r>
        <w:t xml:space="preserve">, es decir, de si el vector tiene asociada internamente la etiqueta</w:t>
      </w:r>
      <w:r>
        <w:t xml:space="preserve"> </w:t>
      </w:r>
      <w:r>
        <w:rPr>
          <w:rStyle w:val="VerbatimChar"/>
        </w:rPr>
        <w:t xml:space="preserve">"double"</w:t>
      </w:r>
      <w:r>
        <w:t xml:space="preserve">. En el caso de los</w:t>
      </w:r>
      <w:r>
        <w:t xml:space="preserve"> </w:t>
      </w:r>
      <w:hyperlink r:id="rId103">
        <w:r>
          <w:rPr>
            <w:rStyle w:val="Hyperlink"/>
          </w:rPr>
          <w:t xml:space="preserve">factores</w:t>
        </w:r>
      </w:hyperlink>
      <w:r>
        <w:t xml:space="preserve">, que asocian números enteros a valores categóricos,</w:t>
      </w:r>
      <w:r>
        <w:t xml:space="preserve"> </w:t>
      </w:r>
      <w:r>
        <w:rPr>
          <w:rStyle w:val="VerbatimChar"/>
        </w:rPr>
        <w:t xml:space="preserve">is.double()</w:t>
      </w:r>
      <w:r>
        <w:t xml:space="preserve"> </w:t>
      </w:r>
      <w:r>
        <w:t xml:space="preserve">devolverá el valor lógico falso (</w:t>
      </w:r>
      <w:r>
        <w:rPr>
          <w:rStyle w:val="VerbatimChar"/>
        </w:rPr>
        <w:t xml:space="preserve">FALSE</w:t>
      </w:r>
      <w:r>
        <w:t xml:space="preserve">) al momento de verificar el tipo del objeto.</w:t>
      </w:r>
    </w:p>
    <w:p>
      <w:pPr>
        <w:pStyle w:val="BodyText"/>
      </w:pPr>
      <w:r>
        <w:t xml:space="preserve">La función</w:t>
      </w:r>
      <w:r>
        <w:t xml:space="preserve"> </w:t>
      </w:r>
      <w:hyperlink r:id="rId104">
        <w:r>
          <w:rPr>
            <w:rStyle w:val="VerbatimChar"/>
          </w:rPr>
          <w:t xml:space="preserve">numeric()</w:t>
        </w:r>
      </w:hyperlink>
      <w:r>
        <w:t xml:space="preserve"> </w:t>
      </w:r>
      <w:r>
        <w:t xml:space="preserve">es idéntica, internamente, a la función</w:t>
      </w:r>
      <w:r>
        <w:t xml:space="preserve"> </w:t>
      </w:r>
      <w:r>
        <w:rPr>
          <w:rStyle w:val="VerbatimChar"/>
        </w:rPr>
        <w:t xml:space="preserve">double()</w:t>
      </w:r>
      <w:r>
        <w:t xml:space="preserve">. Así,</w:t>
      </w:r>
      <w:r>
        <w:t xml:space="preserve"> </w:t>
      </w:r>
      <w:r>
        <w:rPr>
          <w:rStyle w:val="VerbatimChar"/>
        </w:rPr>
        <w:t xml:space="preserve">numeric()</w:t>
      </w:r>
      <w:r>
        <w:t xml:space="preserve"> </w:t>
      </w:r>
      <w:r>
        <w:t xml:space="preserve">devolverá un vector de precisión doble con el número de elementos especificados en el argumento de longitud,</w:t>
      </w:r>
      <w:r>
        <w:t xml:space="preserve"> </w:t>
      </w:r>
      <w:r>
        <w:rPr>
          <w:rStyle w:val="VerbatimChar"/>
        </w:rPr>
        <w:t xml:space="preserve">length=</w:t>
      </w:r>
      <w:r>
        <w:t xml:space="preserve">. Los elementos del vector creado serán todos iguales a cero (</w:t>
      </w:r>
      <w:r>
        <w:rPr>
          <w:rStyle w:val="VerbatimChar"/>
        </w:rPr>
        <w:t xml:space="preserve">0</w:t>
      </w:r>
      <w:r>
        <w:t xml:space="preserve">).</w:t>
      </w:r>
    </w:p>
    <w:p>
      <w:pPr>
        <w:pStyle w:val="BodyText"/>
      </w:pPr>
      <w:r>
        <w:t xml:space="preserve">La función</w:t>
      </w:r>
      <w:r>
        <w:t xml:space="preserve"> </w:t>
      </w:r>
      <w:hyperlink r:id="rId104">
        <w:r>
          <w:rPr>
            <w:rStyle w:val="VerbatimChar"/>
          </w:rPr>
          <w:t xml:space="preserve">as.numeric()</w:t>
        </w:r>
      </w:hyperlink>
      <w:r>
        <w:t xml:space="preserve"> </w:t>
      </w:r>
      <w:r>
        <w:t xml:space="preserve">intentará coaccionar al objeto referido en el argumento</w:t>
      </w:r>
      <w:r>
        <w:t xml:space="preserve"> </w:t>
      </w:r>
      <w:r>
        <w:rPr>
          <w:rStyle w:val="VerbatimChar"/>
        </w:rPr>
        <w:t xml:space="preserve">x=</w:t>
      </w:r>
      <w:r>
        <w:t xml:space="preserve"> </w:t>
      </w:r>
      <w:r>
        <w:t xml:space="preserve">para convertir sus elementos al tipo</w:t>
      </w:r>
      <w:r>
        <w:t xml:space="preserve"> </w:t>
      </w:r>
      <w:r>
        <w:rPr>
          <w:i/>
          <w:iCs/>
        </w:rPr>
        <w:t xml:space="preserve">doble</w:t>
      </w:r>
      <w:r>
        <w:t xml:space="preserve"> </w:t>
      </w:r>
      <w:r>
        <w:t xml:space="preserve">y, en caso de tener éxito, devolverá al objeto como un vector de este tipo (</w:t>
      </w:r>
      <w:r>
        <w:rPr>
          <w:rStyle w:val="VerbatimChar"/>
        </w:rPr>
        <w:t xml:space="preserve">"double"</w:t>
      </w:r>
      <w:r>
        <w:t xml:space="preserve">).</w:t>
      </w:r>
    </w:p>
    <w:p>
      <w:pPr>
        <w:pStyle w:val="BodyText"/>
      </w:pPr>
      <w:r>
        <w:t xml:space="preserve">La función</w:t>
      </w:r>
      <w:r>
        <w:t xml:space="preserve"> </w:t>
      </w:r>
      <w:hyperlink r:id="rId104">
        <w:r>
          <w:rPr>
            <w:rStyle w:val="VerbatimChar"/>
          </w:rPr>
          <w:t xml:space="preserve">is.numeric()</w:t>
        </w:r>
      </w:hyperlink>
      <w:r>
        <w:t xml:space="preserve"> </w:t>
      </w:r>
      <w:r>
        <w:t xml:space="preserve">devolverá el</w:t>
      </w:r>
      <w:r>
        <w:t xml:space="preserve"> </w:t>
      </w:r>
      <w:hyperlink r:id="rId105">
        <w:r>
          <w:rPr>
            <w:rStyle w:val="Hyperlink"/>
          </w:rPr>
          <w:t xml:space="preserve">valor lógico</w:t>
        </w:r>
      </w:hyperlink>
      <w:r>
        <w:t xml:space="preserve"> </w:t>
      </w:r>
      <w:r>
        <w:t xml:space="preserve">verdadero (</w:t>
      </w:r>
      <w:r>
        <w:rPr>
          <w:rStyle w:val="VerbatimChar"/>
        </w:rPr>
        <w:t xml:space="preserve">TRUE</w:t>
      </w:r>
      <w:r>
        <w:t xml:space="preserve">) si el objeto especificado en su argumento</w:t>
      </w:r>
      <w:r>
        <w:t xml:space="preserve"> </w:t>
      </w:r>
      <w:r>
        <w:rPr>
          <w:rStyle w:val="VerbatimChar"/>
        </w:rPr>
        <w:t xml:space="preserve">x=</w:t>
      </w:r>
      <w:r>
        <w:t xml:space="preserve"> </w:t>
      </w:r>
      <w:r>
        <w:t xml:space="preserve">se trata de un vector</w:t>
      </w:r>
      <w:r>
        <w:t xml:space="preserve"> </w:t>
      </w:r>
      <w:r>
        <w:rPr>
          <w:i/>
          <w:iCs/>
        </w:rPr>
        <w:t xml:space="preserve">entero</w:t>
      </w:r>
      <w:r>
        <w:t xml:space="preserve"> </w:t>
      </w:r>
      <w:r>
        <w:t xml:space="preserve">o de uno</w:t>
      </w:r>
      <w:r>
        <w:t xml:space="preserve"> </w:t>
      </w:r>
      <w:r>
        <w:rPr>
          <w:i/>
          <w:iCs/>
        </w:rPr>
        <w:t xml:space="preserve">doble</w:t>
      </w:r>
      <w:r>
        <w:t xml:space="preserve">, pues verificará el modo de almacenamiento genérico del objeto, mientras que</w:t>
      </w:r>
      <w:r>
        <w:t xml:space="preserve"> </w:t>
      </w:r>
      <w:r>
        <w:rPr>
          <w:rStyle w:val="VerbatimChar"/>
        </w:rPr>
        <w:t xml:space="preserve">as.numeric()</w:t>
      </w:r>
      <w:r>
        <w:t xml:space="preserve"> </w:t>
      </w:r>
      <w:r>
        <w:t xml:space="preserve">transformará, de tener éxito, los valores de un objeto a números reales y asignará el tipo de almacenamiento</w:t>
      </w:r>
      <w:r>
        <w:t xml:space="preserve"> </w:t>
      </w:r>
      <w:r>
        <w:rPr>
          <w:rStyle w:val="VerbatimChar"/>
        </w:rPr>
        <w:t xml:space="preserve">"double"</w:t>
      </w:r>
      <w:r>
        <w:t xml:space="preserve"> </w:t>
      </w:r>
      <w:r>
        <w:t xml:space="preserve">al objeto coaccionado.</w:t>
      </w:r>
    </w:p>
    <w:bookmarkEnd w:id="106"/>
    <w:bookmarkStart w:id="109" w:name="véase"/>
    <w:p>
      <w:pPr>
        <w:pStyle w:val="Heading2"/>
      </w:pPr>
      <w:r>
        <w:t xml:space="preserve">También véase</w:t>
      </w:r>
    </w:p>
    <w:p>
      <w:pPr>
        <w:pStyle w:val="FirstParagraph"/>
      </w:pPr>
      <w:hyperlink r:id="rId107">
        <w:r>
          <w:rPr>
            <w:rStyle w:val="VerbatimChar"/>
          </w:rPr>
          <w:t xml:space="preserve">integer()</w:t>
        </w:r>
      </w:hyperlink>
      <w:r>
        <w:t xml:space="preserve">,</w:t>
      </w:r>
      <w:r>
        <w:t xml:space="preserve"> </w:t>
      </w:r>
      <w:hyperlink r:id="rId104">
        <w:r>
          <w:rPr>
            <w:rStyle w:val="VerbatimChar"/>
          </w:rPr>
          <w:t xml:space="preserve">numeric()</w:t>
        </w:r>
      </w:hyperlink>
      <w:r>
        <w:t xml:space="preserve"> </w:t>
      </w:r>
      <w:r>
        <w:t xml:space="preserve">y</w:t>
      </w:r>
      <w:r>
        <w:t xml:space="preserve"> </w:t>
      </w:r>
      <w:hyperlink r:id="rId73">
        <w:r>
          <w:rPr>
            <w:rStyle w:val="VerbatimChar"/>
          </w:rPr>
          <w:t xml:space="preserve">storage.mode()</w:t>
        </w:r>
      </w:hyperlink>
      <w:r>
        <w:t xml:space="preserve"> </w:t>
      </w:r>
      <w:r>
        <w:t xml:space="preserve">y</w:t>
      </w:r>
      <w:r>
        <w:t xml:space="preserve"> </w:t>
      </w:r>
      <w:hyperlink r:id="rId108">
        <w:r>
          <w:rPr>
            <w:rStyle w:val="VerbatimChar"/>
          </w:rPr>
          <w:t xml:space="preserve">c()</w:t>
        </w:r>
      </w:hyperlink>
    </w:p>
    <w:bookmarkEnd w:id="109"/>
    <w:bookmarkStart w:id="110" w:name="ejemplo"/>
    <w:p>
      <w:pPr>
        <w:pStyle w:val="Heading2"/>
      </w:pPr>
      <w:r>
        <w:t xml:space="preserve">Ejemplos</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0.3</w:t>
      </w:r>
      <w:r>
        <w:br/>
      </w:r>
      <w:r>
        <w:rPr>
          <w:rStyle w:val="FunctionTok"/>
        </w:rPr>
        <w:t xml:space="preserve">print</w:t>
      </w:r>
      <w:r>
        <w:rPr>
          <w:rStyle w:val="NormalTok"/>
        </w:rPr>
        <w:t xml:space="preserve">(a)</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22</w:t>
      </w:r>
      <w:r>
        <w:rPr>
          <w:rStyle w:val="NormalTok"/>
        </w:rPr>
        <w:t xml:space="preserve">)</w:t>
      </w:r>
      <w:r>
        <w:br/>
      </w:r>
      <w:r>
        <w:rPr>
          <w:rStyle w:val="FunctionTok"/>
        </w:rPr>
        <w:t xml:space="preserve">print</w:t>
      </w:r>
      <w:r>
        <w:rPr>
          <w:rStyle w:val="NormalTok"/>
        </w:rPr>
        <w:t xml:space="preserve">(a)</w:t>
      </w:r>
      <w:r>
        <w:br/>
      </w:r>
      <w:r>
        <w:rPr>
          <w:rStyle w:val="NormalTok"/>
        </w:rPr>
        <w:t xml:space="preserve">b </w:t>
      </w:r>
      <w:r>
        <w:rPr>
          <w:rStyle w:val="OtherTok"/>
        </w:rPr>
        <w:t xml:space="preserve">&lt;-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loatTok"/>
        </w:rPr>
        <w:t xml:space="preserve">0.2</w:t>
      </w:r>
      <w:r>
        <w:br/>
      </w:r>
      <w:r>
        <w:rPr>
          <w:rStyle w:val="FunctionTok"/>
        </w:rPr>
        <w:t xml:space="preserve">print</w:t>
      </w:r>
      <w:r>
        <w:rPr>
          <w:rStyle w:val="NormalTok"/>
        </w:rPr>
        <w:t xml:space="preserve">(b)</w:t>
      </w:r>
      <w:r>
        <w:br/>
      </w:r>
      <w:r>
        <w:rPr>
          <w:rStyle w:val="NormalTok"/>
        </w:rPr>
        <w:t xml:space="preserve">a </w:t>
      </w:r>
      <w:r>
        <w:rPr>
          <w:rStyle w:val="SpecialCharTok"/>
        </w:rPr>
        <w:t xml:space="preserve">==</w:t>
      </w:r>
      <w:r>
        <w:rPr>
          <w:rStyle w:val="NormalTok"/>
        </w:rPr>
        <w:t xml:space="preserve"> b</w:t>
      </w:r>
      <w:r>
        <w:br/>
      </w:r>
      <w:r>
        <w:rPr>
          <w:rStyle w:val="FunctionTok"/>
        </w:rPr>
        <w:t xml:space="preserve">all.equal</w:t>
      </w:r>
      <w:r>
        <w:rPr>
          <w:rStyle w:val="NormalTok"/>
        </w:rPr>
        <w:t xml:space="preserve">(a,b)</w:t>
      </w:r>
      <w:r>
        <w:br/>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7</w:t>
      </w:r>
      <w:r>
        <w:rPr>
          <w:rStyle w:val="NormalTok"/>
        </w:rPr>
        <w:t xml:space="preserve">)</w:t>
      </w:r>
      <w:r>
        <w:br/>
      </w:r>
      <w:r>
        <w:rPr>
          <w:rStyle w:val="FunctionTok"/>
        </w:rPr>
        <w:t xml:space="preserve">print</w:t>
      </w:r>
      <w:r>
        <w:rPr>
          <w:rStyle w:val="NormalTok"/>
        </w:rPr>
        <w:t xml:space="preserve">(a); </w:t>
      </w:r>
      <w:r>
        <w:rPr>
          <w:rStyle w:val="FunctionTok"/>
        </w:rPr>
        <w:t xml:space="preserve">print</w:t>
      </w:r>
      <w:r>
        <w:rPr>
          <w:rStyle w:val="NormalTok"/>
        </w:rPr>
        <w:t xml:space="preserve">(b)</w:t>
      </w:r>
      <w:r>
        <w:br/>
      </w:r>
      <w:r>
        <w:br/>
      </w:r>
      <w:r>
        <w:br/>
      </w:r>
      <w:r>
        <w:rPr>
          <w:rStyle w:val="FunctionTok"/>
        </w:rPr>
        <w:t xml:space="preserve">is.double</w:t>
      </w:r>
      <w:r>
        <w:rPr>
          <w:rStyle w:val="NormalTok"/>
        </w:rPr>
        <w:t xml:space="preserve">(</w:t>
      </w:r>
      <w:r>
        <w:rPr>
          <w:rStyle w:val="DecValTok"/>
        </w:rPr>
        <w:t xml:space="preserve">1</w:t>
      </w:r>
      <w:r>
        <w:rPr>
          <w:rStyle w:val="NormalTok"/>
        </w:rPr>
        <w:t xml:space="preserve">) </w:t>
      </w:r>
      <w:r>
        <w:br/>
      </w:r>
      <w:r>
        <w:rPr>
          <w:rStyle w:val="FunctionTok"/>
        </w:rPr>
        <w:t xml:space="preserve">all</w:t>
      </w:r>
      <w:r>
        <w:rPr>
          <w:rStyle w:val="NormalTok"/>
        </w:rPr>
        <w:t xml:space="preserve">(</w:t>
      </w:r>
      <w:r>
        <w:rPr>
          <w:rStyle w:val="FunctionTok"/>
        </w:rPr>
        <w:t xml:space="preserve">double</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DocumentationTok"/>
        </w:rPr>
        <w:t xml:space="preserve">## La conversión recortará los espacios en blanco; </w:t>
      </w:r>
      <w:r>
        <w:br/>
      </w:r>
      <w:r>
        <w:rPr>
          <w:rStyle w:val="DocumentationTok"/>
        </w:rPr>
        <w:t xml:space="preserve">## las cadenas de texto no numéricas devolverán NA </w:t>
      </w:r>
      <w:r>
        <w:br/>
      </w:r>
      <w:r>
        <w:rPr>
          <w:rStyle w:val="DocumentationTok"/>
        </w:rPr>
        <w:t xml:space="preserve">## y una advertencia</w:t>
      </w:r>
      <w:r>
        <w:br/>
      </w:r>
      <w:r>
        <w:rPr>
          <w:rStyle w:val="FunctionTok"/>
        </w:rPr>
        <w:t xml:space="preserve">as.double</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w:t>
      </w:r>
      <w:r>
        <w:rPr>
          <w:rStyle w:val="StringTok"/>
        </w:rPr>
        <w:t xml:space="preserve">" 2.7 "</w:t>
      </w:r>
      <w:r>
        <w:rPr>
          <w:rStyle w:val="NormalTok"/>
        </w:rPr>
        <w:t xml:space="preserve">,</w:t>
      </w:r>
      <w:r>
        <w:rPr>
          <w:rStyle w:val="StringTok"/>
        </w:rPr>
        <w:t xml:space="preserve">"B"</w:t>
      </w:r>
      <w:r>
        <w:rPr>
          <w:rStyle w:val="NormalTok"/>
        </w:rPr>
        <w:t xml:space="preserve">))</w:t>
      </w:r>
      <w:r>
        <w:br/>
      </w:r>
      <w:r>
        <w:rPr>
          <w:rStyle w:val="FunctionTok"/>
        </w:rPr>
        <w:t xml:space="preserve">as.double</w:t>
      </w:r>
      <w:r>
        <w:rPr>
          <w:rStyle w:val="NormalTok"/>
        </w:rPr>
        <w:t xml:space="preserve">(</w:t>
      </w:r>
      <w:r>
        <w:rPr>
          <w:rStyle w:val="FunctionTok"/>
        </w:rPr>
        <w:t xml:space="preserve">c</w:t>
      </w:r>
      <w:r>
        <w:rPr>
          <w:rStyle w:val="NormalTok"/>
        </w:rPr>
        <w:t xml:space="preserve">(</w:t>
      </w:r>
      <w:r>
        <w:rPr>
          <w:rStyle w:val="StringTok"/>
        </w:rPr>
        <w:t xml:space="preserve">"infinity"</w:t>
      </w:r>
      <w:r>
        <w:rPr>
          <w:rStyle w:val="NormalTok"/>
        </w:rPr>
        <w:t xml:space="preserve">, </w:t>
      </w:r>
      <w:r>
        <w:rPr>
          <w:rStyle w:val="StringTok"/>
        </w:rPr>
        <w:t xml:space="preserve">"NaN"</w:t>
      </w:r>
      <w:r>
        <w:rPr>
          <w:rStyle w:val="NormalTok"/>
        </w:rPr>
        <w:t xml:space="preserve">, </w:t>
      </w:r>
      <w:r>
        <w:rPr>
          <w:rStyle w:val="StringTok"/>
        </w:rPr>
        <w:t xml:space="preserve">"NA"</w:t>
      </w:r>
      <w:r>
        <w:rPr>
          <w:rStyle w:val="NormalTok"/>
        </w:rPr>
        <w:t xml:space="preserve">, </w:t>
      </w:r>
      <w:r>
        <w:rPr>
          <w:rStyle w:val="StringTok"/>
        </w:rPr>
        <w:t xml:space="preserve">"Inf"</w:t>
      </w:r>
      <w:r>
        <w:rPr>
          <w:rStyle w:val="NormalTok"/>
        </w:rPr>
        <w:t xml:space="preserve">,</w:t>
      </w:r>
      <w:r>
        <w:rPr>
          <w:rStyle w:val="StringTok"/>
        </w:rPr>
        <w:t xml:space="preserve">"3.14159"</w:t>
      </w:r>
      <w:r>
        <w:rPr>
          <w:rStyle w:val="NormalTok"/>
        </w:rPr>
        <w:t xml:space="preserve">,</w:t>
      </w:r>
      <w:r>
        <w:rPr>
          <w:rStyle w:val="StringTok"/>
        </w:rPr>
        <w:t xml:space="preserve">"+0"</w:t>
      </w:r>
      <w:r>
        <w:rPr>
          <w:rStyle w:val="NormalTok"/>
        </w:rPr>
        <w:t xml:space="preserve">,</w:t>
      </w:r>
      <w:r>
        <w:rPr>
          <w:rStyle w:val="StringTok"/>
        </w:rPr>
        <w:t xml:space="preserve">"-0"</w:t>
      </w:r>
      <w:r>
        <w:rPr>
          <w:rStyle w:val="NormalTok"/>
        </w:rPr>
        <w:t xml:space="preserve">))</w:t>
      </w:r>
      <w:r>
        <w:br/>
      </w:r>
      <w:r>
        <w:br/>
      </w:r>
      <w:r>
        <w:rPr>
          <w:rStyle w:val="DocumentationTok"/>
        </w:rPr>
        <w:t xml:space="preserve">## Los valores numéricos algunas veces serán convertidos</w:t>
      </w:r>
      <w:r>
        <w:br/>
      </w:r>
      <w:r>
        <w:rPr>
          <w:rStyle w:val="DocumentationTok"/>
        </w:rPr>
        <w:t xml:space="preserve">## accidentalmente a factores. Convertirlos de vuelta a </w:t>
      </w:r>
      <w:r>
        <w:br/>
      </w:r>
      <w:r>
        <w:rPr>
          <w:rStyle w:val="DocumentationTok"/>
        </w:rPr>
        <w:t xml:space="preserve">## un vector numérico podría ser más complicado de lo que esperas.</w:t>
      </w:r>
      <w:r>
        <w:br/>
      </w:r>
      <w:r>
        <w:rPr>
          <w:rStyle w:val="NormalTok"/>
        </w:rPr>
        <w:t xml:space="preserve">f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5</w:t>
      </w:r>
      <w:r>
        <w:rPr>
          <w:rStyle w:val="SpecialCharTok"/>
        </w:rPr>
        <w:t xml:space="preserve">:</w:t>
      </w:r>
      <w:r>
        <w:rPr>
          <w:rStyle w:val="DecValTok"/>
        </w:rPr>
        <w:t xml:space="preserve">10</w:t>
      </w:r>
      <w:r>
        <w:rPr>
          <w:rStyle w:val="NormalTok"/>
        </w:rPr>
        <w:t xml:space="preserve">)</w:t>
      </w:r>
      <w:r>
        <w:br/>
      </w:r>
      <w:r>
        <w:rPr>
          <w:rStyle w:val="FunctionTok"/>
        </w:rPr>
        <w:t xml:space="preserve">as.double</w:t>
      </w:r>
      <w:r>
        <w:rPr>
          <w:rStyle w:val="NormalTok"/>
        </w:rPr>
        <w:t xml:space="preserve">(f) </w:t>
      </w:r>
      <w:r>
        <w:rPr>
          <w:rStyle w:val="CommentTok"/>
        </w:rPr>
        <w:t xml:space="preserve"># no es lo que esperas y probablemente </w:t>
      </w:r>
      <w:r>
        <w:br/>
      </w:r>
      <w:r>
        <w:rPr>
          <w:rStyle w:val="DocumentationTok"/>
        </w:rPr>
        <w:t xml:space="preserve">## no es lo que desees hacer.</w:t>
      </w:r>
      <w:r>
        <w:br/>
      </w:r>
      <w:r>
        <w:rPr>
          <w:rStyle w:val="DocumentationTok"/>
        </w:rPr>
        <w:t xml:space="preserve">## Lo que realmente esperas y deseas hacer:</w:t>
      </w:r>
      <w:r>
        <w:br/>
      </w:r>
      <w:r>
        <w:rPr>
          <w:rStyle w:val="FunctionTok"/>
        </w:rPr>
        <w:t xml:space="preserve">as.double</w:t>
      </w:r>
      <w:r>
        <w:rPr>
          <w:rStyle w:val="NormalTok"/>
        </w:rPr>
        <w:t xml:space="preserve">(</w:t>
      </w:r>
      <w:r>
        <w:rPr>
          <w:rStyle w:val="FunctionTok"/>
        </w:rPr>
        <w:t xml:space="preserve">as.character</w:t>
      </w:r>
      <w:r>
        <w:rPr>
          <w:rStyle w:val="NormalTok"/>
        </w:rPr>
        <w:t xml:space="preserve">(f))</w:t>
      </w:r>
      <w:r>
        <w:br/>
      </w:r>
      <w:r>
        <w:rPr>
          <w:rStyle w:val="DocumentationTok"/>
        </w:rPr>
        <w:t xml:space="preserve">## lo mismo, pero considerablemente más </w:t>
      </w:r>
      <w:r>
        <w:br/>
      </w:r>
      <w:r>
        <w:rPr>
          <w:rStyle w:val="DocumentationTok"/>
        </w:rPr>
        <w:t xml:space="preserve">## eficiente para vectores largos:</w:t>
      </w:r>
      <w:r>
        <w:br/>
      </w:r>
      <w:r>
        <w:rPr>
          <w:rStyle w:val="FunctionTok"/>
        </w:rPr>
        <w:t xml:space="preserve">as.double</w:t>
      </w:r>
      <w:r>
        <w:rPr>
          <w:rStyle w:val="NormalTok"/>
        </w:rPr>
        <w:t xml:space="preserve">(</w:t>
      </w:r>
      <w:r>
        <w:rPr>
          <w:rStyle w:val="FunctionTok"/>
        </w:rPr>
        <w:t xml:space="preserve">levels</w:t>
      </w:r>
      <w:r>
        <w:rPr>
          <w:rStyle w:val="NormalTok"/>
        </w:rPr>
        <w:t xml:space="preserve">(f))[f]</w:t>
      </w:r>
      <w:r>
        <w:br/>
      </w:r>
      <w:r>
        <w:br/>
      </w:r>
      <w:r>
        <w:rPr>
          <w:rStyle w:val="DocumentationTok"/>
        </w:rPr>
        <w:t xml:space="preserve">## Para verificar las funciones de la clase "numeric"</w:t>
      </w:r>
      <w:r>
        <w:br/>
      </w:r>
      <w:r>
        <w:rPr>
          <w:rStyle w:val="NormalTok"/>
        </w:rPr>
        <w:t xml:space="preserve"> </w:t>
      </w:r>
      <w:r>
        <w:rPr>
          <w:rStyle w:val="FunctionTok"/>
        </w:rPr>
        <w:t xml:space="preserve">methods</w:t>
      </w:r>
      <w:r>
        <w:rPr>
          <w:rStyle w:val="NormalTok"/>
        </w:rPr>
        <w:t xml:space="preserve">(</w:t>
      </w:r>
      <w:r>
        <w:rPr>
          <w:rStyle w:val="AttributeTok"/>
        </w:rPr>
        <w:t xml:space="preserve">class =</w:t>
      </w:r>
      <w:r>
        <w:rPr>
          <w:rStyle w:val="NormalTok"/>
        </w:rPr>
        <w:t xml:space="preserve"> </w:t>
      </w:r>
      <w:r>
        <w:rPr>
          <w:rStyle w:val="StringTok"/>
        </w:rPr>
        <w:t xml:space="preserve">"numeric"</w:t>
      </w:r>
      <w:r>
        <w:rPr>
          <w:rStyle w:val="NormalTok"/>
        </w:rPr>
        <w:t xml:space="preserve">) </w:t>
      </w:r>
      <w:r>
        <w:rPr>
          <w:rStyle w:val="CommentTok"/>
        </w:rPr>
        <w:t xml:space="preserve"># all.equal   as.data.frame  as.Date  </w:t>
      </w:r>
      <w:r>
        <w:br/>
      </w:r>
      <w:r>
        <w:rPr>
          <w:rStyle w:val="NormalTok"/>
        </w:rPr>
        <w:t xml:space="preserve">                            </w:t>
      </w:r>
      <w:r>
        <w:rPr>
          <w:rStyle w:val="CommentTok"/>
        </w:rPr>
        <w:t xml:space="preserve"># as.POSIXct  as.POSIXlt  as.raster</w:t>
      </w:r>
      <w:r>
        <w:br/>
      </w:r>
      <w:r>
        <w:rPr>
          <w:rStyle w:val="NormalTok"/>
        </w:rPr>
        <w:t xml:space="preserve">                            </w:t>
      </w:r>
      <w:r>
        <w:rPr>
          <w:rStyle w:val="CommentTok"/>
        </w:rPr>
        <w:t xml:space="preserve"># coerce   Ops  </w:t>
      </w:r>
    </w:p>
    <w:bookmarkEnd w:id="110"/>
    <w:bookmarkStart w:id="116" w:name="codigo"/>
    <w:p>
      <w:pPr>
        <w:pStyle w:val="Heading2"/>
      </w:pPr>
      <w:r>
        <w:t xml:space="preserve">Código fuente</w:t>
      </w:r>
    </w:p>
    <w:bookmarkStart w:id="111" w:name="double"/>
    <w:p>
      <w:pPr>
        <w:pStyle w:val="Heading3"/>
      </w:pPr>
      <w:r>
        <w:t xml:space="preserve">double()</w:t>
      </w:r>
    </w:p>
    <w:p>
      <w:pPr>
        <w:pStyle w:val="SourceCode"/>
      </w:pPr>
      <w:r>
        <w:rPr>
          <w:rStyle w:val="NormalTok"/>
        </w:rPr>
        <w:t xml:space="preserve"> </w:t>
      </w:r>
      <w:r>
        <w:rPr>
          <w:rStyle w:val="ControlFlowTok"/>
        </w:rPr>
        <w:t xml:space="preserve">function</w:t>
      </w:r>
      <w:r>
        <w:rPr>
          <w:rStyle w:val="NormalTok"/>
        </w:rPr>
        <w:t xml:space="preserve"> (</w:t>
      </w:r>
      <w:r>
        <w:rPr>
          <w:rStyle w:val="AttributeTok"/>
        </w:rPr>
        <w:t xml:space="preserve">length =</w:t>
      </w:r>
      <w:r>
        <w:rPr>
          <w:rStyle w:val="NormalTok"/>
        </w:rPr>
        <w:t xml:space="preserve"> </w:t>
      </w:r>
      <w:r>
        <w:rPr>
          <w:rStyle w:val="DecValTok"/>
        </w:rPr>
        <w:t xml:space="preserve">0</w:t>
      </w:r>
      <w:r>
        <w:rPr>
          <w:rStyle w:val="NormalTok"/>
        </w:rPr>
        <w:t xml:space="preserve">L)</w:t>
      </w:r>
      <w:r>
        <w:br/>
      </w:r>
      <w:r>
        <w:rPr>
          <w:rStyle w:val="NormalTok"/>
        </w:rPr>
        <w:t xml:space="preserve">       </w:t>
      </w:r>
      <w:r>
        <w:rPr>
          <w:rStyle w:val="FunctionTok"/>
        </w:rPr>
        <w:t xml:space="preserve">.Internal</w:t>
      </w:r>
      <w:r>
        <w:rPr>
          <w:rStyle w:val="NormalTok"/>
        </w:rPr>
        <w:t xml:space="preserve">(</w:t>
      </w:r>
      <w:r>
        <w:rPr>
          <w:rStyle w:val="FunctionTok"/>
        </w:rPr>
        <w:t xml:space="preserve">vector</w:t>
      </w:r>
      <w:r>
        <w:rPr>
          <w:rStyle w:val="NormalTok"/>
        </w:rPr>
        <w:t xml:space="preserve">(</w:t>
      </w:r>
      <w:r>
        <w:rPr>
          <w:rStyle w:val="StringTok"/>
        </w:rPr>
        <w:t xml:space="preserve">"double"</w:t>
      </w:r>
      <w:r>
        <w:rPr>
          <w:rStyle w:val="NormalTok"/>
        </w:rPr>
        <w:t xml:space="preserve">, length))</w:t>
      </w:r>
    </w:p>
    <w:bookmarkEnd w:id="111"/>
    <w:bookmarkStart w:id="112" w:name="as.double"/>
    <w:p>
      <w:pPr>
        <w:pStyle w:val="Heading3"/>
      </w:pPr>
      <w:r>
        <w:t xml:space="preserve">as.double()</w:t>
      </w:r>
    </w:p>
    <w:p>
      <w:pPr>
        <w:pStyle w:val="SourceCode"/>
      </w:pPr>
      <w:r>
        <w:rPr>
          <w:rStyle w:val="ControlFlowTok"/>
        </w:rPr>
        <w:t xml:space="preserve">function</w:t>
      </w:r>
      <w:r>
        <w:rPr>
          <w:rStyle w:val="NormalTok"/>
        </w:rPr>
        <w:t xml:space="preserve"> (x, ...)  </w:t>
      </w:r>
      <w:r>
        <w:br/>
      </w:r>
      <w:r>
        <w:rPr>
          <w:rStyle w:val="NormalTok"/>
        </w:rPr>
        <w:t xml:space="preserve">      </w:t>
      </w:r>
      <w:r>
        <w:rPr>
          <w:rStyle w:val="FunctionTok"/>
        </w:rPr>
        <w:t xml:space="preserve">.Primitive</w:t>
      </w:r>
      <w:r>
        <w:rPr>
          <w:rStyle w:val="NormalTok"/>
        </w:rPr>
        <w:t xml:space="preserve">(</w:t>
      </w:r>
      <w:r>
        <w:rPr>
          <w:rStyle w:val="StringTok"/>
        </w:rPr>
        <w:t xml:space="preserve">"as.double"</w:t>
      </w:r>
      <w:r>
        <w:rPr>
          <w:rStyle w:val="NormalTok"/>
        </w:rPr>
        <w:t xml:space="preserve">)</w:t>
      </w:r>
    </w:p>
    <w:bookmarkEnd w:id="112"/>
    <w:bookmarkStart w:id="113" w:name="is.double"/>
    <w:p>
      <w:pPr>
        <w:pStyle w:val="Heading3"/>
      </w:pPr>
      <w:r>
        <w:t xml:space="preserve">is.double()</w:t>
      </w:r>
    </w:p>
    <w:p>
      <w:pPr>
        <w:pStyle w:val="SourceCode"/>
      </w:pPr>
      <w:r>
        <w:rPr>
          <w:rStyle w:val="ControlFlowTok"/>
        </w:rPr>
        <w:t xml:space="preserve">function</w:t>
      </w:r>
      <w:r>
        <w:rPr>
          <w:rStyle w:val="NormalTok"/>
        </w:rPr>
        <w:t xml:space="preserve"> (x)  </w:t>
      </w:r>
      <w:r>
        <w:br/>
      </w:r>
      <w:r>
        <w:rPr>
          <w:rStyle w:val="NormalTok"/>
        </w:rPr>
        <w:t xml:space="preserve">      </w:t>
      </w:r>
      <w:r>
        <w:rPr>
          <w:rStyle w:val="FunctionTok"/>
        </w:rPr>
        <w:t xml:space="preserve">.Primitive</w:t>
      </w:r>
      <w:r>
        <w:rPr>
          <w:rStyle w:val="NormalTok"/>
        </w:rPr>
        <w:t xml:space="preserve">(</w:t>
      </w:r>
      <w:r>
        <w:rPr>
          <w:rStyle w:val="StringTok"/>
        </w:rPr>
        <w:t xml:space="preserve">"is.double"</w:t>
      </w:r>
      <w:r>
        <w:rPr>
          <w:rStyle w:val="NormalTok"/>
        </w:rPr>
        <w:t xml:space="preserve">)</w:t>
      </w:r>
    </w:p>
    <w:bookmarkEnd w:id="113"/>
    <w:bookmarkStart w:id="114" w:name="single"/>
    <w:p>
      <w:pPr>
        <w:pStyle w:val="Heading3"/>
      </w:pPr>
      <w:r>
        <w:t xml:space="preserve">single()</w:t>
      </w:r>
    </w:p>
    <w:p>
      <w:pPr>
        <w:pStyle w:val="SourceCode"/>
      </w:pPr>
      <w:r>
        <w:rPr>
          <w:rStyle w:val="ControlFlowTok"/>
        </w:rPr>
        <w:t xml:space="preserve">function</w:t>
      </w:r>
      <w:r>
        <w:rPr>
          <w:rStyle w:val="NormalTok"/>
        </w:rPr>
        <w:t xml:space="preserve"> (</w:t>
      </w:r>
      <w:r>
        <w:rPr>
          <w:rStyle w:val="AttributeTok"/>
        </w:rPr>
        <w:t xml:space="preserve">length =</w:t>
      </w:r>
      <w:r>
        <w:rPr>
          <w:rStyle w:val="NormalTok"/>
        </w:rPr>
        <w:t xml:space="preserve"> </w:t>
      </w:r>
      <w:r>
        <w:rPr>
          <w:rStyle w:val="DecValTok"/>
        </w:rPr>
        <w:t xml:space="preserve">0</w:t>
      </w:r>
      <w:r>
        <w:rPr>
          <w:rStyle w:val="NormalTok"/>
        </w:rPr>
        <w:t xml:space="preserve">L)</w:t>
      </w:r>
      <w:r>
        <w:br/>
      </w:r>
      <w:r>
        <w:rPr>
          <w:rStyle w:val="NormalTok"/>
        </w:rPr>
        <w:t xml:space="preserve">      </w:t>
      </w:r>
      <w:r>
        <w:rPr>
          <w:rStyle w:val="FunctionTok"/>
        </w:rPr>
        <w:t xml:space="preserve">structure</w:t>
      </w:r>
      <w:r>
        <w:rPr>
          <w:rStyle w:val="NormalTok"/>
        </w:rPr>
        <w:t xml:space="preserve">(</w:t>
      </w:r>
      <w:r>
        <w:rPr>
          <w:rStyle w:val="FunctionTok"/>
        </w:rPr>
        <w:t xml:space="preserve">vector</w:t>
      </w:r>
      <w:r>
        <w:rPr>
          <w:rStyle w:val="NormalTok"/>
        </w:rPr>
        <w:t xml:space="preserve">(</w:t>
      </w:r>
      <w:r>
        <w:rPr>
          <w:rStyle w:val="StringTok"/>
        </w:rPr>
        <w:t xml:space="preserve">"double"</w:t>
      </w:r>
      <w:r>
        <w:rPr>
          <w:rStyle w:val="NormalTok"/>
        </w:rPr>
        <w:t xml:space="preserve">, length), </w:t>
      </w:r>
      <w:r>
        <w:rPr>
          <w:rStyle w:val="AttributeTok"/>
        </w:rPr>
        <w:t xml:space="preserve">Csingle =</w:t>
      </w:r>
      <w:r>
        <w:rPr>
          <w:rStyle w:val="NormalTok"/>
        </w:rPr>
        <w:t xml:space="preserve"> </w:t>
      </w:r>
      <w:r>
        <w:rPr>
          <w:rStyle w:val="ConstantTok"/>
        </w:rPr>
        <w:t xml:space="preserve">TRUE</w:t>
      </w:r>
      <w:r>
        <w:rPr>
          <w:rStyle w:val="NormalTok"/>
        </w:rPr>
        <w:t xml:space="preserve">)</w:t>
      </w:r>
    </w:p>
    <w:bookmarkEnd w:id="114"/>
    <w:bookmarkStart w:id="115" w:name="as.single"/>
    <w:p>
      <w:pPr>
        <w:pStyle w:val="Heading3"/>
      </w:pPr>
      <w:r>
        <w:t xml:space="preserve">as.single()</w:t>
      </w:r>
    </w:p>
    <w:p>
      <w:pPr>
        <w:pStyle w:val="SourceCode"/>
      </w:pPr>
      <w:r>
        <w:rPr>
          <w:rStyle w:val="ControlFlowTok"/>
        </w:rPr>
        <w:t xml:space="preserve">function</w:t>
      </w:r>
      <w:r>
        <w:rPr>
          <w:rStyle w:val="NormalTok"/>
        </w:rPr>
        <w:t xml:space="preserve"> (x, ...)</w:t>
      </w:r>
      <w:r>
        <w:br/>
      </w:r>
      <w:r>
        <w:rPr>
          <w:rStyle w:val="NormalTok"/>
        </w:rPr>
        <w:t xml:space="preserve">      </w:t>
      </w:r>
      <w:r>
        <w:rPr>
          <w:rStyle w:val="FunctionTok"/>
        </w:rPr>
        <w:t xml:space="preserve">UseMethod</w:t>
      </w:r>
      <w:r>
        <w:rPr>
          <w:rStyle w:val="NormalTok"/>
        </w:rPr>
        <w:t xml:space="preserve">(</w:t>
      </w:r>
      <w:r>
        <w:rPr>
          <w:rStyle w:val="StringTok"/>
        </w:rPr>
        <w:t xml:space="preserve">"as.single"</w:t>
      </w:r>
      <w:r>
        <w:rPr>
          <w:rStyle w:val="NormalTok"/>
        </w:rPr>
        <w:t xml:space="preserve">)</w:t>
      </w:r>
    </w:p>
    <w:bookmarkEnd w:id="115"/>
    <w:bookmarkEnd w:id="116"/>
    <w:bookmarkStart w:id="117" w:name="traduccion"/>
    <w:p>
      <w:pPr>
        <w:pStyle w:val="Heading2"/>
      </w:pPr>
      <w:r>
        <w:t xml:space="preserve">Sobre esta traducción</w:t>
      </w:r>
    </w:p>
    <w:p>
      <w:pPr>
        <w:pStyle w:val="FirstParagraph"/>
      </w:pPr>
      <w:r>
        <w:t xml:space="preserve">La traducción al español de esta página de ayuda fue actualizada el 20 de mayo de 2023 y está basada en la documentación original de</w:t>
      </w:r>
      <w:r>
        <w:t xml:space="preserve"> </w:t>
      </w:r>
      <w:r>
        <w:rPr>
          <w:b/>
          <w:bCs/>
        </w:rPr>
        <w:t xml:space="preserve">R</w:t>
      </w:r>
      <w:r>
        <w:t xml:space="preserve"> </w:t>
      </w:r>
      <w:r>
        <w:t xml:space="preserve">en inglés para la versión 4.3.0. Es una versión extendida de la página de ayuda original y tiene como objetivo ampliar la información ofrecida en la versión inglesa. La revisión técnica de esta página de ayuda todavía no ha sido realizada. Si deseas participar revisando los aspectos estadísticos y de programación, o sugerir mejoras gramaticales, ortográficas o de estilo al texto, puedes dirigirte a la página del proyecto en: https://github.com/sicabi/documentacionR. Toda contribución será atribuida a la persona que la realice.</w:t>
      </w:r>
    </w:p>
    <w:bookmarkEnd w:id="117"/>
    <w:bookmarkStart w:id="147" w:name="referencias"/>
    <w:p>
      <w:pPr>
        <w:pStyle w:val="Heading2"/>
      </w:pPr>
      <w:r>
        <w:t xml:space="preserve">Referencias</w:t>
      </w:r>
    </w:p>
    <w:bookmarkStart w:id="146" w:name="refs"/>
    <w:bookmarkStart w:id="119" w:name="ref-abelson_structure_1996"/>
    <w:p>
      <w:pPr>
        <w:pStyle w:val="Bibliography"/>
      </w:pPr>
      <w:r>
        <w:t xml:space="preserve">Abelson, Harold, Gerald Jay Sussman, y Julie Sussman. 1996.</w:t>
      </w:r>
      <w:r>
        <w:t xml:space="preserve"> </w:t>
      </w:r>
      <w:r>
        <w:rPr>
          <w:i/>
          <w:iCs/>
        </w:rPr>
        <w:t xml:space="preserve">Structure and</w:t>
      </w:r>
      <w:r>
        <w:rPr>
          <w:i/>
          <w:iCs/>
        </w:rPr>
        <w:t xml:space="preserve"> </w:t>
      </w:r>
      <w:r>
        <w:rPr>
          <w:i/>
          <w:iCs/>
        </w:rPr>
        <w:t xml:space="preserve">Interpretation</w:t>
      </w:r>
      <w:r>
        <w:rPr>
          <w:i/>
          <w:iCs/>
        </w:rPr>
        <w:t xml:space="preserve"> </w:t>
      </w:r>
      <w:r>
        <w:rPr>
          <w:i/>
          <w:iCs/>
        </w:rPr>
        <w:t xml:space="preserve">of</w:t>
      </w:r>
      <w:r>
        <w:rPr>
          <w:i/>
          <w:iCs/>
        </w:rPr>
        <w:t xml:space="preserve"> </w:t>
      </w:r>
      <w:r>
        <w:rPr>
          <w:i/>
          <w:iCs/>
        </w:rPr>
        <w:t xml:space="preserve">Computer</w:t>
      </w:r>
      <w:r>
        <w:rPr>
          <w:i/>
          <w:iCs/>
        </w:rPr>
        <w:t xml:space="preserve"> </w:t>
      </w:r>
      <w:r>
        <w:rPr>
          <w:i/>
          <w:iCs/>
        </w:rPr>
        <w:t xml:space="preserve">Programs</w:t>
      </w:r>
      <w:r>
        <w:rPr>
          <w:i/>
          <w:iCs/>
        </w:rPr>
        <w:t xml:space="preserve">, foreword by</w:t>
      </w:r>
      <w:r>
        <w:rPr>
          <w:i/>
          <w:iCs/>
        </w:rPr>
        <w:t xml:space="preserve"> </w:t>
      </w:r>
      <w:r>
        <w:rPr>
          <w:i/>
          <w:iCs/>
        </w:rPr>
        <w:t xml:space="preserve">Alan</w:t>
      </w:r>
      <w:r>
        <w:rPr>
          <w:i/>
          <w:iCs/>
        </w:rPr>
        <w:t xml:space="preserve"> </w:t>
      </w:r>
      <w:r>
        <w:rPr>
          <w:i/>
          <w:iCs/>
        </w:rPr>
        <w:t xml:space="preserve">J</w:t>
      </w:r>
      <w:r>
        <w:rPr>
          <w:i/>
          <w:iCs/>
        </w:rPr>
        <w:t xml:space="preserve">.</w:t>
      </w:r>
      <w:r>
        <w:rPr>
          <w:i/>
          <w:iCs/>
        </w:rPr>
        <w:t xml:space="preserve"> </w:t>
      </w:r>
      <w:r>
        <w:rPr>
          <w:i/>
          <w:iCs/>
        </w:rPr>
        <w:t xml:space="preserve">Perlis</w:t>
      </w:r>
      <w:r>
        <w:t xml:space="preserve">. 2a ed. Electrical</w:t>
      </w:r>
      <w:r>
        <w:t xml:space="preserve"> </w:t>
      </w:r>
      <w:r>
        <w:t xml:space="preserve">Engineering</w:t>
      </w:r>
      <w:r>
        <w:t xml:space="preserve"> </w:t>
      </w:r>
      <w:r>
        <w:t xml:space="preserve">y</w:t>
      </w:r>
      <w:r>
        <w:t xml:space="preserve"> </w:t>
      </w:r>
      <w:r>
        <w:t xml:space="preserve">Computer</w:t>
      </w:r>
      <w:r>
        <w:t xml:space="preserve"> </w:t>
      </w:r>
      <w:r>
        <w:t xml:space="preserve">Science</w:t>
      </w:r>
      <w:r>
        <w:t xml:space="preserve"> </w:t>
      </w:r>
      <w:r>
        <w:t xml:space="preserve">Department</w:t>
      </w:r>
      <w:r>
        <w:t xml:space="preserve"> </w:t>
      </w:r>
      <w:r>
        <w:t xml:space="preserve">at the</w:t>
      </w:r>
      <w:r>
        <w:t xml:space="preserve"> </w:t>
      </w:r>
      <w:r>
        <w:t xml:space="preserve">Massachusetts</w:t>
      </w:r>
      <w:r>
        <w:t xml:space="preserve"> </w:t>
      </w:r>
      <w:r>
        <w:t xml:space="preserve">Institute</w:t>
      </w:r>
      <w:r>
        <w:t xml:space="preserve"> </w:t>
      </w:r>
      <w:r>
        <w:t xml:space="preserve">of</w:t>
      </w:r>
      <w:r>
        <w:t xml:space="preserve"> </w:t>
      </w:r>
      <w:r>
        <w:t xml:space="preserve">Technology</w:t>
      </w:r>
      <w:r>
        <w:t xml:space="preserve">. Cambrige, MA: The MIT Press/McGraw-Hill.</w:t>
      </w:r>
      <w:r>
        <w:t xml:space="preserve"> </w:t>
      </w:r>
      <w:hyperlink r:id="rId118">
        <w:r>
          <w:rPr>
            <w:rStyle w:val="Hyperlink"/>
          </w:rPr>
          <w:t xml:space="preserve">https://mitpress.mit.edu/9780262510875/structure-and-interpretation-of-computer-programs/</w:t>
        </w:r>
      </w:hyperlink>
      <w:r>
        <w:t xml:space="preserve">.</w:t>
      </w:r>
    </w:p>
    <w:bookmarkEnd w:id="119"/>
    <w:bookmarkStart w:id="121" w:name="ref-borgwardt_floating-point_2010"/>
    <w:p>
      <w:pPr>
        <w:pStyle w:val="Bibliography"/>
      </w:pPr>
      <w:r>
        <w:t xml:space="preserve">Borgwardt, Michael. 2010.</w:t>
      </w:r>
      <w:r>
        <w:t xml:space="preserve"> </w:t>
      </w:r>
      <w:r>
        <w:t xml:space="preserve">«The</w:t>
      </w:r>
      <w:r>
        <w:t xml:space="preserve"> </w:t>
      </w:r>
      <w:r>
        <w:t xml:space="preserve">Floating</w:t>
      </w:r>
      <w:r>
        <w:t xml:space="preserve">-</w:t>
      </w:r>
      <w:r>
        <w:t xml:space="preserve">Point</w:t>
      </w:r>
      <w:r>
        <w:t xml:space="preserve"> </w:t>
      </w:r>
      <w:r>
        <w:t xml:space="preserve">Guide</w:t>
      </w:r>
      <w:r>
        <w:t xml:space="preserve"> </w:t>
      </w:r>
      <w:r>
        <w:t xml:space="preserve">-</w:t>
      </w:r>
      <w:r>
        <w:t xml:space="preserve"> </w:t>
      </w:r>
      <w:r>
        <w:t xml:space="preserve">Floating</w:t>
      </w:r>
      <w:r>
        <w:t xml:space="preserve"> </w:t>
      </w:r>
      <w:r>
        <w:t xml:space="preserve">Point</w:t>
      </w:r>
      <w:r>
        <w:t xml:space="preserve"> </w:t>
      </w:r>
      <w:r>
        <w:t xml:space="preserve">Numbers</w:t>
      </w:r>
      <w:r>
        <w:t xml:space="preserve">»</w:t>
      </w:r>
      <w:r>
        <w:t xml:space="preserve">.</w:t>
      </w:r>
      <w:r>
        <w:t xml:space="preserve"> </w:t>
      </w:r>
      <w:hyperlink r:id="rId120">
        <w:r>
          <w:rPr>
            <w:rStyle w:val="Hyperlink"/>
          </w:rPr>
          <w:t xml:space="preserve">https://floating-point-gui.de/formats/fp/</w:t>
        </w:r>
      </w:hyperlink>
      <w:r>
        <w:t xml:space="preserve">.</w:t>
      </w:r>
    </w:p>
    <w:bookmarkEnd w:id="121"/>
    <w:bookmarkStart w:id="123" w:name="ref-cook_anatomy_2009"/>
    <w:p>
      <w:pPr>
        <w:pStyle w:val="Bibliography"/>
      </w:pPr>
      <w:r>
        <w:t xml:space="preserve">Cook, John D. 2009.</w:t>
      </w:r>
      <w:r>
        <w:t xml:space="preserve"> </w:t>
      </w:r>
      <w:r>
        <w:t xml:space="preserve">«Anatomy of a floating point number»</w:t>
      </w:r>
      <w:r>
        <w:t xml:space="preserve">.</w:t>
      </w:r>
      <w:r>
        <w:t xml:space="preserve"> </w:t>
      </w:r>
      <w:r>
        <w:rPr>
          <w:i/>
          <w:iCs/>
        </w:rPr>
        <w:t xml:space="preserve">John D. Cook Consulting</w:t>
      </w:r>
      <w:r>
        <w:t xml:space="preserve">.</w:t>
      </w:r>
      <w:r>
        <w:t xml:space="preserve"> </w:t>
      </w:r>
      <w:hyperlink r:id="rId122">
        <w:r>
          <w:rPr>
            <w:rStyle w:val="Hyperlink"/>
          </w:rPr>
          <w:t xml:space="preserve">https://www.johndcook.com/blog/2009/04/06/anatomy-of-a-floating-point-number/</w:t>
        </w:r>
      </w:hyperlink>
      <w:r>
        <w:t xml:space="preserve">.</w:t>
      </w:r>
    </w:p>
    <w:bookmarkEnd w:id="123"/>
    <w:bookmarkStart w:id="125" w:name="ref-djao_24_real_2013"/>
    <w:p>
      <w:pPr>
        <w:pStyle w:val="Bibliography"/>
      </w:pPr>
      <w:r>
        <w:t xml:space="preserve">djao (24). 2013.</w:t>
      </w:r>
      <w:r>
        <w:t xml:space="preserve"> </w:t>
      </w:r>
      <w:r>
        <w:t xml:space="preserve">«real number»</w:t>
      </w:r>
      <w:r>
        <w:t xml:space="preserve">.</w:t>
      </w:r>
      <w:r>
        <w:t xml:space="preserve"> </w:t>
      </w:r>
      <w:r>
        <w:rPr>
          <w:i/>
          <w:iCs/>
        </w:rPr>
        <w:t xml:space="preserve">PlanetMath</w:t>
      </w:r>
      <w:r>
        <w:t xml:space="preserve">. Waterloo, CN: University of Waterloo Faculty of Mathematics.</w:t>
      </w:r>
      <w:r>
        <w:t xml:space="preserve"> </w:t>
      </w:r>
      <w:hyperlink r:id="rId124">
        <w:r>
          <w:rPr>
            <w:rStyle w:val="Hyperlink"/>
          </w:rPr>
          <w:t xml:space="preserve">https://planetmath.org/realnumber</w:t>
        </w:r>
      </w:hyperlink>
      <w:r>
        <w:t xml:space="preserve">.</w:t>
      </w:r>
    </w:p>
    <w:bookmarkEnd w:id="125"/>
    <w:bookmarkStart w:id="127" w:name="ref-evans_how_2023"/>
    <w:p>
      <w:pPr>
        <w:pStyle w:val="Bibliography"/>
      </w:pPr>
      <w:r>
        <w:t xml:space="preserve">Evans, Julia. 2023.</w:t>
      </w:r>
      <w:r>
        <w:t xml:space="preserve"> </w:t>
      </w:r>
      <w:r>
        <w:rPr>
          <w:i/>
          <w:iCs/>
        </w:rPr>
        <w:t xml:space="preserve">How</w:t>
      </w:r>
      <w:r>
        <w:rPr>
          <w:i/>
          <w:iCs/>
        </w:rPr>
        <w:t xml:space="preserve"> </w:t>
      </w:r>
      <w:r>
        <w:rPr>
          <w:i/>
          <w:iCs/>
        </w:rPr>
        <w:t xml:space="preserve">Integers</w:t>
      </w:r>
      <w:r>
        <w:rPr>
          <w:i/>
          <w:iCs/>
        </w:rPr>
        <w:t xml:space="preserve"> </w:t>
      </w:r>
      <w:r>
        <w:rPr>
          <w:i/>
          <w:iCs/>
        </w:rPr>
        <w:t xml:space="preserve">and</w:t>
      </w:r>
      <w:r>
        <w:rPr>
          <w:i/>
          <w:iCs/>
        </w:rPr>
        <w:t xml:space="preserve"> </w:t>
      </w:r>
      <w:r>
        <w:rPr>
          <w:i/>
          <w:iCs/>
        </w:rPr>
        <w:t xml:space="preserve">Floats</w:t>
      </w:r>
      <w:r>
        <w:rPr>
          <w:i/>
          <w:iCs/>
        </w:rPr>
        <w:t xml:space="preserve"> </w:t>
      </w:r>
      <w:r>
        <w:rPr>
          <w:i/>
          <w:iCs/>
        </w:rPr>
        <w:t xml:space="preserve">Work</w:t>
      </w:r>
      <w:r>
        <w:rPr>
          <w:i/>
          <w:iCs/>
        </w:rPr>
        <w:t xml:space="preserve">.</w:t>
      </w:r>
      <w:r>
        <w:rPr>
          <w:i/>
          <w:iCs/>
        </w:rPr>
        <w:t xml:space="preserve"> </w:t>
      </w:r>
      <w:r>
        <w:rPr>
          <w:i/>
          <w:iCs/>
        </w:rPr>
        <w:t xml:space="preserve">The</w:t>
      </w:r>
      <w:r>
        <w:rPr>
          <w:i/>
          <w:iCs/>
        </w:rPr>
        <w:t xml:space="preserve"> </w:t>
      </w:r>
      <w:r>
        <w:rPr>
          <w:i/>
          <w:iCs/>
        </w:rPr>
        <w:t xml:space="preserve">weird truth about how your computer does math</w:t>
      </w:r>
      <w:r>
        <w:t xml:space="preserve">. Wizard</w:t>
      </w:r>
      <w:r>
        <w:t xml:space="preserve"> </w:t>
      </w:r>
      <w:r>
        <w:t xml:space="preserve">Zines</w:t>
      </w:r>
      <w:r>
        <w:t xml:space="preserve">. Montreal: wizardzines.com.</w:t>
      </w:r>
      <w:r>
        <w:t xml:space="preserve"> </w:t>
      </w:r>
      <w:hyperlink r:id="rId126">
        <w:r>
          <w:rPr>
            <w:rStyle w:val="Hyperlink"/>
          </w:rPr>
          <w:t xml:space="preserve">https://wizardzines.com/zines/integers-floats/</w:t>
        </w:r>
      </w:hyperlink>
      <w:r>
        <w:t xml:space="preserve">.</w:t>
      </w:r>
    </w:p>
    <w:bookmarkEnd w:id="127"/>
    <w:bookmarkStart w:id="129" w:name="ref-goldberg_what_1991"/>
    <w:p>
      <w:pPr>
        <w:pStyle w:val="Bibliography"/>
      </w:pPr>
      <w:r>
        <w:t xml:space="preserve">Goldberg, David. 1991.</w:t>
      </w:r>
      <w:r>
        <w:t xml:space="preserve"> </w:t>
      </w:r>
      <w:r>
        <w:t xml:space="preserve">«What every computer scientist should know about floating-point arithmetic»</w:t>
      </w:r>
      <w:r>
        <w:t xml:space="preserve">.</w:t>
      </w:r>
      <w:r>
        <w:t xml:space="preserve"> </w:t>
      </w:r>
      <w:r>
        <w:rPr>
          <w:i/>
          <w:iCs/>
        </w:rPr>
        <w:t xml:space="preserve">ACM Computing Surveys</w:t>
      </w:r>
      <w:r>
        <w:t xml:space="preserve"> </w:t>
      </w:r>
      <w:r>
        <w:t xml:space="preserve">23 (1): 5-48.</w:t>
      </w:r>
      <w:r>
        <w:t xml:space="preserve"> </w:t>
      </w:r>
      <w:hyperlink r:id="rId128">
        <w:r>
          <w:rPr>
            <w:rStyle w:val="Hyperlink"/>
          </w:rPr>
          <w:t xml:space="preserve">https://doi.org/10.1145/103162.103163</w:t>
        </w:r>
      </w:hyperlink>
      <w:r>
        <w:t xml:space="preserve">.</w:t>
      </w:r>
    </w:p>
    <w:bookmarkEnd w:id="129"/>
    <w:bookmarkStart w:id="131" w:name="ref-isoiec_international_2020"/>
    <w:p>
      <w:pPr>
        <w:pStyle w:val="Bibliography"/>
      </w:pPr>
      <w:r>
        <w:t xml:space="preserve">ISO/IEC. 2020.</w:t>
      </w:r>
      <w:r>
        <w:t xml:space="preserve"> </w:t>
      </w:r>
      <w:r>
        <w:t xml:space="preserve">«International</w:t>
      </w:r>
      <w:r>
        <w:t xml:space="preserve"> </w:t>
      </w:r>
      <w:r>
        <w:t xml:space="preserve">Standard</w:t>
      </w:r>
      <w:r>
        <w:t xml:space="preserve">.</w:t>
      </w:r>
      <w:r>
        <w:t xml:space="preserve"> </w:t>
      </w:r>
      <w:r>
        <w:t xml:space="preserve">Floating</w:t>
      </w:r>
      <w:r>
        <w:t xml:space="preserve"> </w:t>
      </w:r>
      <w:r>
        <w:t xml:space="preserve">Point</w:t>
      </w:r>
      <w:r>
        <w:t xml:space="preserve"> </w:t>
      </w:r>
      <w:r>
        <w:t xml:space="preserve">Arithmetic</w:t>
      </w:r>
      <w:r>
        <w:t xml:space="preserve">»</w:t>
      </w:r>
      <w:r>
        <w:t xml:space="preserve">. Estándar {Internacional}. Ginebra: International Organization for Standardization.</w:t>
      </w:r>
      <w:r>
        <w:t xml:space="preserve"> </w:t>
      </w:r>
      <w:hyperlink r:id="rId130">
        <w:r>
          <w:rPr>
            <w:rStyle w:val="Hyperlink"/>
          </w:rPr>
          <w:t xml:space="preserve">https://www.iso.org/standard/80985.html</w:t>
        </w:r>
      </w:hyperlink>
      <w:r>
        <w:t xml:space="preserve">.</w:t>
      </w:r>
    </w:p>
    <w:bookmarkEnd w:id="131"/>
    <w:bookmarkStart w:id="132" w:name="ref-little_problem_2020"/>
    <w:p>
      <w:pPr>
        <w:pStyle w:val="Bibliography"/>
      </w:pPr>
      <w:r>
        <w:t xml:space="preserve">Little, Roderick J. A., y Donald B. Rubin. 2020.</w:t>
      </w:r>
      <w:r>
        <w:t xml:space="preserve"> </w:t>
      </w:r>
      <w:r>
        <w:t xml:space="preserve">«The problem of missing data»</w:t>
      </w:r>
      <w:r>
        <w:t xml:space="preserve">. En</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w:t>
      </w:r>
      <w:r>
        <w:rPr>
          <w:i/>
          <w:iCs/>
        </w:rPr>
        <w:t xml:space="preserve"> </w:t>
      </w:r>
      <w:r>
        <w:rPr>
          <w:i/>
          <w:iCs/>
        </w:rPr>
        <w:t xml:space="preserve">Data</w:t>
      </w:r>
      <w:r>
        <w:t xml:space="preserve">, 3ra ed., 449. Wiley</w:t>
      </w:r>
      <w:r>
        <w:t xml:space="preserve"> </w:t>
      </w:r>
      <w:r>
        <w:t xml:space="preserve">Series</w:t>
      </w:r>
      <w:r>
        <w:t xml:space="preserve"> </w:t>
      </w:r>
      <w:r>
        <w:t xml:space="preserve">en</w:t>
      </w:r>
      <w:r>
        <w:t xml:space="preserve"> </w:t>
      </w:r>
      <w:r>
        <w:t xml:space="preserve">Probability</w:t>
      </w:r>
      <w:r>
        <w:t xml:space="preserve"> </w:t>
      </w:r>
      <w:r>
        <w:t xml:space="preserve">y</w:t>
      </w:r>
      <w:r>
        <w:t xml:space="preserve"> </w:t>
      </w:r>
      <w:r>
        <w:t xml:space="preserve">Statistics</w:t>
      </w:r>
      <w:r>
        <w:t xml:space="preserve">. Hoboken, NJ: John Wiley; Sons.</w:t>
      </w:r>
    </w:p>
    <w:bookmarkEnd w:id="132"/>
    <w:bookmarkStart w:id="134" w:name="ref-muller_handbook_2018"/>
    <w:p>
      <w:pPr>
        <w:pStyle w:val="Bibliography"/>
      </w:pPr>
      <w:r>
        <w:t xml:space="preserve">Muller, Jean-Michel, Nicolas Brunie, Florent De Dinechin, Claude-Pierre Jeannerod, Mioara Joldes, Vincent Lefèvre, Guillaume Melquiond, Nathalie Revol, y Serge Torres. 2018.</w:t>
      </w:r>
      <w:r>
        <w:t xml:space="preserve"> </w:t>
      </w:r>
      <w:r>
        <w:rPr>
          <w:i/>
          <w:iCs/>
        </w:rPr>
        <w:t xml:space="preserve">Handbook of</w:t>
      </w:r>
      <w:r>
        <w:rPr>
          <w:i/>
          <w:iCs/>
        </w:rPr>
        <w:t xml:space="preserve"> </w:t>
      </w:r>
      <w:r>
        <w:rPr>
          <w:i/>
          <w:iCs/>
        </w:rPr>
        <w:t xml:space="preserve">Floating</w:t>
      </w:r>
      <w:r>
        <w:rPr>
          <w:i/>
          <w:iCs/>
        </w:rPr>
        <w:t xml:space="preserve">-</w:t>
      </w:r>
      <w:r>
        <w:rPr>
          <w:i/>
          <w:iCs/>
        </w:rPr>
        <w:t xml:space="preserve">Point</w:t>
      </w:r>
      <w:r>
        <w:rPr>
          <w:i/>
          <w:iCs/>
        </w:rPr>
        <w:t xml:space="preserve"> </w:t>
      </w:r>
      <w:r>
        <w:rPr>
          <w:i/>
          <w:iCs/>
        </w:rPr>
        <w:t xml:space="preserve">Arithmetic</w:t>
      </w:r>
      <w:r>
        <w:t xml:space="preserve">. Boston: Birkhäuser.</w:t>
      </w:r>
      <w:r>
        <w:t xml:space="preserve"> </w:t>
      </w:r>
      <w:hyperlink r:id="rId133">
        <w:r>
          <w:rPr>
            <w:rStyle w:val="Hyperlink"/>
          </w:rPr>
          <w:t xml:space="preserve">https://doi.org/10.1007/978-3-319-76526-6</w:t>
        </w:r>
      </w:hyperlink>
      <w:r>
        <w:t xml:space="preserve">.</w:t>
      </w:r>
    </w:p>
    <w:bookmarkEnd w:id="134"/>
    <w:bookmarkStart w:id="136" w:name="Xdd9004bdf6399e9ce3c4674fa366cfea164d9e2"/>
    <w:p>
      <w:pPr>
        <w:pStyle w:val="Bibliography"/>
      </w:pPr>
      <w:r>
        <w:t xml:space="preserve">New Generation Arithmetic. 2020.</w:t>
      </w:r>
      <w:r>
        <w:t xml:space="preserve"> </w:t>
      </w:r>
      <w:r>
        <w:t xml:space="preserve">«Standard for</w:t>
      </w:r>
      <w:r>
        <w:t xml:space="preserve"> </w:t>
      </w:r>
      <w:r>
        <w:t xml:space="preserve">Posit</w:t>
      </w:r>
      <w:r>
        <w:t xml:space="preserve"> </w:t>
      </w:r>
      <w:r>
        <w:t xml:space="preserve">Arithmetic</w:t>
      </w:r>
      <w:r>
        <w:t xml:space="preserve"> </w:t>
      </w:r>
      <w:r>
        <w:t xml:space="preserve">(2022)»</w:t>
      </w:r>
      <w:r>
        <w:t xml:space="preserve">. Estándar {Internacional}. Singapur: New Generation Arithmetic.</w:t>
      </w:r>
      <w:r>
        <w:t xml:space="preserve"> </w:t>
      </w:r>
      <w:hyperlink r:id="rId135">
        <w:r>
          <w:rPr>
            <w:rStyle w:val="Hyperlink"/>
          </w:rPr>
          <w:t xml:space="preserve">https://posithub.org/</w:t>
        </w:r>
      </w:hyperlink>
      <w:r>
        <w:t xml:space="preserve">.</w:t>
      </w:r>
    </w:p>
    <w:bookmarkEnd w:id="136"/>
    <w:bookmarkStart w:id="138" w:name="ref-r_development_core_team_r_2024"/>
    <w:p>
      <w:pPr>
        <w:pStyle w:val="Bibliography"/>
      </w:pPr>
      <w:r>
        <w:t xml:space="preserve">R Development Core Team. 2024.</w:t>
      </w:r>
      <w:r>
        <w:t xml:space="preserve"> </w:t>
      </w:r>
      <w:r>
        <w:rPr>
          <w:i/>
          <w:iCs/>
        </w:rPr>
        <w:t xml:space="preserve">R</w:t>
      </w:r>
      <w:r>
        <w:rPr>
          <w:i/>
          <w:iCs/>
        </w:rPr>
        <w:t xml:space="preserve"> </w:t>
      </w:r>
      <w:r>
        <w:rPr>
          <w:i/>
          <w:iCs/>
        </w:rPr>
        <w:t xml:space="preserve">Language</w:t>
      </w:r>
      <w:r>
        <w:rPr>
          <w:i/>
          <w:iCs/>
        </w:rPr>
        <w:t xml:space="preserve"> </w:t>
      </w:r>
      <w:r>
        <w:rPr>
          <w:i/>
          <w:iCs/>
        </w:rPr>
        <w:t xml:space="preserve">Definition</w:t>
      </w:r>
      <w:r>
        <w:t xml:space="preserve">. The</w:t>
      </w:r>
      <w:r>
        <w:t xml:space="preserve"> </w:t>
      </w:r>
      <w:r>
        <w:t xml:space="preserve">R</w:t>
      </w:r>
      <w:r>
        <w:t xml:space="preserve"> </w:t>
      </w:r>
      <w:r>
        <w:t xml:space="preserve">Manuals</w:t>
      </w:r>
      <w:r>
        <w:t xml:space="preserve">. Viena: The R Foundation for Statistical Computing.</w:t>
      </w:r>
      <w:r>
        <w:t xml:space="preserve"> </w:t>
      </w:r>
      <w:hyperlink r:id="rId137">
        <w:r>
          <w:rPr>
            <w:rStyle w:val="Hyperlink"/>
          </w:rPr>
          <w:t xml:space="preserve">https://cran.r-project.org/doc/manuals/r-release/R-lang.pdf</w:t>
        </w:r>
      </w:hyperlink>
      <w:r>
        <w:t xml:space="preserve">.</w:t>
      </w:r>
    </w:p>
    <w:bookmarkEnd w:id="138"/>
    <w:bookmarkStart w:id="140" w:name="ref-tanenbaum_structured_2013"/>
    <w:p>
      <w:pPr>
        <w:pStyle w:val="Bibliography"/>
      </w:pPr>
      <w:r>
        <w:t xml:space="preserve">Tanenbaum, Andrew S., y Todd Austin. 2013.</w:t>
      </w:r>
      <w:r>
        <w:t xml:space="preserve"> </w:t>
      </w:r>
      <w:r>
        <w:rPr>
          <w:i/>
          <w:iCs/>
        </w:rPr>
        <w:t xml:space="preserve">Structured</w:t>
      </w:r>
      <w:r>
        <w:rPr>
          <w:i/>
          <w:iCs/>
        </w:rPr>
        <w:t xml:space="preserve"> </w:t>
      </w:r>
      <w:r>
        <w:rPr>
          <w:i/>
          <w:iCs/>
        </w:rPr>
        <w:t xml:space="preserve">Computer</w:t>
      </w:r>
      <w:r>
        <w:rPr>
          <w:i/>
          <w:iCs/>
        </w:rPr>
        <w:t xml:space="preserve"> </w:t>
      </w:r>
      <w:r>
        <w:rPr>
          <w:i/>
          <w:iCs/>
        </w:rPr>
        <w:t xml:space="preserve">Organization</w:t>
      </w:r>
      <w:r>
        <w:t xml:space="preserve">. 6.ª ed. Nueva Jersey: Pearson.</w:t>
      </w:r>
      <w:r>
        <w:t xml:space="preserve"> </w:t>
      </w:r>
      <w:hyperlink r:id="rId139">
        <w:r>
          <w:rPr>
            <w:rStyle w:val="Hyperlink"/>
          </w:rPr>
          <w:t xml:space="preserve">https://www.pearson.com/store/en-us/pearsonplus/p/9780137618446.html</w:t>
        </w:r>
      </w:hyperlink>
      <w:r>
        <w:t xml:space="preserve">.</w:t>
      </w:r>
    </w:p>
    <w:bookmarkEnd w:id="140"/>
    <w:bookmarkStart w:id="142" w:name="ref-wang_bfloat16_2019"/>
    <w:p>
      <w:pPr>
        <w:pStyle w:val="Bibliography"/>
      </w:pPr>
      <w:r>
        <w:t xml:space="preserve">Wang, Shibo, y Pankaj Kanwar. 2019.</w:t>
      </w:r>
      <w:r>
        <w:t xml:space="preserve"> </w:t>
      </w:r>
      <w:r>
        <w:t xml:space="preserve">«</w:t>
      </w:r>
      <w:r>
        <w:t xml:space="preserve">BFloat16</w:t>
      </w:r>
      <w:r>
        <w:t xml:space="preserve">:</w:t>
      </w:r>
      <w:r>
        <w:t xml:space="preserve"> </w:t>
      </w:r>
      <w:r>
        <w:t xml:space="preserve">The</w:t>
      </w:r>
      <w:r>
        <w:t xml:space="preserve"> </w:t>
      </w:r>
      <w:r>
        <w:t xml:space="preserve">secret to high performance on</w:t>
      </w:r>
      <w:r>
        <w:t xml:space="preserve"> </w:t>
      </w:r>
      <w:r>
        <w:t xml:space="preserve">Cloud</w:t>
      </w:r>
      <w:r>
        <w:t xml:space="preserve"> </w:t>
      </w:r>
      <w:r>
        <w:t xml:space="preserve">TPUs</w:t>
      </w:r>
      <w:r>
        <w:t xml:space="preserve">»</w:t>
      </w:r>
      <w:r>
        <w:t xml:space="preserve">.</w:t>
      </w:r>
      <w:r>
        <w:t xml:space="preserve"> </w:t>
      </w:r>
      <w:r>
        <w:rPr>
          <w:i/>
          <w:iCs/>
        </w:rPr>
        <w:t xml:space="preserve">Google Cloud Blog</w:t>
      </w:r>
      <w:r>
        <w:t xml:space="preserve">.</w:t>
      </w:r>
      <w:r>
        <w:t xml:space="preserve"> </w:t>
      </w:r>
      <w:hyperlink r:id="rId141">
        <w:r>
          <w:rPr>
            <w:rStyle w:val="Hyperlink"/>
          </w:rPr>
          <w:t xml:space="preserve">https://cloud.google.com/blog/products/ai-machine-learning/bfloat16-the-secret-to-high-performance-on-cloud-tpus</w:t>
        </w:r>
      </w:hyperlink>
      <w:r>
        <w:t xml:space="preserve">.</w:t>
      </w:r>
    </w:p>
    <w:bookmarkEnd w:id="142"/>
    <w:bookmarkStart w:id="143" w:name="ref-wirth_algorithms_1976"/>
    <w:p>
      <w:pPr>
        <w:pStyle w:val="Bibliography"/>
      </w:pPr>
      <w:r>
        <w:t xml:space="preserve">Wirth, Niklaus. 1976.</w:t>
      </w:r>
      <w:r>
        <w:t xml:space="preserve"> </w:t>
      </w:r>
      <w:r>
        <w:rPr>
          <w:i/>
          <w:iCs/>
        </w:rPr>
        <w:t xml:space="preserve">Algorithms +</w:t>
      </w:r>
      <w:r>
        <w:rPr>
          <w:i/>
          <w:iCs/>
        </w:rPr>
        <w:t xml:space="preserve"> </w:t>
      </w:r>
      <w:r>
        <w:rPr>
          <w:i/>
          <w:iCs/>
        </w:rPr>
        <w:t xml:space="preserve">Data</w:t>
      </w:r>
      <w:r>
        <w:rPr>
          <w:i/>
          <w:iCs/>
        </w:rPr>
        <w:t xml:space="preserve"> </w:t>
      </w:r>
      <w:r>
        <w:rPr>
          <w:i/>
          <w:iCs/>
        </w:rPr>
        <w:t xml:space="preserve">Structures</w:t>
      </w:r>
      <w:r>
        <w:rPr>
          <w:i/>
          <w:iCs/>
        </w:rPr>
        <w:t xml:space="preserve"> </w:t>
      </w:r>
      <w:r>
        <w:rPr>
          <w:i/>
          <w:iCs/>
        </w:rPr>
        <w:t xml:space="preserve">=</w:t>
      </w:r>
      <w:r>
        <w:rPr>
          <w:i/>
          <w:iCs/>
        </w:rPr>
        <w:t xml:space="preserve"> </w:t>
      </w:r>
      <w:r>
        <w:rPr>
          <w:i/>
          <w:iCs/>
        </w:rPr>
        <w:t xml:space="preserve">Programs</w:t>
      </w:r>
      <w:r>
        <w:t xml:space="preserve">. Eaglewood Cliffs, NJ: Prentice Hall.</w:t>
      </w:r>
    </w:p>
    <w:bookmarkEnd w:id="143"/>
    <w:bookmarkStart w:id="145" w:name="ref-yates_fixed-point_2020"/>
    <w:p>
      <w:pPr>
        <w:pStyle w:val="Bibliography"/>
      </w:pPr>
      <w:r>
        <w:t xml:space="preserve">Yates, Randy. 2020.</w:t>
      </w:r>
      <w:r>
        <w:t xml:space="preserve"> </w:t>
      </w:r>
      <w:r>
        <w:t xml:space="preserve">«Fixed-</w:t>
      </w:r>
      <w:r>
        <w:t xml:space="preserve">Point</w:t>
      </w:r>
      <w:r>
        <w:t xml:space="preserve"> </w:t>
      </w:r>
      <w:r>
        <w:t xml:space="preserve">Arithmetic</w:t>
      </w:r>
      <w:r>
        <w:t xml:space="preserve">:</w:t>
      </w:r>
      <w:r>
        <w:t xml:space="preserve"> </w:t>
      </w:r>
      <w:r>
        <w:t xml:space="preserve">An</w:t>
      </w:r>
      <w:r>
        <w:t xml:space="preserve"> </w:t>
      </w:r>
      <w:r>
        <w:t xml:space="preserve">Introduction</w:t>
      </w:r>
      <w:r>
        <w:t xml:space="preserve">»</w:t>
      </w:r>
      <w:r>
        <w:t xml:space="preserve">. Digital Signal Labs.</w:t>
      </w:r>
      <w:r>
        <w:t xml:space="preserve"> </w:t>
      </w:r>
      <w:hyperlink r:id="rId144">
        <w:r>
          <w:rPr>
            <w:rStyle w:val="Hyperlink"/>
          </w:rPr>
          <w:t xml:space="preserve">http://www.digitalsignallabs.com/fp.pdf</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FootnoteText"/>
      </w:pPr>
      <w:r>
        <w:rPr>
          <w:rStyle w:val="FootnoteReference"/>
        </w:rPr>
        <w:footnoteRef/>
      </w:r>
      <w:r>
        <w:t xml:space="preserve"> </w:t>
      </w:r>
      <w:r>
        <w:t xml:space="preserve">En estadística, los valores perdidos son valores no observados o irrecuperables que serían significativos para el análisis de haber sido incorporados</w:t>
      </w:r>
      <w:r>
        <w:t xml:space="preserve"> </w:t>
      </w:r>
      <w:r>
        <w:t xml:space="preserve">(Little y Rubin 2020, 4)</w:t>
      </w:r>
      <w:r>
        <w:t xml:space="preserve">.</w:t>
      </w:r>
    </w:p>
  </w:footnote>
  <w:footnote w:id="70">
    <w:p>
      <w:pPr>
        <w:pStyle w:val="FootnoteText"/>
      </w:pPr>
      <w:r>
        <w:rPr>
          <w:rStyle w:val="FootnoteReference"/>
        </w:rPr>
        <w:footnoteRef/>
      </w:r>
      <w:r>
        <w:t xml:space="preserve"> </w:t>
      </w:r>
      <w:r>
        <w:t xml:space="preserve">En las primeras versiones de</w:t>
      </w:r>
      <w:r>
        <w:t xml:space="preserve"> </w:t>
      </w:r>
      <w:r>
        <w:rPr>
          <w:b/>
          <w:bCs/>
        </w:rPr>
        <w:t xml:space="preserve">R</w:t>
      </w:r>
      <w:r>
        <w:t xml:space="preserve"> </w:t>
      </w:r>
      <w:r>
        <w:t xml:space="preserve">también se usó el tipo</w:t>
      </w:r>
      <w:r>
        <w:t xml:space="preserve"> </w:t>
      </w:r>
      <w:r>
        <w:rPr>
          <w:rStyle w:val="VerbatimChar"/>
        </w:rPr>
        <w:t xml:space="preserve">"real"</w:t>
      </w:r>
      <w:r>
        <w:t xml:space="preserve"> </w:t>
      </w:r>
      <w:r>
        <w:t xml:space="preserve">para referirse a estos vectores, pero</w:t>
      </w:r>
      <w:r>
        <w:t xml:space="preserve"> </w:t>
      </w:r>
      <w:hyperlink r:id="rId71">
        <w:r>
          <w:rPr>
            <w:rStyle w:val="Hyperlink"/>
          </w:rPr>
          <w:t xml:space="preserve">desapareció</w:t>
        </w:r>
      </w:hyperlink>
      <w:r>
        <w:t xml:space="preserve"> </w:t>
      </w:r>
      <w:r>
        <w:t xml:space="preserve">a partir de la versión 3.0.0.</w:t>
      </w:r>
    </w:p>
  </w:footnote>
  <w:footnote w:id="79">
    <w:p>
      <w:pPr>
        <w:pStyle w:val="FootnoteText"/>
      </w:pPr>
      <w:r>
        <w:rPr>
          <w:rStyle w:val="FootnoteReference"/>
        </w:rPr>
        <w:footnoteRef/>
      </w:r>
    </w:p>
    <w:p>
      <w:pPr>
        <w:pStyle w:val="FootnoteText"/>
      </w:pPr>
      <w:r>
        <w:t xml:space="preserve">Otra definición consiste en especificar al conjunto de los números de punto flotante</w:t>
      </w:r>
      <w:r>
        <w:t xml:space="preserve"> </w:t>
      </w:r>
      <m:oMath>
        <m:r>
          <m:rPr>
            <m:sty m:val="p"/>
            <m:scr m:val="double-struck"/>
          </m:rPr>
          <m:t>F</m:t>
        </m:r>
      </m:oMath>
      <w:r>
        <w:t xml:space="preserve"> </w:t>
      </w:r>
      <w:r>
        <w:t xml:space="preserve">como el cero y todos los números de la forma</w:t>
      </w:r>
    </w:p>
    <w:p>
      <w:pPr>
        <w:pStyle w:val="FootnoteText"/>
      </w:pPr>
      <m:oMathPara>
        <m:oMathParaPr>
          <m:jc m:val="center"/>
        </m:oMathParaPr>
        <m:oMath>
          <m:r>
            <m:rPr>
              <m:sty m:val="p"/>
            </m:rPr>
            <m:t>±</m:t>
          </m:r>
          <m:d>
            <m:dPr>
              <m:begChr m:val="("/>
              <m:endChr m:val=")"/>
              <m:sepChr m:val=""/>
              <m:grow/>
            </m:dPr>
            <m:e>
              <m:r>
                <m:t>1</m:t>
              </m:r>
              <m:r>
                <m:rPr>
                  <m:sty m:val="p"/>
                </m:rPr>
                <m:t>+</m:t>
              </m:r>
              <m:r>
                <m:t>f</m:t>
              </m:r>
            </m:e>
          </m:d>
          <m:r>
            <m:rPr>
              <m:sty m:val="p"/>
            </m:rPr>
            <m:t>×</m:t>
          </m:r>
          <m:sSup>
            <m:e>
              <m:r>
                <m:t>2</m:t>
              </m:r>
            </m:e>
            <m:sup>
              <m:r>
                <m:t>n</m:t>
              </m:r>
            </m:sup>
          </m:sSup>
        </m:oMath>
      </m:oMathPara>
    </w:p>
    <w:p>
      <w:pPr>
        <w:pStyle w:val="FootnoteText"/>
      </w:pPr>
      <w:r>
        <w:t xml:space="preserve">donde</w:t>
      </w:r>
      <w:r>
        <w:t xml:space="preserve"> </w:t>
      </w:r>
      <m:oMath>
        <m:r>
          <m:t>n</m:t>
        </m:r>
      </m:oMath>
      <w:r>
        <w:t xml:space="preserve"> </w:t>
      </w:r>
      <w:r>
        <w:t xml:space="preserve">es un entero llamado el exponente, y el número</w:t>
      </w:r>
      <w:r>
        <w:t xml:space="preserve"> </w:t>
      </w:r>
      <m:oMath>
        <m:r>
          <m:t>1</m:t>
        </m:r>
        <m:r>
          <m:rPr>
            <m:sty m:val="p"/>
          </m:rPr>
          <m:t>+</m:t>
        </m:r>
        <m:r>
          <m:t>f</m:t>
        </m:r>
      </m:oMath>
      <w:r>
        <w:t xml:space="preserve"> </w:t>
      </w:r>
      <w:r>
        <w:t xml:space="preserve">es el significante, definido a su vez como</w:t>
      </w:r>
    </w:p>
    <w:p>
      <w:pPr>
        <w:pStyle w:val="FootnoteText"/>
      </w:pPr>
      <m:oMathPara>
        <m:oMathParaPr>
          <m:jc m:val="center"/>
        </m:oMathParaPr>
        <m:oMath>
          <m:r>
            <m:t>f</m:t>
          </m:r>
          <m:r>
            <m:rPr>
              <m:sty m:val="p"/>
            </m:rPr>
            <m:t>=</m:t>
          </m:r>
          <m:r>
            <m:rPr>
              <m:sty m:val="p"/>
            </m:rPr>
            <m:t>∑</m:t>
          </m:r>
          <m:sSubSup>
            <m:e>
              <m:r>
                <m:t>​</m:t>
              </m:r>
            </m:e>
            <m:sub>
              <m:r>
                <m:t>i</m:t>
              </m:r>
              <m:r>
                <m:rPr>
                  <m:sty m:val="p"/>
                </m:rPr>
                <m:t>=</m:t>
              </m:r>
              <m:r>
                <m:t>1</m:t>
              </m:r>
            </m:sub>
            <m:sup>
              <m:r>
                <m:t>d</m:t>
              </m:r>
            </m:sup>
          </m:sSubSup>
          <m:sSub>
            <m:e>
              <m:r>
                <m:t>b</m:t>
              </m:r>
            </m:e>
            <m:sub>
              <m:r>
                <m:t>i</m:t>
              </m:r>
            </m:sub>
          </m:sSub>
          <m:sSup>
            <m:e>
              <m:r>
                <m:t>2</m:t>
              </m:r>
            </m:e>
            <m:sup>
              <m:r>
                <m:t>d</m:t>
              </m:r>
              <m:r>
                <m:rPr>
                  <m:sty m:val="p"/>
                </m:rPr>
                <m:t>−</m:t>
              </m:r>
              <m:r>
                <m:t>i</m:t>
              </m:r>
            </m:sup>
          </m:sSup>
          <m:r>
            <m:rPr>
              <m:sty m:val="p"/>
            </m:rPr>
            <m:t>,</m:t>
          </m:r>
          <m:sSub>
            <m:e>
              <m:r>
                <m:t>b</m:t>
              </m:r>
            </m:e>
            <m:sub>
              <m:r>
                <m:t>i</m:t>
              </m:r>
            </m:sub>
          </m:sSub>
          <m:r>
            <m:rPr>
              <m:sty m:val="p"/>
            </m:rPr>
            <m:t>∈</m:t>
          </m:r>
          <m:r>
            <m:rPr>
              <m:sty m:val="p"/>
            </m:rPr>
            <m:t>{</m:t>
          </m:r>
          <m:r>
            <m:t>0</m:t>
          </m:r>
          <m:r>
            <m:rPr>
              <m:sty m:val="p"/>
            </m:rPr>
            <m:t>,</m:t>
          </m:r>
          <m:r>
            <m:t>1</m:t>
          </m:r>
          <m:r>
            <m:rPr>
              <m:sty m:val="p"/>
            </m:rPr>
            <m:t>}</m:t>
          </m:r>
        </m:oMath>
      </m:oMathPara>
    </w:p>
    <w:p>
      <w:pPr>
        <w:pStyle w:val="FootnoteText"/>
      </w:pPr>
      <w:r>
        <w:t xml:space="preserve">para un entero</w:t>
      </w:r>
      <w:r>
        <w:t xml:space="preserve"> </w:t>
      </w:r>
      <m:oMath>
        <m:r>
          <m:t>d</m:t>
        </m:r>
      </m:oMath>
      <w:r>
        <w:t xml:space="preserve"> </w:t>
      </w:r>
      <w:r>
        <w:t xml:space="preserve">llamado precisión binaria.</w:t>
      </w:r>
    </w:p>
  </w:footnote>
  <w:footnote w:id="80">
    <w:p>
      <w:pPr>
        <w:pStyle w:val="FootnoteText"/>
      </w:pPr>
      <w:r>
        <w:rPr>
          <w:rStyle w:val="FootnoteReference"/>
        </w:rPr>
        <w:footnoteRef/>
      </w:r>
      <w:r>
        <w:t xml:space="preserve"> </w:t>
      </w:r>
      <w:r>
        <w:t xml:space="preserve">En notación científica tradicional un número se encuentra normalizado si el significante es mayor o igual a uno y menor a la base numérica (</w:t>
      </w:r>
      <m:oMath>
        <m:r>
          <m:t>1</m:t>
        </m:r>
        <m:r>
          <m:rPr>
            <m:sty m:val="p"/>
          </m:rPr>
          <m:t>≤</m:t>
        </m:r>
        <m:r>
          <m:t>m</m:t>
        </m:r>
        <m:r>
          <m:rPr>
            <m:sty m:val="p"/>
          </m:rPr>
          <m:t>&lt;</m:t>
        </m:r>
        <m:r>
          <m:t>β</m:t>
        </m:r>
      </m:oMath>
      <w:r>
        <w:t xml:space="preserve">). Por ejemplo, un número en base decimal como</w:t>
      </w:r>
      <w:r>
        <w:t xml:space="preserve"> </w:t>
      </w:r>
      <m:oMath>
        <m:r>
          <m:t>3.14</m:t>
        </m:r>
        <m:r>
          <m:rPr>
            <m:sty m:val="p"/>
          </m:rPr>
          <m:t>×</m:t>
        </m:r>
        <m:sSup>
          <m:e>
            <m:r>
              <m:t>10</m:t>
            </m:r>
          </m:e>
          <m:sup>
            <m:r>
              <m:t>2</m:t>
            </m:r>
          </m:sup>
        </m:sSup>
      </m:oMath>
      <w:r>
        <w:t xml:space="preserve"> </w:t>
      </w:r>
      <w:r>
        <w:t xml:space="preserve">se encuentra en forma normalizada, mientras que en la forma</w:t>
      </w:r>
      <w:r>
        <w:t xml:space="preserve"> </w:t>
      </w:r>
      <m:oMath>
        <m:r>
          <m:t>0.314</m:t>
        </m:r>
        <m:r>
          <m:rPr>
            <m:sty m:val="p"/>
          </m:rPr>
          <m:t>×</m:t>
        </m:r>
        <m:sSup>
          <m:e>
            <m:r>
              <m:t>10</m:t>
            </m:r>
          </m:e>
          <m:sup>
            <m:r>
              <m:t>3</m:t>
            </m:r>
          </m:sup>
        </m:sSup>
      </m:oMath>
      <w:r>
        <w:t xml:space="preserve"> </w:t>
      </w:r>
      <w:r>
        <w:t xml:space="preserve">no lo estaría ya que el significante tiene un valor menor a uno</w:t>
      </w:r>
      <w:r>
        <w:t xml:space="preserve"> </w:t>
      </w:r>
      <w:r>
        <w:t xml:space="preserve">(Cook 2009)</w:t>
      </w:r>
      <w:r>
        <w:t xml:space="preserve">. De acuerdo al estándar ISO/IEC-60559:2020, los números de punto flotante en base binaria se deben almacenar siempre en su forma normalizada, lo que significa que el primer dígito del significante</w:t>
      </w:r>
      <w:r>
        <w:t xml:space="preserve"> </w:t>
      </w:r>
      <m:oMath>
        <m:r>
          <m:t>m</m:t>
        </m:r>
      </m:oMath>
      <w:r>
        <w:t xml:space="preserve"> </w:t>
      </w:r>
      <w:r>
        <w:t xml:space="preserve">siempre será igual a</w:t>
      </w:r>
      <w:r>
        <w:t xml:space="preserve"> </w:t>
      </w:r>
      <m:oMath>
        <m:r>
          <m:t>1</m:t>
        </m:r>
      </m:oMath>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hyperlink" Id="rId58" Target=".Machine" TargetMode="External" /><Relationship Type="http://schemas.openxmlformats.org/officeDocument/2006/relationships/hyperlink" Id="rId75" Target="BasicClasses-methods.base" TargetMode="External" /><Relationship Type="http://schemas.openxmlformats.org/officeDocument/2006/relationships/hyperlink" Id="rId52" Target="C" TargetMode="External" /><Relationship Type="http://schemas.openxmlformats.org/officeDocument/2006/relationships/hyperlink" Id="rId90" Target="Constants" TargetMode="External" /><Relationship Type="http://schemas.openxmlformats.org/officeDocument/2006/relationships/hyperlink" Id="rId91" Target="Extract%20%7Bbase%7D" TargetMode="External" /><Relationship Type="http://schemas.openxmlformats.org/officeDocument/2006/relationships/hyperlink" Id="rId53" Target="Fortran" TargetMode="External" /><Relationship Type="http://schemas.openxmlformats.org/officeDocument/2006/relationships/hyperlink" Id="rId94" Target="NA%20%7Bbase%7D" TargetMode="External" /><Relationship Type="http://schemas.openxmlformats.org/officeDocument/2006/relationships/hyperlink" Id="rId65" Target="NA.base" TargetMode="External" /><Relationship Type="http://schemas.openxmlformats.org/officeDocument/2006/relationships/hyperlink" Id="rId49" Target="Primitive.base" TargetMode="External" /><Relationship Type="http://schemas.openxmlformats.org/officeDocument/2006/relationships/hyperlink" Id="rId31" Target="array.base" TargetMode="External" /><Relationship Type="http://schemas.openxmlformats.org/officeDocument/2006/relationships/hyperlink" Id="rId51" Target="as.numeric" TargetMode="External" /><Relationship Type="http://schemas.openxmlformats.org/officeDocument/2006/relationships/hyperlink" Id="rId92" Target="assign%20%7Bbase%7D" TargetMode="External" /><Relationship Type="http://schemas.openxmlformats.org/officeDocument/2006/relationships/hyperlink" Id="rId44" Target="assign.base" TargetMode="External" /><Relationship Type="http://schemas.openxmlformats.org/officeDocument/2006/relationships/hyperlink" Id="rId93" Target="assignOps%20%7Bbase%7D" TargetMode="External" /><Relationship Type="http://schemas.openxmlformats.org/officeDocument/2006/relationships/hyperlink" Id="rId103" Target="base%20%7Bfactor%7D" TargetMode="External" /><Relationship Type="http://schemas.openxmlformats.org/officeDocument/2006/relationships/hyperlink" Id="rId46" Target="base.c" TargetMode="External" /><Relationship Type="http://schemas.openxmlformats.org/officeDocument/2006/relationships/hyperlink" Id="rId47" Target="base.combine" TargetMode="External" /><Relationship Type="http://schemas.openxmlformats.org/officeDocument/2006/relationships/hyperlink" Id="rId108" Target="c" TargetMode="External" /><Relationship Type="http://schemas.openxmlformats.org/officeDocument/2006/relationships/hyperlink" Id="rId101" Target="c%20%7Bbase%7D" TargetMode="External" /><Relationship Type="http://schemas.openxmlformats.org/officeDocument/2006/relationships/hyperlink" Id="rId48" Target="c.abse" TargetMode="External" /><Relationship Type="http://schemas.openxmlformats.org/officeDocument/2006/relationships/hyperlink" Id="rId23" Target="c.base" TargetMode="External" /><Relationship Type="http://schemas.openxmlformats.org/officeDocument/2006/relationships/hyperlink" Id="rId66" Target="c.language" TargetMode="External" /><Relationship Type="http://schemas.openxmlformats.org/officeDocument/2006/relationships/hyperlink" Id="rId100" Target="character" TargetMode="External" /><Relationship Type="http://schemas.openxmlformats.org/officeDocument/2006/relationships/hyperlink" Id="rId37" Target="character.base" TargetMode="External" /><Relationship Type="http://schemas.openxmlformats.org/officeDocument/2006/relationships/hyperlink" Id="rId72" Target="class.base" TargetMode="External" /><Relationship Type="http://schemas.openxmlformats.org/officeDocument/2006/relationships/hyperlink" Id="rId36" Target="complex.base" TargetMode="External" /><Relationship Type="http://schemas.openxmlformats.org/officeDocument/2006/relationships/hyperlink" Id="rId89" Target="constants" TargetMode="External" /><Relationship Type="http://schemas.openxmlformats.org/officeDocument/2006/relationships/hyperlink" Id="rId38" Target="crudo.base" TargetMode="External" /><Relationship Type="http://schemas.openxmlformats.org/officeDocument/2006/relationships/hyperlink" Id="rId33" Target="data.frame" TargetMode="External" /><Relationship Type="http://schemas.openxmlformats.org/officeDocument/2006/relationships/hyperlink" Id="rId71" Target="defunct.base" TargetMode="External" /><Relationship Type="http://schemas.openxmlformats.org/officeDocument/2006/relationships/hyperlink" Id="rId29" Target="extract.base" TargetMode="External" /><Relationship Type="http://schemas.openxmlformats.org/officeDocument/2006/relationships/hyperlink" Id="rId99" Target="factor" TargetMode="External" /><Relationship Type="http://schemas.openxmlformats.org/officeDocument/2006/relationships/hyperlink" Id="rId40" Target="formatC.base" TargetMode="External" /><Relationship Type="http://schemas.openxmlformats.org/officeDocument/2006/relationships/hyperlink" Id="rId144" Target="http://www.digitalsignallabs.com/fp.pdf" TargetMode="External" /><Relationship Type="http://schemas.openxmlformats.org/officeDocument/2006/relationships/hyperlink" Id="rId62" Target="https://CRAN.R-project.org/package=Rmpfr" TargetMode="External" /><Relationship Type="http://schemas.openxmlformats.org/officeDocument/2006/relationships/hyperlink" Id="rId141" Target="https://cloud.google.com/blog/products/ai-machine-learning/bfloat16-the-secret-to-high-performance-on-cloud-tpus" TargetMode="External" /><Relationship Type="http://schemas.openxmlformats.org/officeDocument/2006/relationships/hyperlink" Id="rId137" Target="https://cran.r-project.org/doc/manuals/r-release/R-lang.pdf" TargetMode="External" /><Relationship Type="http://schemas.openxmlformats.org/officeDocument/2006/relationships/hyperlink" Id="rId133" Target="https://doi.org/10.1007/978-3-319-76526-6" TargetMode="External" /><Relationship Type="http://schemas.openxmlformats.org/officeDocument/2006/relationships/hyperlink" Id="rId128" Target="https://doi.org/10.1145/103162.103163" TargetMode="External" /><Relationship Type="http://schemas.openxmlformats.org/officeDocument/2006/relationships/hyperlink" Id="rId120" Target="https://floating-point-gui.de/formats/fp/" TargetMode="External" /><Relationship Type="http://schemas.openxmlformats.org/officeDocument/2006/relationships/hyperlink" Id="rId118" Target="https://mitpress.mit.edu/9780262510875/structure-and-interpretation-of-computer-programs/" TargetMode="External" /><Relationship Type="http://schemas.openxmlformats.org/officeDocument/2006/relationships/hyperlink" Id="rId124" Target="https://planetmath.org/realnumber" TargetMode="External" /><Relationship Type="http://schemas.openxmlformats.org/officeDocument/2006/relationships/hyperlink" Id="rId135" Target="https://posithub.org/" TargetMode="External" /><Relationship Type="http://schemas.openxmlformats.org/officeDocument/2006/relationships/hyperlink" Id="rId126" Target="https://wizardzines.com/zines/integers-floats/" TargetMode="External" /><Relationship Type="http://schemas.openxmlformats.org/officeDocument/2006/relationships/hyperlink" Id="rId130" Target="https://www.iso.org/standard/80985.html" TargetMode="External" /><Relationship Type="http://schemas.openxmlformats.org/officeDocument/2006/relationships/hyperlink" Id="rId122" Target="https://www.johndcook.com/blog/2009/04/06/anatomy-of-a-floating-point-number/" TargetMode="External" /><Relationship Type="http://schemas.openxmlformats.org/officeDocument/2006/relationships/hyperlink" Id="rId139" Target="https://www.pearson.com/store/en-us/pearsonplus/p/9780137618446.html" TargetMode="External" /><Relationship Type="http://schemas.openxmlformats.org/officeDocument/2006/relationships/hyperlink" Id="rId107" Target="integer" TargetMode="External" /><Relationship Type="http://schemas.openxmlformats.org/officeDocument/2006/relationships/hyperlink" Id="rId74" Target="integer-class.base" TargetMode="External" /><Relationship Type="http://schemas.openxmlformats.org/officeDocument/2006/relationships/hyperlink" Id="rId35" Target="integer.base" TargetMode="External" /><Relationship Type="http://schemas.openxmlformats.org/officeDocument/2006/relationships/hyperlink" Id="rId22" Target="integer.fun" TargetMode="External" /><Relationship Type="http://schemas.openxmlformats.org/officeDocument/2006/relationships/hyperlink" Id="rId67" Target="is.finite" TargetMode="External" /><Relationship Type="http://schemas.openxmlformats.org/officeDocument/2006/relationships/hyperlink" Id="rId60" Target="l10n_info.base" TargetMode="External" /><Relationship Type="http://schemas.openxmlformats.org/officeDocument/2006/relationships/hyperlink" Id="rId32" Target="list.base" TargetMode="External" /><Relationship Type="http://schemas.openxmlformats.org/officeDocument/2006/relationships/hyperlink" Id="rId105" Target="logical" TargetMode="External" /><Relationship Type="http://schemas.openxmlformats.org/officeDocument/2006/relationships/hyperlink" Id="rId102" Target="logical%20%7Bbase%7D" TargetMode="External" /><Relationship Type="http://schemas.openxmlformats.org/officeDocument/2006/relationships/hyperlink" Id="rId34" Target="logical.base" TargetMode="External" /><Relationship Type="http://schemas.openxmlformats.org/officeDocument/2006/relationships/hyperlink" Id="rId98" Target="matrix" TargetMode="External" /><Relationship Type="http://schemas.openxmlformats.org/officeDocument/2006/relationships/hyperlink" Id="rId30" Target="matrix.base" TargetMode="External" /><Relationship Type="http://schemas.openxmlformats.org/officeDocument/2006/relationships/hyperlink" Id="rId97" Target="mode%20%7Bbase%7D" TargetMode="External" /><Relationship Type="http://schemas.openxmlformats.org/officeDocument/2006/relationships/hyperlink" Id="rId56" Target="mode.base" TargetMode="External" /><Relationship Type="http://schemas.openxmlformats.org/officeDocument/2006/relationships/hyperlink" Id="rId45" Target="na.base" TargetMode="External" /><Relationship Type="http://schemas.openxmlformats.org/officeDocument/2006/relationships/hyperlink" Id="rId104" Target="numeric" TargetMode="External" /><Relationship Type="http://schemas.openxmlformats.org/officeDocument/2006/relationships/hyperlink" Id="rId42" Target="numeric.base" TargetMode="External" /><Relationship Type="http://schemas.openxmlformats.org/officeDocument/2006/relationships/hyperlink" Id="rId20" Target="numeric.fun" TargetMode="External" /><Relationship Type="http://schemas.openxmlformats.org/officeDocument/2006/relationships/hyperlink" Id="rId39" Target="options.base" TargetMode="External" /><Relationship Type="http://schemas.openxmlformats.org/officeDocument/2006/relationships/hyperlink" Id="rId64" Target="raw.base" TargetMode="External" /><Relationship Type="http://schemas.openxmlformats.org/officeDocument/2006/relationships/hyperlink" Id="rId73" Target="storage.mode" TargetMode="External" /><Relationship Type="http://schemas.openxmlformats.org/officeDocument/2006/relationships/hyperlink" Id="rId96" Target="typeof" TargetMode="External" /><Relationship Type="http://schemas.openxmlformats.org/officeDocument/2006/relationships/hyperlink" Id="rId55" Target="typeof.base" TargetMode="External" /><Relationship Type="http://schemas.openxmlformats.org/officeDocument/2006/relationships/hyperlink" Id="rId21" Target="typeof.fun" TargetMode="External" /><Relationship Type="http://schemas.openxmlformats.org/officeDocument/2006/relationships/hyperlink" Id="rId43" Target="vector" TargetMode="External" /><Relationship Type="http://schemas.openxmlformats.org/officeDocument/2006/relationships/hyperlink" Id="rId95" Target="vector%20%7Bbase%7D" TargetMode="External" /></Relationships>
</file>

<file path=word/_rels/footnotes.xml.rels><?xml version="1.0" encoding="UTF-8"?><Relationships xmlns="http://schemas.openxmlformats.org/package/2006/relationships"><Relationship Type="http://schemas.openxmlformats.org/officeDocument/2006/relationships/hyperlink" Id="rId58" Target=".Machine" TargetMode="External" /><Relationship Type="http://schemas.openxmlformats.org/officeDocument/2006/relationships/hyperlink" Id="rId75" Target="BasicClasses-methods.base" TargetMode="External" /><Relationship Type="http://schemas.openxmlformats.org/officeDocument/2006/relationships/hyperlink" Id="rId52" Target="C" TargetMode="External" /><Relationship Type="http://schemas.openxmlformats.org/officeDocument/2006/relationships/hyperlink" Id="rId90" Target="Constants" TargetMode="External" /><Relationship Type="http://schemas.openxmlformats.org/officeDocument/2006/relationships/hyperlink" Id="rId91" Target="Extract%20%7Bbase%7D" TargetMode="External" /><Relationship Type="http://schemas.openxmlformats.org/officeDocument/2006/relationships/hyperlink" Id="rId53" Target="Fortran" TargetMode="External" /><Relationship Type="http://schemas.openxmlformats.org/officeDocument/2006/relationships/hyperlink" Id="rId94" Target="NA%20%7Bbase%7D" TargetMode="External" /><Relationship Type="http://schemas.openxmlformats.org/officeDocument/2006/relationships/hyperlink" Id="rId65" Target="NA.base" TargetMode="External" /><Relationship Type="http://schemas.openxmlformats.org/officeDocument/2006/relationships/hyperlink" Id="rId49" Target="Primitive.base" TargetMode="External" /><Relationship Type="http://schemas.openxmlformats.org/officeDocument/2006/relationships/hyperlink" Id="rId31" Target="array.base" TargetMode="External" /><Relationship Type="http://schemas.openxmlformats.org/officeDocument/2006/relationships/hyperlink" Id="rId51" Target="as.numeric" TargetMode="External" /><Relationship Type="http://schemas.openxmlformats.org/officeDocument/2006/relationships/hyperlink" Id="rId92" Target="assign%20%7Bbase%7D" TargetMode="External" /><Relationship Type="http://schemas.openxmlformats.org/officeDocument/2006/relationships/hyperlink" Id="rId44" Target="assign.base" TargetMode="External" /><Relationship Type="http://schemas.openxmlformats.org/officeDocument/2006/relationships/hyperlink" Id="rId93" Target="assignOps%20%7Bbase%7D" TargetMode="External" /><Relationship Type="http://schemas.openxmlformats.org/officeDocument/2006/relationships/hyperlink" Id="rId103" Target="base%20%7Bfactor%7D" TargetMode="External" /><Relationship Type="http://schemas.openxmlformats.org/officeDocument/2006/relationships/hyperlink" Id="rId46" Target="base.c" TargetMode="External" /><Relationship Type="http://schemas.openxmlformats.org/officeDocument/2006/relationships/hyperlink" Id="rId47" Target="base.combine" TargetMode="External" /><Relationship Type="http://schemas.openxmlformats.org/officeDocument/2006/relationships/hyperlink" Id="rId108" Target="c" TargetMode="External" /><Relationship Type="http://schemas.openxmlformats.org/officeDocument/2006/relationships/hyperlink" Id="rId101" Target="c%20%7Bbase%7D" TargetMode="External" /><Relationship Type="http://schemas.openxmlformats.org/officeDocument/2006/relationships/hyperlink" Id="rId48" Target="c.abse" TargetMode="External" /><Relationship Type="http://schemas.openxmlformats.org/officeDocument/2006/relationships/hyperlink" Id="rId23" Target="c.base" TargetMode="External" /><Relationship Type="http://schemas.openxmlformats.org/officeDocument/2006/relationships/hyperlink" Id="rId66" Target="c.language" TargetMode="External" /><Relationship Type="http://schemas.openxmlformats.org/officeDocument/2006/relationships/hyperlink" Id="rId100" Target="character" TargetMode="External" /><Relationship Type="http://schemas.openxmlformats.org/officeDocument/2006/relationships/hyperlink" Id="rId37" Target="character.base" TargetMode="External" /><Relationship Type="http://schemas.openxmlformats.org/officeDocument/2006/relationships/hyperlink" Id="rId72" Target="class.base" TargetMode="External" /><Relationship Type="http://schemas.openxmlformats.org/officeDocument/2006/relationships/hyperlink" Id="rId36" Target="complex.base" TargetMode="External" /><Relationship Type="http://schemas.openxmlformats.org/officeDocument/2006/relationships/hyperlink" Id="rId89" Target="constants" TargetMode="External" /><Relationship Type="http://schemas.openxmlformats.org/officeDocument/2006/relationships/hyperlink" Id="rId38" Target="crudo.base" TargetMode="External" /><Relationship Type="http://schemas.openxmlformats.org/officeDocument/2006/relationships/hyperlink" Id="rId33" Target="data.frame" TargetMode="External" /><Relationship Type="http://schemas.openxmlformats.org/officeDocument/2006/relationships/hyperlink" Id="rId71" Target="defunct.base" TargetMode="External" /><Relationship Type="http://schemas.openxmlformats.org/officeDocument/2006/relationships/hyperlink" Id="rId29" Target="extract.base" TargetMode="External" /><Relationship Type="http://schemas.openxmlformats.org/officeDocument/2006/relationships/hyperlink" Id="rId99" Target="factor" TargetMode="External" /><Relationship Type="http://schemas.openxmlformats.org/officeDocument/2006/relationships/hyperlink" Id="rId40" Target="formatC.base" TargetMode="External" /><Relationship Type="http://schemas.openxmlformats.org/officeDocument/2006/relationships/hyperlink" Id="rId144" Target="http://www.digitalsignallabs.com/fp.pdf" TargetMode="External" /><Relationship Type="http://schemas.openxmlformats.org/officeDocument/2006/relationships/hyperlink" Id="rId62" Target="https://CRAN.R-project.org/package=Rmpfr" TargetMode="External" /><Relationship Type="http://schemas.openxmlformats.org/officeDocument/2006/relationships/hyperlink" Id="rId141" Target="https://cloud.google.com/blog/products/ai-machine-learning/bfloat16-the-secret-to-high-performance-on-cloud-tpus" TargetMode="External" /><Relationship Type="http://schemas.openxmlformats.org/officeDocument/2006/relationships/hyperlink" Id="rId137" Target="https://cran.r-project.org/doc/manuals/r-release/R-lang.pdf" TargetMode="External" /><Relationship Type="http://schemas.openxmlformats.org/officeDocument/2006/relationships/hyperlink" Id="rId133" Target="https://doi.org/10.1007/978-3-319-76526-6" TargetMode="External" /><Relationship Type="http://schemas.openxmlformats.org/officeDocument/2006/relationships/hyperlink" Id="rId128" Target="https://doi.org/10.1145/103162.103163" TargetMode="External" /><Relationship Type="http://schemas.openxmlformats.org/officeDocument/2006/relationships/hyperlink" Id="rId120" Target="https://floating-point-gui.de/formats/fp/" TargetMode="External" /><Relationship Type="http://schemas.openxmlformats.org/officeDocument/2006/relationships/hyperlink" Id="rId118" Target="https://mitpress.mit.edu/9780262510875/structure-and-interpretation-of-computer-programs/" TargetMode="External" /><Relationship Type="http://schemas.openxmlformats.org/officeDocument/2006/relationships/hyperlink" Id="rId124" Target="https://planetmath.org/realnumber" TargetMode="External" /><Relationship Type="http://schemas.openxmlformats.org/officeDocument/2006/relationships/hyperlink" Id="rId135" Target="https://posithub.org/" TargetMode="External" /><Relationship Type="http://schemas.openxmlformats.org/officeDocument/2006/relationships/hyperlink" Id="rId126" Target="https://wizardzines.com/zines/integers-floats/" TargetMode="External" /><Relationship Type="http://schemas.openxmlformats.org/officeDocument/2006/relationships/hyperlink" Id="rId130" Target="https://www.iso.org/standard/80985.html" TargetMode="External" /><Relationship Type="http://schemas.openxmlformats.org/officeDocument/2006/relationships/hyperlink" Id="rId122" Target="https://www.johndcook.com/blog/2009/04/06/anatomy-of-a-floating-point-number/" TargetMode="External" /><Relationship Type="http://schemas.openxmlformats.org/officeDocument/2006/relationships/hyperlink" Id="rId139" Target="https://www.pearson.com/store/en-us/pearsonplus/p/9780137618446.html" TargetMode="External" /><Relationship Type="http://schemas.openxmlformats.org/officeDocument/2006/relationships/hyperlink" Id="rId107" Target="integer" TargetMode="External" /><Relationship Type="http://schemas.openxmlformats.org/officeDocument/2006/relationships/hyperlink" Id="rId74" Target="integer-class.base" TargetMode="External" /><Relationship Type="http://schemas.openxmlformats.org/officeDocument/2006/relationships/hyperlink" Id="rId35" Target="integer.base" TargetMode="External" /><Relationship Type="http://schemas.openxmlformats.org/officeDocument/2006/relationships/hyperlink" Id="rId22" Target="integer.fun" TargetMode="External" /><Relationship Type="http://schemas.openxmlformats.org/officeDocument/2006/relationships/hyperlink" Id="rId67" Target="is.finite" TargetMode="External" /><Relationship Type="http://schemas.openxmlformats.org/officeDocument/2006/relationships/hyperlink" Id="rId60" Target="l10n_info.base" TargetMode="External" /><Relationship Type="http://schemas.openxmlformats.org/officeDocument/2006/relationships/hyperlink" Id="rId32" Target="list.base" TargetMode="External" /><Relationship Type="http://schemas.openxmlformats.org/officeDocument/2006/relationships/hyperlink" Id="rId105" Target="logical" TargetMode="External" /><Relationship Type="http://schemas.openxmlformats.org/officeDocument/2006/relationships/hyperlink" Id="rId102" Target="logical%20%7Bbase%7D" TargetMode="External" /><Relationship Type="http://schemas.openxmlformats.org/officeDocument/2006/relationships/hyperlink" Id="rId34" Target="logical.base" TargetMode="External" /><Relationship Type="http://schemas.openxmlformats.org/officeDocument/2006/relationships/hyperlink" Id="rId98" Target="matrix" TargetMode="External" /><Relationship Type="http://schemas.openxmlformats.org/officeDocument/2006/relationships/hyperlink" Id="rId30" Target="matrix.base" TargetMode="External" /><Relationship Type="http://schemas.openxmlformats.org/officeDocument/2006/relationships/hyperlink" Id="rId97" Target="mode%20%7Bbase%7D" TargetMode="External" /><Relationship Type="http://schemas.openxmlformats.org/officeDocument/2006/relationships/hyperlink" Id="rId56" Target="mode.base" TargetMode="External" /><Relationship Type="http://schemas.openxmlformats.org/officeDocument/2006/relationships/hyperlink" Id="rId45" Target="na.base" TargetMode="External" /><Relationship Type="http://schemas.openxmlformats.org/officeDocument/2006/relationships/hyperlink" Id="rId104" Target="numeric" TargetMode="External" /><Relationship Type="http://schemas.openxmlformats.org/officeDocument/2006/relationships/hyperlink" Id="rId42" Target="numeric.base" TargetMode="External" /><Relationship Type="http://schemas.openxmlformats.org/officeDocument/2006/relationships/hyperlink" Id="rId20" Target="numeric.fun" TargetMode="External" /><Relationship Type="http://schemas.openxmlformats.org/officeDocument/2006/relationships/hyperlink" Id="rId39" Target="options.base" TargetMode="External" /><Relationship Type="http://schemas.openxmlformats.org/officeDocument/2006/relationships/hyperlink" Id="rId64" Target="raw.base" TargetMode="External" /><Relationship Type="http://schemas.openxmlformats.org/officeDocument/2006/relationships/hyperlink" Id="rId73" Target="storage.mode" TargetMode="External" /><Relationship Type="http://schemas.openxmlformats.org/officeDocument/2006/relationships/hyperlink" Id="rId96" Target="typeof" TargetMode="External" /><Relationship Type="http://schemas.openxmlformats.org/officeDocument/2006/relationships/hyperlink" Id="rId55" Target="typeof.base" TargetMode="External" /><Relationship Type="http://schemas.openxmlformats.org/officeDocument/2006/relationships/hyperlink" Id="rId21" Target="typeof.fun" TargetMode="External" /><Relationship Type="http://schemas.openxmlformats.org/officeDocument/2006/relationships/hyperlink" Id="rId43" Target="vector" TargetMode="External" /><Relationship Type="http://schemas.openxmlformats.org/officeDocument/2006/relationships/hyperlink" Id="rId95" Target="vector%20%7Bbase%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2025-04-27T19:00:05Z</dcterms:created>
  <dcterms:modified xsi:type="dcterms:W3CDTF">2025-04-27T19:00:05Z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references_double.bib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Tabla de contenidos</vt:lpwstr>
  </property>
</Properties>
</file>