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fc137bd5e032015abcffb04d0e658ecb2c3227"/>
    <w:p>
      <w:pPr>
        <w:pStyle w:val="Heading1"/>
      </w:pPr>
      <w:r>
        <w:t xml:space="preserve">European Industrial Technology Roadmap for the Next Generation Cloud-Edge Offering (2021-2030)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2021-05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Brussels, Belgium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European industrial technology roadmap for next-generation cloud-edge offerings outlines a strategic vision to position Europe as a global leader in cloud and edge technologies by 2025 and beyond. The report identifies significant economic and societal potential in cloud-edge adoption, emphasizing the need for secure, open, interoperable, and climate-neutral solutions. Despite Europe’s strong ICT base and innovation culture, challenges include market fragmentation, lack of end-to-end integration, and dominance of non-EU hyperscalers. The roadmap prioritizes investments in three pillars: (1) technological leadership in climate neutrality, cybersecurity, and interoperability; (2) expansion and modernization of cloud-edge infrastructure, leveraging 5G and advanced network management; and (3) development of sovereign, sector-specific services and open data-sharing platforms. Success depends on coordinated public-private investment, regulatory support, and leveraging initiatives like GAIA-X to ensure Europe’s digital sovereignty and competitiveness in the global digital economy.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Compact"/>
        <w:numPr>
          <w:ilvl w:val="0"/>
          <w:numId w:val="1001"/>
        </w:numPr>
      </w:pPr>
      <w:r>
        <w:t xml:space="preserve">Strategic Pillars: The roadmap focuses on three pillars—technological leadership (climate-neutrality, cybersecurity, interoperability), renewing and expanding infrastructure (edge/cloud facilities, 5G integration), and enabling sovereign, sector-specific services (open ecosystems, data sharing platforms).</w:t>
      </w:r>
    </w:p>
    <w:p>
      <w:pPr>
        <w:pStyle w:val="Compact"/>
        <w:numPr>
          <w:ilvl w:val="0"/>
          <w:numId w:val="1001"/>
        </w:numPr>
      </w:pPr>
      <w:r>
        <w:t xml:space="preserve">Technology Priorities: Key areas for investment include climate-neutral digital infrastructure, advanced cybersecurity (AI-powered, quantum-safe encryption), interoperability (standards, multi-provider control planes), next-gen data centers, network integration, open hardware/software, and robust platform/data services.</w:t>
      </w:r>
    </w:p>
    <w:p>
      <w:pPr>
        <w:pStyle w:val="Compact"/>
        <w:numPr>
          <w:ilvl w:val="0"/>
          <w:numId w:val="1001"/>
        </w:numPr>
      </w:pPr>
      <w:r>
        <w:t xml:space="preserve">European Sovereignty: Emphasizes operational, software, and hardware sovereignty, aiming for European control and choice in cloud-edge supply chains, with open standards and the ability to verify compliance with EU values and regulations.</w:t>
      </w:r>
    </w:p>
    <w:p>
      <w:pPr>
        <w:pStyle w:val="Compact"/>
        <w:numPr>
          <w:ilvl w:val="0"/>
          <w:numId w:val="1001"/>
        </w:numPr>
      </w:pPr>
      <w:r>
        <w:t xml:space="preserve">Infrastructure Expansion: Calls for increased density of edge and cloud data centers, leveraging telecom networks, and advanced network management to support low-latency, high-bandwidth, and energy-efficient services across Europe.</w:t>
      </w:r>
    </w:p>
    <w:p>
      <w:pPr>
        <w:pStyle w:val="Compact"/>
        <w:numPr>
          <w:ilvl w:val="0"/>
          <w:numId w:val="1001"/>
        </w:numPr>
      </w:pPr>
      <w:r>
        <w:t xml:space="preserve">Open Innovation &amp; Standards: Advocates for open-source development, globally recognized standards, and federated marketplaces to ensure interoperability, portability, and reversibility, reducing dependency on non-EU providers.</w:t>
      </w:r>
    </w:p>
    <w:p>
      <w:pPr>
        <w:pStyle w:val="Compact"/>
        <w:numPr>
          <w:ilvl w:val="0"/>
          <w:numId w:val="1001"/>
        </w:numPr>
      </w:pPr>
      <w:r>
        <w:t xml:space="preserve">Enablers &amp; Regulation: Success depends on synergies with initiatives like GAIA-X, supportive regulation, public-private investment, and programs aligning with digital sovereignty and climate goals, alongside regulatory frameworks that foster innovation and scale.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Union; EU Member States; European Commission; Government Officials; Policy Level Representatives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and Innovation Actors</w:t>
            </w:r>
          </w:p>
        </w:tc>
        <w:tc>
          <w:tcPr/>
          <w:p>
            <w:pPr>
              <w:pStyle w:val="Compact"/>
            </w:pPr>
            <w:r>
              <w:t xml:space="preserve">Technology Organisations; Research Performing Organisations; Academic Institutions; Knowledge and Innovation Communities; Digital Innovation Hubs; Researchers; Innovators; Pan-European Research and Education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Actors</w:t>
            </w:r>
          </w:p>
        </w:tc>
        <w:tc>
          <w:tcPr/>
          <w:p>
            <w:pPr>
              <w:pStyle w:val="Compact"/>
            </w:pPr>
            <w:r>
              <w:t xml:space="preserve">Private Sector Representatives; Industry Actors; Research Funding Organisations; Digital Companies; ICT Companies; Telecommunication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Civil Society Actors</w:t>
            </w:r>
          </w:p>
        </w:tc>
        <w:tc>
          <w:tcPr/>
          <w:p>
            <w:pPr>
              <w:pStyle w:val="Compact"/>
            </w:pPr>
            <w:r>
              <w:t xml:space="preserve">Technology Providers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Transformation &amp; Strategy</w:t>
            </w:r>
          </w:p>
        </w:tc>
        <w:tc>
          <w:tcPr/>
          <w:p>
            <w:pPr>
              <w:pStyle w:val="Compact"/>
            </w:pPr>
            <w:r>
              <w:t xml:space="preserve">Digital Infrastructure; Digital Decade; Digital Policy; Digital Ecosystem; Digital Investment; Digital Regulation; Digital Transitions; Digital Research; Digital Sustainability; Digital Economy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Cloud Computing; High-Performance Computing; ICT Innovation; Tech-Driven Solutions; 5G; Blockchain; Innovation in Computing; Quantum Technologies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Governance</w:t>
            </w:r>
          </w:p>
        </w:tc>
        <w:tc>
          <w:tcPr/>
          <w:p>
            <w:pPr>
              <w:pStyle w:val="Compact"/>
            </w:pPr>
            <w:r>
              <w:t xml:space="preserve">Data Governance; Data Protection; Cybersecurity; Cyber Risk Management; Data Privacy; Digital Governance; Digital Rights; Digital Ethics; Internet Governance; Digital Identity Management; E-Governance; Digital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Inclusion &amp; Social Development</w:t>
            </w:r>
          </w:p>
        </w:tc>
        <w:tc>
          <w:tcPr/>
          <w:p>
            <w:pPr>
              <w:pStyle w:val="Compact"/>
            </w:pPr>
            <w:r>
              <w:t xml:space="preserve">Digital Inclusion; Digital Skills Development; Connectivity; Sustainable Digital Development; Digital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International Cooperation</w:t>
            </w:r>
          </w:p>
        </w:tc>
        <w:tc>
          <w:tcPr/>
          <w:p>
            <w:pPr>
              <w:pStyle w:val="Compact"/>
            </w:pPr>
            <w:r>
              <w:t xml:space="preserve">Digital &amp; Technological Partnerships; EU-LAC Digital Alliance; Bi-regional Cooperation; Global Digital Cooperation; Multilateralism; EU-CELAC Digital Partnership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Compact"/>
        <w:numPr>
          <w:ilvl w:val="0"/>
          <w:numId w:val="1002"/>
        </w:numPr>
      </w:pPr>
      <w:r>
        <w:t xml:space="preserve">The GAIA-X initiative: An established public-private partnership developing standards, reference architecture, and rules for federated European cloud services, which is being leveraged as the basis for the upcoming EU Cloud Federation and marketplace.</w:t>
      </w:r>
    </w:p>
    <w:p>
      <w:pPr>
        <w:pStyle w:val="Compact"/>
        <w:numPr>
          <w:ilvl w:val="0"/>
          <w:numId w:val="1002"/>
        </w:numPr>
      </w:pPr>
      <w:r>
        <w:t xml:space="preserve">Climate Neutral Data Centre Pact: A self-regulatory initiative launched by the data centre industry to achieve climate neutrality by 2030, supported by the European Commission.</w:t>
      </w:r>
    </w:p>
    <w:p>
      <w:pPr>
        <w:pStyle w:val="Compact"/>
        <w:numPr>
          <w:ilvl w:val="0"/>
          <w:numId w:val="1002"/>
        </w:numPr>
      </w:pPr>
      <w:r>
        <w:t xml:space="preserve">EuropeQCI project: An EU project for the development and integration of state-of-the-art and competitive European cybersecurity and quantum technologies, including quantum communication networks.</w:t>
      </w:r>
    </w:p>
    <w:p>
      <w:pPr>
        <w:pStyle w:val="Compact"/>
        <w:numPr>
          <w:ilvl w:val="0"/>
          <w:numId w:val="1002"/>
        </w:numPr>
      </w:pPr>
      <w:r>
        <w:t xml:space="preserve">Quantum Technologies Flagship and Horizon 2020 projects (e.g., CiViQ, QIA, Q-RANGE, UNIQORN, OpenQKD): Ongoing EU-funded research initiatives in quantum computing and quantum communications.</w:t>
      </w:r>
    </w:p>
    <w:p>
      <w:pPr>
        <w:pStyle w:val="Compact"/>
        <w:numPr>
          <w:ilvl w:val="0"/>
          <w:numId w:val="1002"/>
        </w:numPr>
      </w:pPr>
      <w:r>
        <w:t xml:space="preserve">Industrial Digital Twin Association (IDTA): An association founded to enable manufacturing companies, especially SMEs, to adapt digital twin standards (Asset Administration Shell) for Industry 4.0.</w:t>
      </w:r>
    </w:p>
    <w:p>
      <w:pPr>
        <w:pStyle w:val="Compact"/>
        <w:numPr>
          <w:ilvl w:val="0"/>
          <w:numId w:val="1002"/>
        </w:numPr>
      </w:pPr>
      <w:r>
        <w:t xml:space="preserve">Deployment of 5G networks by European telecom vendors (Ericsson, Nokia): European companies are leading in commercial 5G live networks and have established a global footprint with numerous commercial agreements and live networks.</w:t>
      </w:r>
    </w:p>
    <w:p>
      <w:pPr>
        <w:pStyle w:val="Compact"/>
        <w:numPr>
          <w:ilvl w:val="0"/>
          <w:numId w:val="1002"/>
        </w:numPr>
      </w:pPr>
      <w:r>
        <w:t xml:space="preserve">Climate Neutral Data Centre Pact: Industry commitment to climate neutrality for data centres by 2030, with support from the European Commission.</w:t>
      </w:r>
    </w:p>
    <w:p>
      <w:pPr>
        <w:pStyle w:val="Compact"/>
        <w:numPr>
          <w:ilvl w:val="0"/>
          <w:numId w:val="1002"/>
        </w:numPr>
      </w:pPr>
      <w:r>
        <w:t xml:space="preserve">Ongoing retrofitting of data centre facilities: Implementation of high-efficiency rectifiers, free cooling, cold water-based climate systems, and other mature energy efficiency solutions in new and existing data centres.</w:t>
      </w:r>
    </w:p>
    <w:p>
      <w:pPr>
        <w:pStyle w:val="Compact"/>
        <w:numPr>
          <w:ilvl w:val="0"/>
          <w:numId w:val="1002"/>
        </w:numPr>
      </w:pPr>
      <w:r>
        <w:t xml:space="preserve">Use of open-source cloud software stacks (e.g., OpenStack, Ceph, Kubernetes): European cloud providers are leveraging and contributing to open-source platforms for cloud infrastructure.</w:t>
      </w:r>
    </w:p>
    <w:p>
      <w:pPr>
        <w:pStyle w:val="Compact"/>
        <w:numPr>
          <w:ilvl w:val="0"/>
          <w:numId w:val="1002"/>
        </w:numPr>
      </w:pPr>
      <w:r>
        <w:t xml:space="preserve">European cloud and edge data centre buildout: Ongoing investments in new public cloud and edge data centres across Europe to increase capacity, reduce latency, and improve sovereignty.</w:t>
      </w:r>
    </w:p>
    <w:p>
      <w:pPr>
        <w:pStyle w:val="Compact"/>
        <w:numPr>
          <w:ilvl w:val="0"/>
          <w:numId w:val="1002"/>
        </w:numPr>
      </w:pPr>
      <w:r>
        <w:t xml:space="preserve">Integration of AI and machine learning in data centre management: Implementation of AI/ML tools for optimizing data centre operations and energy consumption.</w:t>
      </w:r>
    </w:p>
    <w:p>
      <w:pPr>
        <w:pStyle w:val="Compact"/>
        <w:numPr>
          <w:ilvl w:val="0"/>
          <w:numId w:val="1002"/>
        </w:numPr>
      </w:pPr>
      <w:r>
        <w:t xml:space="preserve">Development and deployment of public edge data centres: Establishment of capillary networks of smaller facilities to provide proximity and ultralow latency, with shared infrastructure for multiple tenants.</w:t>
      </w:r>
    </w:p>
    <w:p>
      <w:pPr>
        <w:pStyle w:val="Compact"/>
        <w:numPr>
          <w:ilvl w:val="0"/>
          <w:numId w:val="1002"/>
        </w:numPr>
      </w:pPr>
      <w:r>
        <w:t xml:space="preserve">European cloud services standards: Ongoing standardization efforts, including leveraging work from GAIA-X and European Standardization Organizations, to ensure interoperability, portability, and reversibility of cloud services.</w:t>
      </w:r>
    </w:p>
    <w:p>
      <w:pPr>
        <w:pStyle w:val="Compact"/>
        <w:numPr>
          <w:ilvl w:val="0"/>
          <w:numId w:val="1002"/>
        </w:numPr>
      </w:pPr>
      <w:r>
        <w:t xml:space="preserve">Federated European cloud marketplace: Development of a common European marketplace for cloud and edge services, integrating standards and technology from GAIA-X, to serve public administrations, industry, and SMEs.</w:t>
      </w:r>
    </w:p>
    <w:p>
      <w:pPr>
        <w:pStyle w:val="Compact"/>
        <w:numPr>
          <w:ilvl w:val="0"/>
          <w:numId w:val="1002"/>
        </w:numPr>
      </w:pPr>
      <w:r>
        <w:t xml:space="preserve">Reference implementation for cloud and edge deployment: Creation of real-world reference implementations of European sovereign cloud infrastructure as blueprints for large-scale deployment.</w:t>
      </w:r>
    </w:p>
    <w:p>
      <w:pPr>
        <w:pStyle w:val="Compact"/>
        <w:numPr>
          <w:ilvl w:val="0"/>
          <w:numId w:val="1002"/>
        </w:numPr>
      </w:pPr>
      <w:r>
        <w:t xml:space="preserve">Automated Security Operation Centres (SOC): Integration of machine learning and AI-assisted automation technologies in security operations for faster detection and response to cyberattacks.</w:t>
      </w:r>
    </w:p>
    <w:p>
      <w:pPr>
        <w:pStyle w:val="Compact"/>
        <w:numPr>
          <w:ilvl w:val="0"/>
          <w:numId w:val="1002"/>
        </w:numPr>
      </w:pPr>
      <w:r>
        <w:t xml:space="preserve">Edge cybersecurity (Secure Access Service Edge): Development and deployment of new network security models combining multiple controls (ZTNA, CASB, FWaaS, DLP) for trusted architecture in collaborative edge environments.</w:t>
      </w:r>
    </w:p>
    <w:p>
      <w:pPr>
        <w:pStyle w:val="Compact"/>
        <w:numPr>
          <w:ilvl w:val="0"/>
          <w:numId w:val="1002"/>
        </w:numPr>
      </w:pPr>
      <w:r>
        <w:t xml:space="preserve">Pan-European data sharing platforms: Initiatives like GAIA-X and IDSA framework are being used to develop data sharing standards and platforms for sectors such as healthcare, manufacturing, and mobility.</w:t>
      </w:r>
    </w:p>
    <w:p>
      <w:pPr>
        <w:pStyle w:val="Compact"/>
        <w:numPr>
          <w:ilvl w:val="0"/>
          <w:numId w:val="1002"/>
        </w:numPr>
      </w:pPr>
      <w:r>
        <w:t xml:space="preserve">Public-private co-investment in cloud infrastructure: Ongoing funding mechanisms with specified private:public investment ratios for various technology priorities, including data centre buildout, retrofitting, and advanced service deployment.</w:t>
      </w:r>
    </w:p>
    <w:p>
      <w:pPr>
        <w:pStyle w:val="Compact"/>
        <w:numPr>
          <w:ilvl w:val="0"/>
          <w:numId w:val="1002"/>
        </w:numPr>
      </w:pPr>
      <w:r>
        <w:t xml:space="preserve">Use of European open-source foundations (Eclipse Foundation, FiWARE, IDSA, O4B): Active participation in and contribution to open-source communities for cloud and edge technology development.</w:t>
      </w:r>
    </w:p>
    <w:p>
      <w:pPr>
        <w:pStyle w:val="Compact"/>
        <w:numPr>
          <w:ilvl w:val="0"/>
          <w:numId w:val="1002"/>
        </w:numPr>
      </w:pPr>
      <w:r>
        <w:t xml:space="preserve">Implementation of cross-industry decarbonization data platforms: Ongoing efforts to develop platforms for automated data collection, eco-efficiency metrics, and analytics to optimize resource utilization and reduce carbon emissions, with support from initiatives like GAIA-X.</w:t>
      </w:r>
    </w:p>
    <w:p>
      <w:pPr>
        <w:pStyle w:val="Compact"/>
        <w:numPr>
          <w:ilvl w:val="0"/>
          <w:numId w:val="1002"/>
        </w:numPr>
      </w:pPr>
      <w:r>
        <w:t xml:space="preserve">European “Telecom Cloud” reference implementation: Ongoing development and initial deployments of a common telecom cloud stack for 5G and cloud RAN, leveraging European telecom vendors and operators.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Compact"/>
        <w:numPr>
          <w:ilvl w:val="0"/>
          <w:numId w:val="1003"/>
        </w:numPr>
      </w:pPr>
      <w:r>
        <w:t xml:space="preserve">Double the use of advanced cloud services in Europe by 2025 compared to 2018 levels.</w:t>
      </w:r>
    </w:p>
    <w:p>
      <w:pPr>
        <w:pStyle w:val="Compact"/>
        <w:numPr>
          <w:ilvl w:val="0"/>
          <w:numId w:val="1003"/>
        </w:numPr>
      </w:pPr>
      <w:r>
        <w:t xml:space="preserve">Raise the use of advanced cloud services in Europe to 75% by 2030.</w:t>
      </w:r>
    </w:p>
    <w:p>
      <w:pPr>
        <w:pStyle w:val="Compact"/>
        <w:numPr>
          <w:ilvl w:val="0"/>
          <w:numId w:val="1003"/>
        </w:numPr>
      </w:pPr>
      <w:r>
        <w:t xml:space="preserve">Achieve climate neutrality of data centres across the EU by 2030.</w:t>
      </w:r>
    </w:p>
    <w:p>
      <w:pPr>
        <w:pStyle w:val="Compact"/>
        <w:numPr>
          <w:ilvl w:val="0"/>
          <w:numId w:val="1003"/>
        </w:numPr>
      </w:pPr>
      <w:r>
        <w:t xml:space="preserve">Deploy 10,000 climate-neutral and secure edge nodes across the EU by 2030.</w:t>
      </w:r>
    </w:p>
    <w:p>
      <w:pPr>
        <w:pStyle w:val="Compact"/>
        <w:numPr>
          <w:ilvl w:val="0"/>
          <w:numId w:val="1003"/>
        </w:numPr>
      </w:pPr>
      <w:r>
        <w:t xml:space="preserve">Achieve European software and operational sovereignty by 2025.</w:t>
      </w:r>
    </w:p>
    <w:p>
      <w:pPr>
        <w:pStyle w:val="Compact"/>
        <w:numPr>
          <w:ilvl w:val="0"/>
          <w:numId w:val="1003"/>
        </w:numPr>
      </w:pPr>
      <w:r>
        <w:t xml:space="preserve">Launch initiatives towards reaching hardware sovereignty by 2030.</w:t>
      </w:r>
    </w:p>
    <w:p>
      <w:pPr>
        <w:pStyle w:val="Compact"/>
        <w:numPr>
          <w:ilvl w:val="0"/>
          <w:numId w:val="1003"/>
        </w:numPr>
      </w:pPr>
      <w:r>
        <w:t xml:space="preserve">Invest 200 million euros by 2025 in low carbon digital infrastructures (50:50 private:public ratio, cross-border, R&amp;D).</w:t>
      </w:r>
    </w:p>
    <w:p>
      <w:pPr>
        <w:pStyle w:val="Compact"/>
        <w:numPr>
          <w:ilvl w:val="0"/>
          <w:numId w:val="1003"/>
        </w:numPr>
      </w:pPr>
      <w:r>
        <w:t xml:space="preserve">Invest 100 million euros by 2025 in cross-industry decarbonization data platforms (30:70 private:public ratio, cross-border, deployment).</w:t>
      </w:r>
    </w:p>
    <w:p>
      <w:pPr>
        <w:pStyle w:val="Compact"/>
        <w:numPr>
          <w:ilvl w:val="0"/>
          <w:numId w:val="1003"/>
        </w:numPr>
      </w:pPr>
      <w:r>
        <w:t xml:space="preserve">Invest 500 million euros by 2025 in zero trust identity management solutions powered by AI (50:50 private:public ratio, cross-border, both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Invest 500 million euros by 2025 in innovative data encryption technologies including quantum safe encryption (30:70 private:public ratio, cross-border, both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Invest 250 million euros by 2025 in automated Security Operation Centres (SOC) (70:30 private:public ratio, national, mainly deployment).</w:t>
      </w:r>
    </w:p>
    <w:p>
      <w:pPr>
        <w:pStyle w:val="Compact"/>
        <w:numPr>
          <w:ilvl w:val="0"/>
          <w:numId w:val="1003"/>
        </w:numPr>
      </w:pPr>
      <w:r>
        <w:t xml:space="preserve">Invest 270 million euros by 2025 in edge cybersecurity (Secure Access Service Edge) (50:50 private:public ratio, cross-border, both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Invest 50 million euros by 2025 in European cloud services standards (20:80 private:public ratio, cross-border, development).</w:t>
      </w:r>
    </w:p>
    <w:p>
      <w:pPr>
        <w:pStyle w:val="Compact"/>
        <w:numPr>
          <w:ilvl w:val="0"/>
          <w:numId w:val="1003"/>
        </w:numPr>
      </w:pPr>
      <w:r>
        <w:t xml:space="preserve">Invest 150 million euros by 2025 in Multi-Provider and Cloud-Edge Control-Plane (MPCP) and API Framework (50:50 private:public ratio, cross-border, both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Invest 100 million euros by 2025 in a federated European cloud marketplace (50:50 private:public ratio, cross-border, development).</w:t>
      </w:r>
    </w:p>
    <w:p>
      <w:pPr>
        <w:pStyle w:val="Compact"/>
        <w:numPr>
          <w:ilvl w:val="0"/>
          <w:numId w:val="1003"/>
        </w:numPr>
      </w:pPr>
      <w:r>
        <w:t xml:space="preserve">Invest 500 million euros by 2025 in a reference implementation for cloud and edge deployment – European cloud showcase (20:80 private:public ratio, cross-border, both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Build at least 30-40 new cloud data centres (350 MW capacity), 200 near edge nodes (200 MW), and 6,000 far edge nodes (350 MW) by 2025.</w:t>
      </w:r>
    </w:p>
    <w:p>
      <w:pPr>
        <w:pStyle w:val="Compact"/>
        <w:numPr>
          <w:ilvl w:val="0"/>
          <w:numId w:val="1003"/>
        </w:numPr>
      </w:pPr>
      <w:r>
        <w:t xml:space="preserve">Invest 2.9 billion euros by 2025 in cloud data centre infrastructure (combination of small and big data centres, 350 MW).</w:t>
      </w:r>
    </w:p>
    <w:p>
      <w:pPr>
        <w:pStyle w:val="Compact"/>
        <w:numPr>
          <w:ilvl w:val="0"/>
          <w:numId w:val="1003"/>
        </w:numPr>
      </w:pPr>
      <w:r>
        <w:t xml:space="preserve">Invest 2.1 billion euros by 2025 in near edge data centre infrastructure (200 nodes, 200 MW).</w:t>
      </w:r>
    </w:p>
    <w:p>
      <w:pPr>
        <w:pStyle w:val="Compact"/>
        <w:numPr>
          <w:ilvl w:val="0"/>
          <w:numId w:val="1003"/>
        </w:numPr>
      </w:pPr>
      <w:r>
        <w:t xml:space="preserve">Invest 1.4 billion euros by 2025 in far edge data centre infrastructure (6,000 nodes, 350 MW).</w:t>
      </w:r>
    </w:p>
    <w:p>
      <w:pPr>
        <w:pStyle w:val="Compact"/>
        <w:numPr>
          <w:ilvl w:val="0"/>
          <w:numId w:val="1003"/>
        </w:numPr>
      </w:pPr>
      <w:r>
        <w:t xml:space="preserve">Invest 600 million euros by 2025 in retrofitting data centre facilities for improved energy efficiency and performance (20:80 private:public ratio, national, deployment).</w:t>
      </w:r>
    </w:p>
    <w:p>
      <w:pPr>
        <w:pStyle w:val="Compact"/>
        <w:numPr>
          <w:ilvl w:val="0"/>
          <w:numId w:val="1003"/>
        </w:numPr>
      </w:pPr>
      <w:r>
        <w:t xml:space="preserve">Invest 100 million euros by 2025 in advanced data centre infrastructure management (50:50 private:public ratio, national and cross-border, development).</w:t>
      </w:r>
    </w:p>
    <w:p>
      <w:pPr>
        <w:pStyle w:val="Compact"/>
        <w:numPr>
          <w:ilvl w:val="0"/>
          <w:numId w:val="1003"/>
        </w:numPr>
      </w:pPr>
      <w:r>
        <w:t xml:space="preserve">Invest 650 million euros by 2025 in interconnectivity for European cloud and edge services (30:70 private:public ratio for first 3 years, 50:50 4th year onwards, national,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Invest 200 million euros by 2025 in E2E service orchestration and assurance across network and cloud (50:50 private:public ratio, both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Invest 150 million euros by 2025 in cloud infrastructure control plane (50:50 private:public ratio, cross-border, development).</w:t>
      </w:r>
    </w:p>
    <w:p>
      <w:pPr>
        <w:pStyle w:val="Compact"/>
        <w:numPr>
          <w:ilvl w:val="0"/>
          <w:numId w:val="1003"/>
        </w:numPr>
      </w:pPr>
      <w:r>
        <w:t xml:space="preserve">Invest 300 million euros by 2025 in cloud and edge hardware design, integration and deployment (50:50 private:public ratio, national, development).</w:t>
      </w:r>
    </w:p>
    <w:p>
      <w:pPr>
        <w:pStyle w:val="Compact"/>
        <w:numPr>
          <w:ilvl w:val="0"/>
          <w:numId w:val="1003"/>
        </w:numPr>
      </w:pPr>
      <w:r>
        <w:t xml:space="preserve">Invest 6 billion euros by 2025 in deployment of cloud-edge hardware (70:30 private:public ratio, cross-border, deployment).</w:t>
      </w:r>
    </w:p>
    <w:p>
      <w:pPr>
        <w:pStyle w:val="Compact"/>
        <w:numPr>
          <w:ilvl w:val="0"/>
          <w:numId w:val="1003"/>
        </w:numPr>
      </w:pPr>
      <w:r>
        <w:t xml:space="preserve">Invest 75 million euros by 2025 in hardware accelerated cloud native software for computationally intensive tasks on edge nodes (30:70 private:public ratio, cross-border, R&amp;D).</w:t>
      </w:r>
    </w:p>
    <w:p>
      <w:pPr>
        <w:pStyle w:val="Compact"/>
        <w:numPr>
          <w:ilvl w:val="0"/>
          <w:numId w:val="1003"/>
        </w:numPr>
      </w:pPr>
      <w:r>
        <w:t xml:space="preserve">Invest 75 million euros by 2025 in edge-cloud native multi-tenancy (70:30 private:public ratio, cross-border, R&amp;D).</w:t>
      </w:r>
    </w:p>
    <w:p>
      <w:pPr>
        <w:pStyle w:val="Compact"/>
        <w:numPr>
          <w:ilvl w:val="0"/>
          <w:numId w:val="1003"/>
        </w:numPr>
      </w:pPr>
      <w:r>
        <w:t xml:space="preserve">Invest 250 million euros by 2025 in development of open standard/open source cloud software stack (20:80 private:public ratio, cross-border, development).</w:t>
      </w:r>
    </w:p>
    <w:p>
      <w:pPr>
        <w:pStyle w:val="Compact"/>
        <w:numPr>
          <w:ilvl w:val="0"/>
          <w:numId w:val="1003"/>
        </w:numPr>
      </w:pPr>
      <w:r>
        <w:t xml:space="preserve">Deploy at least 20-40 data centre hosted platforms and 100-500 edge nodes as well as 6,000 far edge nodes by 2025 for advanced IaaS/PaaS services.</w:t>
      </w:r>
    </w:p>
    <w:p>
      <w:pPr>
        <w:pStyle w:val="Compact"/>
        <w:numPr>
          <w:ilvl w:val="0"/>
          <w:numId w:val="1003"/>
        </w:numPr>
      </w:pPr>
      <w:r>
        <w:t xml:space="preserve">Invest 100 million euros by 2025 in European “Telecom Cloud” reference implementation (50:50 private:public ratio, cross-border, both development and deployment).</w:t>
      </w:r>
    </w:p>
    <w:p>
      <w:pPr>
        <w:pStyle w:val="Compact"/>
        <w:numPr>
          <w:ilvl w:val="0"/>
          <w:numId w:val="1003"/>
        </w:numPr>
      </w:pPr>
      <w:r>
        <w:t xml:space="preserve">Invest 130 million euros by 2025 in end-to-end data pipelines and platforms (20:80 private:public ratio for R&amp;D, 50:50 for initial deployments, cross-border for R&amp;D, national for initial deployments).</w:t>
      </w:r>
    </w:p>
    <w:p>
      <w:pPr>
        <w:pStyle w:val="Compact"/>
        <w:numPr>
          <w:ilvl w:val="0"/>
          <w:numId w:val="1003"/>
        </w:numPr>
      </w:pPr>
      <w:r>
        <w:t xml:space="preserve">Invest 120 million euros by 2025 in middleware and runtime capabilities (20:80 private:public ratio for R&amp;D, cross-border for R&amp;D, national for initial deployments).</w:t>
      </w:r>
    </w:p>
    <w:p>
      <w:pPr>
        <w:pStyle w:val="Compact"/>
        <w:numPr>
          <w:ilvl w:val="0"/>
          <w:numId w:val="1003"/>
        </w:numPr>
      </w:pPr>
      <w:r>
        <w:t xml:space="preserve">Invest 50 million euros by 2025 in managed databases and custom operating systems for industrialization (20:80 private:public ratio for R&amp;D, 50:50 for initial deployments, cross-border for R&amp;D, national for initial deployments).</w:t>
      </w:r>
    </w:p>
    <w:p>
      <w:pPr>
        <w:pStyle w:val="Compact"/>
        <w:numPr>
          <w:ilvl w:val="0"/>
          <w:numId w:val="1003"/>
        </w:numPr>
      </w:pPr>
      <w:r>
        <w:t xml:space="preserve">Invest 1 billion euros by 2025 in technical foundations (data sharing platform and toolbox) for pan-European data sharing platforms (20:80 private:public ratio for R&amp;D).</w:t>
      </w:r>
    </w:p>
    <w:p>
      <w:pPr>
        <w:pStyle w:val="Compact"/>
        <w:numPr>
          <w:ilvl w:val="0"/>
          <w:numId w:val="1003"/>
        </w:numPr>
      </w:pPr>
      <w:r>
        <w:t xml:space="preserve">Invest 500 million euros by 2025 in deployment in verticals to enable adoption of pan-European data sharing platforms until critical mass of users is achieved (50:50 private:public ratio).</w:t>
      </w:r>
    </w:p>
    <w:p>
      <w:pPr>
        <w:pStyle w:val="Compact"/>
        <w:numPr>
          <w:ilvl w:val="0"/>
          <w:numId w:val="1003"/>
        </w:numPr>
      </w:pPr>
      <w:r>
        <w:t xml:space="preserve">Invest 150 million euros by 2025 in application services enabling development of edge use cases (50:50 private:public ratio, cross-border, both R&amp;D and deployment).</w:t>
      </w:r>
    </w:p>
    <w:p>
      <w:pPr>
        <w:pStyle w:val="Compact"/>
        <w:numPr>
          <w:ilvl w:val="0"/>
          <w:numId w:val="1003"/>
        </w:numPr>
      </w:pPr>
      <w:r>
        <w:t xml:space="preserve">Increase recycling ratios in the EU from 30% to 65% by 2035.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2025-06-11T18:06:52Z</dcterms:created>
  <dcterms:modified xsi:type="dcterms:W3CDTF">2025-06-11T18:06:52Z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