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99688fac194f400c157c4b6d09e2a9a80cbe29"/>
    <w:p>
      <w:pPr>
        <w:pStyle w:val="Heading1"/>
      </w:pPr>
      <w:r>
        <w:t xml:space="preserve">Agreed Conclusions of the 66th Session of the Commission on the Status of Women: Achieving Gender Equality and Empowerment of Women and Girls in the Context of Climate Change, Environmental and Disaster Risk Reduction Policies and Programmes</w:t>
      </w:r>
    </w:p>
    <w:p>
      <w:pPr>
        <w:pStyle w:val="FirstParagraph"/>
      </w:pPr>
      <w:r>
        <w:rPr>
          <w:b/>
          <w:bCs/>
        </w:rPr>
        <w:t xml:space="preserve">Date</w:t>
      </w:r>
      <w:r>
        <w:t xml:space="preserve">: 2022-03-29</w:t>
      </w:r>
    </w:p>
    <w:p>
      <w:pPr>
        <w:pStyle w:val="BodyText"/>
      </w:pPr>
      <w:r>
        <w:rPr>
          <w:b/>
          <w:bCs/>
        </w:rPr>
        <w:t xml:space="preserve">Location</w:t>
      </w:r>
      <w:r>
        <w:t xml:space="preserve">: New York, United States</w:t>
      </w:r>
    </w:p>
    <w:bookmarkStart w:id="20" w:name="executive-summary"/>
    <w:p>
      <w:pPr>
        <w:pStyle w:val="Heading2"/>
      </w:pPr>
      <w:r>
        <w:t xml:space="preserve">Executive Summary</w:t>
      </w:r>
    </w:p>
    <w:p>
      <w:pPr>
        <w:pStyle w:val="FirstParagraph"/>
      </w:pPr>
      <w:r>
        <w:t xml:space="preserve">The 66th Session of the UN Commission on the Status of Women reaffirmed commitments to gender equality and women’s empowerment, emphasizing their critical role in climate change, environmental protection, and disaster risk reduction. It highlighted the disproportionate impacts of climate change and environmental degradation on women and girls, especially marginalized groups, and stressed the need for gender-responsive policies aligned with international frameworks like the Paris Agreement and the Sendai Framework. The Commission called for enhanced legal frameworks, inclusive participation of women and girls in decision-making, increased gender-responsive financing, and improved data collection. It underscored the importance of addressing violence against women, promoting education and health access, reducing unpaid care work, and supporting a just transition to sustainable economies. The session urged multi-stakeholder cooperation, including governments, civil society, and the private sector, to integrate gender perspectives in climate and disaster policies, ensuring women’s leadership and resilience-building for sustainable development and human rights realization.</w:t>
      </w:r>
    </w:p>
    <w:bookmarkEnd w:id="20"/>
    <w:bookmarkStart w:id="21" w:name="characteristics"/>
    <w:p>
      <w:pPr>
        <w:pStyle w:val="Heading2"/>
      </w:pPr>
      <w:r>
        <w:t xml:space="preserve">Characteristics</w:t>
      </w:r>
    </w:p>
    <w:p>
      <w:pPr>
        <w:pStyle w:val="Compact"/>
        <w:numPr>
          <w:ilvl w:val="0"/>
          <w:numId w:val="1001"/>
        </w:numPr>
      </w:pPr>
      <w:r>
        <w:t xml:space="preserve">The 66th Session on the Commission on the Status of Women focused on achieving gender equality and empowering all women and girls within climate change, environmental, and disaster risk reduction policies and programs.</w:t>
      </w:r>
    </w:p>
    <w:p>
      <w:pPr>
        <w:pStyle w:val="Compact"/>
        <w:numPr>
          <w:ilvl w:val="0"/>
          <w:numId w:val="1001"/>
        </w:numPr>
      </w:pPr>
      <w:r>
        <w:t xml:space="preserve">It reaffirmed international legal frameworks like the Beijing Declaration, CEDAW, and the Paris Agreement, emphasizing women’s full participation in climate action and sustainable development.</w:t>
      </w:r>
    </w:p>
    <w:p>
      <w:pPr>
        <w:pStyle w:val="Compact"/>
        <w:numPr>
          <w:ilvl w:val="0"/>
          <w:numId w:val="1001"/>
        </w:numPr>
      </w:pPr>
      <w:r>
        <w:t xml:space="preserve">The session highlighted the disproportionate impacts of climate change and disasters on women and girls, especially marginalized groups, and called for gender-responsive governance and inclusive decision-making.</w:t>
      </w:r>
    </w:p>
    <w:p>
      <w:pPr>
        <w:pStyle w:val="Compact"/>
        <w:numPr>
          <w:ilvl w:val="0"/>
          <w:numId w:val="1001"/>
        </w:numPr>
      </w:pPr>
      <w:r>
        <w:t xml:space="preserve">It stressed the importance of addressing violence against women, reducing unpaid care work, enhancing access to education, health, technology, and finance, and promoting women’s leadership in all related sectors.</w:t>
      </w:r>
    </w:p>
    <w:p>
      <w:pPr>
        <w:pStyle w:val="Compact"/>
        <w:numPr>
          <w:ilvl w:val="0"/>
          <w:numId w:val="1001"/>
        </w:numPr>
      </w:pPr>
      <w:r>
        <w:t xml:space="preserve">The Commission urged increased gender-responsive financing, data collection, and international cooperation to support women’s resilience and empowerment in climate and disaster contexts.</w:t>
      </w:r>
    </w:p>
    <w:p>
      <w:pPr>
        <w:pStyle w:val="Compact"/>
        <w:numPr>
          <w:ilvl w:val="0"/>
          <w:numId w:val="1001"/>
        </w:numPr>
      </w:pPr>
      <w:r>
        <w:t xml:space="preserve">It called for multi-stakeholder engagement, including civil society, youth, indigenous peoples, and men and boys, to combat discrimination, stereotypes, and violence while fostering sustainable, inclusive development.</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United Nations; United Nations Officials; Governments</w:t>
            </w:r>
          </w:p>
        </w:tc>
      </w:tr>
      <w:tr>
        <w:tc>
          <w:tcPr/>
          <w:p>
            <w:pPr>
              <w:pStyle w:val="Compact"/>
            </w:pPr>
            <w:r>
              <w:t xml:space="preserve">Civil Society Actors</w:t>
            </w:r>
          </w:p>
        </w:tc>
        <w:tc>
          <w:tcPr/>
          <w:p>
            <w:pPr>
              <w:pStyle w:val="Compact"/>
            </w:pPr>
            <w:r>
              <w:t xml:space="preserve">Civil Society Organisations; Non-governmental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Inclusion &amp; Social Development</w:t>
            </w:r>
          </w:p>
        </w:tc>
        <w:tc>
          <w:tcPr/>
          <w:p>
            <w:pPr>
              <w:pStyle w:val="Compact"/>
            </w:pPr>
            <w:r>
              <w:t xml:space="preserve">Gender Equality in Tech; Digital Inclusion; Digital Education</w:t>
            </w:r>
          </w:p>
        </w:tc>
      </w:tr>
      <w:tr>
        <w:tc>
          <w:tcPr/>
          <w:p>
            <w:pPr>
              <w:pStyle w:val="Compact"/>
            </w:pPr>
            <w:r>
              <w:t xml:space="preserve">Digital Transformation &amp; Strategy</w:t>
            </w:r>
          </w:p>
        </w:tc>
        <w:tc>
          <w:tcPr/>
          <w:p>
            <w:pPr>
              <w:pStyle w:val="Compact"/>
            </w:pPr>
            <w:r>
              <w:t xml:space="preserve">Digital Skills Development; Digital Infrastructure</w:t>
            </w:r>
          </w:p>
        </w:tc>
      </w:tr>
      <w:tr>
        <w:tc>
          <w:tcPr/>
          <w:p>
            <w:pPr>
              <w:pStyle w:val="Compact"/>
            </w:pPr>
            <w:r>
              <w:t xml:space="preserve">Technology &amp; Innovation</w:t>
            </w:r>
          </w:p>
        </w:tc>
        <w:tc>
          <w:tcPr/>
          <w:p>
            <w:pPr>
              <w:pStyle w:val="Compact"/>
            </w:pPr>
            <w:r>
              <w:t xml:space="preserve">ICT Innovation</w:t>
            </w:r>
          </w:p>
        </w:tc>
      </w:tr>
      <w:tr>
        <w:tc>
          <w:tcPr/>
          <w:p>
            <w:pPr>
              <w:pStyle w:val="Compact"/>
            </w:pPr>
            <w:r>
              <w:t xml:space="preserve">Data &amp; Governance</w:t>
            </w:r>
          </w:p>
        </w:tc>
        <w:tc>
          <w:tcPr/>
          <w:p>
            <w:pPr>
              <w:pStyle w:val="Compact"/>
            </w:pPr>
            <w:r>
              <w:t xml:space="preserve">Digital Rights; Digital Ethics</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national gender and climate change focal points as part of the enhanced Lima work programme on gender and its gender action plan under the UN Framework Convention on Climate Change.</w:t>
      </w:r>
    </w:p>
    <w:p>
      <w:pPr>
        <w:pStyle w:val="Compact"/>
        <w:numPr>
          <w:ilvl w:val="0"/>
          <w:numId w:val="1002"/>
        </w:numPr>
      </w:pPr>
      <w:r>
        <w:t xml:space="preserve">Promotion of women’s and youth leadership in disaster risk reduction policies and programmes in line with the Sendai Framework for Disaster Risk Reduction 2015–2030.</w:t>
      </w:r>
    </w:p>
    <w:p>
      <w:pPr>
        <w:pStyle w:val="Compact"/>
        <w:numPr>
          <w:ilvl w:val="0"/>
          <w:numId w:val="1002"/>
        </w:numPr>
      </w:pPr>
      <w:r>
        <w:t xml:space="preserve">Integration of gender perspectives into the design, funding, implementation, monitoring, and evaluation of climate change mitigation, adaptation, resilience, biodiversity protection, environmental degradation, and disaster risk reduction policies and programmes at national, regional, and international levels.</w:t>
      </w:r>
    </w:p>
    <w:p>
      <w:pPr>
        <w:pStyle w:val="Compact"/>
        <w:numPr>
          <w:ilvl w:val="0"/>
          <w:numId w:val="1002"/>
        </w:numPr>
      </w:pPr>
      <w:r>
        <w:t xml:space="preserve">Strengthening the capacity of national gender equality mechanisms with sustainable and adequate funding and scaled-up voluntary technology transfer to ensure their participation in climate, environmental, and disaster risk governance.</w:t>
      </w:r>
    </w:p>
    <w:p>
      <w:pPr>
        <w:pStyle w:val="Compact"/>
        <w:numPr>
          <w:ilvl w:val="0"/>
          <w:numId w:val="1002"/>
        </w:numPr>
      </w:pPr>
      <w:r>
        <w:t xml:space="preserve">Setting specific targets and timelines to achieve gender balance in climate change, environmental, and disaster risk reduction decision-making bodies and processes, including through temporary special measures such as quotas.</w:t>
      </w:r>
    </w:p>
    <w:p>
      <w:pPr>
        <w:pStyle w:val="Compact"/>
        <w:numPr>
          <w:ilvl w:val="0"/>
          <w:numId w:val="1002"/>
        </w:numPr>
      </w:pPr>
      <w:r>
        <w:t xml:space="preserve">Promotion of the full, equal, and meaningful participation and leadership of young women and adolescent girls in decision-making processes on climate change, environmental, and disaster risk reduction action, supported by education, technology, skills development, leadership, mentorship, and protection from violence.</w:t>
      </w:r>
    </w:p>
    <w:p>
      <w:pPr>
        <w:pStyle w:val="Compact"/>
        <w:numPr>
          <w:ilvl w:val="0"/>
          <w:numId w:val="1002"/>
        </w:numPr>
      </w:pPr>
      <w:r>
        <w:t xml:space="preserve">Provision of adequate human and financial resources to national gender equality mechanisms and entities responsible for climate change, environmental, and disaster risk management to integrate gender perspectives into relevant policies, programmes, and projects.</w:t>
      </w:r>
    </w:p>
    <w:p>
      <w:pPr>
        <w:pStyle w:val="Compact"/>
        <w:numPr>
          <w:ilvl w:val="0"/>
          <w:numId w:val="1002"/>
        </w:numPr>
      </w:pPr>
      <w:r>
        <w:t xml:space="preserve">Increasing public and private financing to women’s civil society organizations, including young women’s, girls’ and youth-led organizations, feminist groups, and women’s cooperatives and enterprises for climate change, environmental, and disaster risk reduction initiatives.</w:t>
      </w:r>
    </w:p>
    <w:p>
      <w:pPr>
        <w:pStyle w:val="Compact"/>
        <w:numPr>
          <w:ilvl w:val="0"/>
          <w:numId w:val="1002"/>
        </w:numPr>
      </w:pPr>
      <w:r>
        <w:t xml:space="preserve">Investment in gender-responsive, sustainable rural development strategies and technological solutions to address climate change, environmental degradation, and disasters, strengthening rural women’s economic empowerment, adaptive capacity, resilience, and access to land tenure security, decent work, infrastructure, ICT, and financial services.</w:t>
      </w:r>
    </w:p>
    <w:p>
      <w:pPr>
        <w:pStyle w:val="Compact"/>
        <w:numPr>
          <w:ilvl w:val="0"/>
          <w:numId w:val="1002"/>
        </w:numPr>
      </w:pPr>
      <w:r>
        <w:t xml:space="preserve">Promotion and investment in gender-responsive, quality, and inclusive education, lifelong learning, reskilling, and training, including in STEM fields, for women and girls, integrating climate change, environmental degradation, and disaster risk reduction into educational curricula.</w:t>
      </w:r>
    </w:p>
    <w:p>
      <w:pPr>
        <w:pStyle w:val="Compact"/>
        <w:numPr>
          <w:ilvl w:val="0"/>
          <w:numId w:val="1002"/>
        </w:numPr>
      </w:pPr>
      <w:r>
        <w:t xml:space="preserve">Development and implementation of formal, informal, and non-formal education programmes providing comprehensive education on sexual and reproductive health, gender equality, women’s empowerment, human rights, and related topics for adolescents and young people.</w:t>
      </w:r>
    </w:p>
    <w:p>
      <w:pPr>
        <w:pStyle w:val="Compact"/>
        <w:numPr>
          <w:ilvl w:val="0"/>
          <w:numId w:val="1002"/>
        </w:numPr>
      </w:pPr>
      <w:r>
        <w:t xml:space="preserve">Increasing financial investments in quality, affordable, and accessible health-care systems and facilities, including universal health coverage for women and girls, with a focus on climate change, environmental degradation, and disaster contexts.</w:t>
      </w:r>
    </w:p>
    <w:p>
      <w:pPr>
        <w:pStyle w:val="Compact"/>
        <w:numPr>
          <w:ilvl w:val="0"/>
          <w:numId w:val="1002"/>
        </w:numPr>
      </w:pPr>
      <w:r>
        <w:t xml:space="preserve">Ensuring universal access to sexual and reproductive health and reproductive rights, including family planning, information, education, and integration into national strategies and programmes.</w:t>
      </w:r>
    </w:p>
    <w:p>
      <w:pPr>
        <w:pStyle w:val="Compact"/>
        <w:numPr>
          <w:ilvl w:val="0"/>
          <w:numId w:val="1002"/>
        </w:numPr>
      </w:pPr>
      <w:r>
        <w:t xml:space="preserve">Adoption of measures to recognize, reduce, and redistribute women’s and girls’ disproportionate share of unpaid care and domestic work through work-life balance policies, equal sharing of responsibilities, social services, infrastructure, and legislation such as parental leave schemes.</w:t>
      </w:r>
    </w:p>
    <w:p>
      <w:pPr>
        <w:pStyle w:val="Compact"/>
        <w:numPr>
          <w:ilvl w:val="0"/>
          <w:numId w:val="1002"/>
        </w:numPr>
      </w:pPr>
      <w:r>
        <w:t xml:space="preserve">Bridging the digital divide, including the gender digital divide, by promoting equal access to digital training, capacity-building, forecasting, preparedness, early warning systems, ICT, mobile devices, and the Internet for women and girls.</w:t>
      </w:r>
    </w:p>
    <w:p>
      <w:pPr>
        <w:pStyle w:val="Compact"/>
        <w:numPr>
          <w:ilvl w:val="0"/>
          <w:numId w:val="1002"/>
        </w:numPr>
      </w:pPr>
      <w:r>
        <w:t xml:space="preserve">Adoption and implementation of national legislation or regulations aimed at minimizing risks posed by chemicals, with intensified gender-perspective research on environmental pollutants’ impact on reproductive health.</w:t>
      </w:r>
    </w:p>
    <w:p>
      <w:pPr>
        <w:pStyle w:val="Compact"/>
        <w:numPr>
          <w:ilvl w:val="0"/>
          <w:numId w:val="1002"/>
        </w:numPr>
      </w:pPr>
      <w:r>
        <w:t xml:space="preserve">Elimination, prevention, and response to all forms of violence against women and girls, including sexual and gender-based violence, harmful practices, trafficking, and exploitation, through multisectoral and coordinated approaches, legal frameworks, and protection measures.</w:t>
      </w:r>
    </w:p>
    <w:p>
      <w:pPr>
        <w:pStyle w:val="Compact"/>
        <w:numPr>
          <w:ilvl w:val="0"/>
          <w:numId w:val="1002"/>
        </w:numPr>
      </w:pPr>
      <w:r>
        <w:t xml:space="preserve">Ensuring women’s and girls’ equal access to justice and essential services, including social, health, and legal services for victims and survivors of violence, with accessible reporting mechanisms and increased legal literacy.</w:t>
      </w:r>
    </w:p>
    <w:p>
      <w:pPr>
        <w:pStyle w:val="Compact"/>
        <w:numPr>
          <w:ilvl w:val="0"/>
          <w:numId w:val="1002"/>
        </w:numPr>
      </w:pPr>
      <w:r>
        <w:t xml:space="preserve">Strengthening the role and responsibility of the private sector to carry out environmental and human rights due diligence, including consultations with affected groups, especially those at risk.</w:t>
      </w:r>
    </w:p>
    <w:p>
      <w:pPr>
        <w:pStyle w:val="Compact"/>
        <w:numPr>
          <w:ilvl w:val="0"/>
          <w:numId w:val="1002"/>
        </w:numPr>
      </w:pPr>
      <w:r>
        <w:t xml:space="preserve">Supporting civil society actors, including women human rights defenders, in promoting and protecting human rights, creating safe environments, preventing discrimination and violence, and ensuring accountability for violations.</w:t>
      </w:r>
    </w:p>
    <w:p>
      <w:pPr>
        <w:pStyle w:val="Compact"/>
        <w:numPr>
          <w:ilvl w:val="0"/>
          <w:numId w:val="1002"/>
        </w:numPr>
      </w:pPr>
      <w:r>
        <w:t xml:space="preserve">Recognizing and supporting the role of women journalists and media professionals in raising public awareness about climate change, environmental, and disaster issues, and ensuring safe and enabling environments for their work.</w:t>
      </w:r>
    </w:p>
    <w:p>
      <w:pPr>
        <w:pStyle w:val="Compact"/>
        <w:numPr>
          <w:ilvl w:val="0"/>
          <w:numId w:val="1002"/>
        </w:numPr>
      </w:pPr>
      <w:r>
        <w:t xml:space="preserve">Strengthening national statistical and data production offices to collect, analyze, disseminate, and use disaggregated data and gender statistics on climate change, environmental degradation, and disasters to inform policies and programmes.</w:t>
      </w:r>
    </w:p>
    <w:p>
      <w:pPr>
        <w:pStyle w:val="Compact"/>
        <w:numPr>
          <w:ilvl w:val="0"/>
          <w:numId w:val="1002"/>
        </w:numPr>
      </w:pPr>
      <w:r>
        <w:t xml:space="preserve">Supporting and funding research and analysis on the impacts of climate change, environmental degradation, and disasters on women and girls to inform evidence-based policies and programmes.</w:t>
      </w:r>
    </w:p>
    <w:p>
      <w:pPr>
        <w:pStyle w:val="Compact"/>
        <w:numPr>
          <w:ilvl w:val="0"/>
          <w:numId w:val="1002"/>
        </w:numPr>
      </w:pPr>
      <w:r>
        <w:t xml:space="preserve">Supporting and financing a gender-responsive, equitable, and sustainable transition towards low-emission energy systems with gender-sensitive and age-inclusive social protection and care.</w:t>
      </w:r>
    </w:p>
    <w:p>
      <w:pPr>
        <w:pStyle w:val="Compact"/>
        <w:numPr>
          <w:ilvl w:val="0"/>
          <w:numId w:val="1002"/>
        </w:numPr>
      </w:pPr>
      <w:r>
        <w:t xml:space="preserve">Protecting and promoting women’s right to work and rights at work, ensuring equal access to decent work and quality jobs in sustainable sectors, eliminating occupational segregation, discrimination, violence, and harassment, and supporting formalization and collective bargaining rights.</w:t>
      </w:r>
    </w:p>
    <w:bookmarkEnd w:id="24"/>
    <w:bookmarkStart w:id="25" w:name="commitments"/>
    <w:p>
      <w:pPr>
        <w:pStyle w:val="Heading2"/>
      </w:pPr>
      <w:r>
        <w:t xml:space="preserve">Commitments</w:t>
      </w:r>
    </w:p>
    <w:p>
      <w:pPr>
        <w:pStyle w:val="Compact"/>
        <w:numPr>
          <w:ilvl w:val="0"/>
          <w:numId w:val="1003"/>
        </w:numPr>
      </w:pPr>
      <w:r>
        <w:t xml:space="preserve">Pursue efforts to limit the global temperature increase to 1.5°C above pre-industrial levels, requiring rapid, deep and sustained reductions in global greenhouse gas emissions, including reducing global carbon dioxide emissions by 45% by 2030 relative to the 2010 level and to net zero around mid-century.</w:t>
      </w:r>
    </w:p>
    <w:p>
      <w:pPr>
        <w:pStyle w:val="Compact"/>
        <w:numPr>
          <w:ilvl w:val="0"/>
          <w:numId w:val="1003"/>
        </w:numPr>
      </w:pPr>
      <w:r>
        <w:t xml:space="preserve">Developed countries to fully implement their official development assistance commitments, including the target of 0.7% of their gross national income (GNI) for official development assistance to developing countries and the target of 0.15 to 0.20% of their GNI for official development assistance to the least developed countries.</w:t>
      </w:r>
    </w:p>
    <w:p>
      <w:pPr>
        <w:pStyle w:val="Compact"/>
        <w:numPr>
          <w:ilvl w:val="0"/>
          <w:numId w:val="1003"/>
        </w:numPr>
      </w:pPr>
      <w:r>
        <w:t xml:space="preserve">Urge developed country parties to fully deliver on the $100 billion per year climate finance goal urgently and through to 2025, as per the Glasgow Climate Pact.</w:t>
      </w:r>
    </w:p>
    <w:p>
      <w:pPr>
        <w:pStyle w:val="Compact"/>
        <w:numPr>
          <w:ilvl w:val="0"/>
          <w:numId w:val="1003"/>
        </w:numPr>
      </w:pPr>
      <w:r>
        <w:t xml:space="preserve">Incorporate gender equality and empowerment of all women and girls into the 2023 midterm review of the Sendai Framework for Disaster Risk Reduction 2015–2030.</w:t>
      </w:r>
    </w:p>
    <w:p>
      <w:pPr>
        <w:pStyle w:val="Compact"/>
        <w:numPr>
          <w:ilvl w:val="0"/>
          <w:numId w:val="1003"/>
        </w:numPr>
      </w:pPr>
      <w:r>
        <w:t xml:space="preserve">Set specific targets and timelines to achieve gender balance in relevant climate change, environmental and disaster risk reduction decision-making bodies and processes, including through temporary special measures such as quotas.</w:t>
      </w:r>
    </w:p>
    <w:p>
      <w:pPr>
        <w:pStyle w:val="Compact"/>
        <w:numPr>
          <w:ilvl w:val="0"/>
          <w:numId w:val="1003"/>
        </w:numPr>
      </w:pPr>
      <w:r>
        <w:t xml:space="preserve">Increase financial investments in quality, affordable and accessible health-care systems and facilities, including vaccines and medicines, to promote universal health coverage for all women and girls in the context of climate change, environmental degradation and disasters.</w:t>
      </w:r>
    </w:p>
    <w:p>
      <w:pPr>
        <w:pStyle w:val="Compact"/>
        <w:numPr>
          <w:ilvl w:val="0"/>
          <w:numId w:val="1003"/>
        </w:numPr>
      </w:pPr>
      <w:r>
        <w:t xml:space="preserve">Increase public and private financing to women’s civil society organizations, including young women’s, girls’ and youth-led organizations, feminist groups and women’s cooperatives and enterprises for climate change, environmental and disaster risk reduction initiatives.</w:t>
      </w:r>
    </w:p>
    <w:p>
      <w:pPr>
        <w:pStyle w:val="Compact"/>
        <w:numPr>
          <w:ilvl w:val="0"/>
          <w:numId w:val="1003"/>
        </w:numPr>
      </w:pPr>
      <w:r>
        <w:t xml:space="preserve">Strengthen the capacity of national gender equality mechanisms, particularly in least developed countries and small island developing States, with sustainable and adequate funding and scaled-up voluntary technology transfer, including through national budget allocations and official development assistance.</w:t>
      </w:r>
    </w:p>
    <w:p>
      <w:pPr>
        <w:pStyle w:val="Compact"/>
        <w:numPr>
          <w:ilvl w:val="0"/>
          <w:numId w:val="1003"/>
        </w:numPr>
      </w:pPr>
      <w:r>
        <w:t xml:space="preserve">Promote and invest in gender-responsive, quality and inclusive education, lifelong learning, reskilling and training, including in science, technology, engineering and mathematics (STEM), for women and girls, including pregnant adolescents and young mothers, as well as single mothers.</w:t>
      </w:r>
    </w:p>
    <w:p>
      <w:pPr>
        <w:pStyle w:val="Compact"/>
        <w:numPr>
          <w:ilvl w:val="0"/>
          <w:numId w:val="1003"/>
        </w:numPr>
      </w:pPr>
      <w:r>
        <w:t xml:space="preserve">Bridge the digital divide, including the gender digital divide, by promoting equal access for all women and girls to digital training, capacity-building, forecasting and preparedness, including early warning systems, through equal access to information and communications technologies, mobile devices and the Internet.</w:t>
      </w:r>
    </w:p>
    <w:p>
      <w:pPr>
        <w:pStyle w:val="Compact"/>
        <w:numPr>
          <w:ilvl w:val="0"/>
          <w:numId w:val="1003"/>
        </w:numPr>
      </w:pPr>
      <w:r>
        <w:t xml:space="preserve">Increase the gender responsiveness of investment in climate change, environmental and disaster risk reduction policies and programmes by scaling up technology transfer, capacity-building and the mobilization of financial resources from all relevant sources, including public, private, national and international resource mobilization and allocation.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2025-06-19T17:20:52Z</dcterms:created>
  <dcterms:modified xsi:type="dcterms:W3CDTF">2025-06-19T17:20:52Z</dcterms:modified>
</cp:coreProperties>
</file>

<file path=docProps/custom.xml><?xml version="1.0" encoding="utf-8"?>
<Properties xmlns="http://schemas.openxmlformats.org/officeDocument/2006/custom-properties" xmlns:vt="http://schemas.openxmlformats.org/officeDocument/2006/docPropsVTypes"/>
</file>