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1202f2271f36997c95c8ba2fe105e8cc0c72e6"/>
    <w:p>
      <w:pPr>
        <w:pStyle w:val="Heading1"/>
      </w:pPr>
      <w:r>
        <w:t xml:space="preserve">Agreed Conclusions of the 68th Session of the UN Commission on the Status of Women on Accelerating Gender Equality by Addressing Poverty and Strengthening Institutions and Financing</w:t>
      </w:r>
    </w:p>
    <w:p>
      <w:pPr>
        <w:pStyle w:val="FirstParagraph"/>
      </w:pPr>
      <w:r>
        <w:rPr>
          <w:b/>
          <w:bCs/>
        </w:rPr>
        <w:t xml:space="preserve">Date</w:t>
      </w:r>
      <w:r>
        <w:t xml:space="preserve">: 2024-03-25</w:t>
      </w:r>
    </w:p>
    <w:p>
      <w:pPr>
        <w:pStyle w:val="BodyText"/>
      </w:pPr>
      <w:r>
        <w:rPr>
          <w:b/>
          <w:bCs/>
        </w:rPr>
        <w:t xml:space="preserve">Location</w:t>
      </w:r>
      <w:r>
        <w:t xml:space="preserve">: New York, United States</w:t>
      </w:r>
    </w:p>
    <w:bookmarkStart w:id="20" w:name="executive-summary"/>
    <w:p>
      <w:pPr>
        <w:pStyle w:val="Heading2"/>
      </w:pPr>
      <w:r>
        <w:t xml:space="preserve">Executive Summary</w:t>
      </w:r>
    </w:p>
    <w:p>
      <w:pPr>
        <w:pStyle w:val="FirstParagraph"/>
      </w:pPr>
      <w:r>
        <w:t xml:space="preserve">The 68th session of the UN Commission on the Status of Women reaffirmed commitments to the Beijing Declaration and Platform for Action and related international frameworks, emphasizing the urgent need to accelerate gender equality and empower all women and girls by addressing poverty and strengthening institutions and financing with a gender perspective. The Commission highlighted the disproportionate impact of poverty, violence, climate change, and systemic discrimination on women and girls, especially marginalized groups such as Indigenous women, women with disabilities, and migrants. It called for comprehensive, gender-responsive policies including social protection, education, healthcare, financial inclusion, and legal reforms to eradicate poverty and promote women’s economic empowerment. The session stressed the importance of data collection, international cooperation, and the full participation of women in decision-making. It urged enhanced financing, institutional capacity-building, and support for civil society organizations to ensure sustainable development and the realization of women’s human rights globally.</w:t>
      </w:r>
    </w:p>
    <w:bookmarkEnd w:id="20"/>
    <w:bookmarkStart w:id="21" w:name="characteristics"/>
    <w:p>
      <w:pPr>
        <w:pStyle w:val="Heading2"/>
      </w:pPr>
      <w:r>
        <w:t xml:space="preserve">Characteristics</w:t>
      </w:r>
    </w:p>
    <w:p>
      <w:pPr>
        <w:pStyle w:val="Compact"/>
        <w:numPr>
          <w:ilvl w:val="0"/>
          <w:numId w:val="1001"/>
        </w:numPr>
      </w:pPr>
      <w:r>
        <w:t xml:space="preserve">The 68th session of the Commission on the Status of Women focused on accelerating gender equality and empowerment of women and girls by addressing poverty and strengthening institutions and financing with a gender perspective.</w:t>
      </w:r>
    </w:p>
    <w:p>
      <w:pPr>
        <w:pStyle w:val="Compact"/>
        <w:numPr>
          <w:ilvl w:val="0"/>
          <w:numId w:val="1001"/>
        </w:numPr>
      </w:pPr>
      <w:r>
        <w:t xml:space="preserve">It reaffirmed commitments to international frameworks like the Beijing Declaration, CEDAW, and the 2030 Agenda for Sustainable Development, emphasizing their role in sustainable development and human rights.</w:t>
      </w:r>
    </w:p>
    <w:p>
      <w:pPr>
        <w:pStyle w:val="Compact"/>
        <w:numPr>
          <w:ilvl w:val="0"/>
          <w:numId w:val="1001"/>
        </w:numPr>
      </w:pPr>
      <w:r>
        <w:t xml:space="preserve">The session highlighted the feminization of poverty, intersecting discrimination, and the disproportionate impact of global crises on women and girls, calling for comprehensive, gender-responsive policies.</w:t>
      </w:r>
    </w:p>
    <w:p>
      <w:pPr>
        <w:pStyle w:val="Compact"/>
        <w:numPr>
          <w:ilvl w:val="0"/>
          <w:numId w:val="1001"/>
        </w:numPr>
      </w:pPr>
      <w:r>
        <w:t xml:space="preserve">It stressed the importance of women’s full participation in decision-making, access to education, healthcare, social protection, and economic resources, including financial inclusion and decent work.</w:t>
      </w:r>
    </w:p>
    <w:p>
      <w:pPr>
        <w:pStyle w:val="Compact"/>
        <w:numPr>
          <w:ilvl w:val="0"/>
          <w:numId w:val="1001"/>
        </w:numPr>
      </w:pPr>
      <w:r>
        <w:t xml:space="preserve">The Commission urged enhanced international cooperation, reforms in financial systems, and increased investments in social infrastructure, data collection, and support for civil society and women’s organizations.</w:t>
      </w:r>
    </w:p>
    <w:p>
      <w:pPr>
        <w:pStyle w:val="Compact"/>
        <w:numPr>
          <w:ilvl w:val="0"/>
          <w:numId w:val="1001"/>
        </w:numPr>
      </w:pPr>
      <w:r>
        <w:t xml:space="preserve">It emphasized combating violence against women, addressing unpaid care work, and promoting inclusive, gender-sensitive approaches in climate action, migration, and digital technology access.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United Nations; United Nations Officials; Governments</w:t>
            </w:r>
          </w:p>
        </w:tc>
      </w:tr>
      <w:tr>
        <w:tc>
          <w:tcPr/>
          <w:p>
            <w:pPr>
              <w:pStyle w:val="Compact"/>
            </w:pPr>
            <w:r>
              <w:t xml:space="preserve">Civil Society Actors</w:t>
            </w:r>
          </w:p>
        </w:tc>
        <w:tc>
          <w:tcPr/>
          <w:p>
            <w:pPr>
              <w:pStyle w:val="Compact"/>
            </w:pPr>
            <w:r>
              <w:t xml:space="preserve">Civil Society Organisations; Non-governmental Institutions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Inclusion &amp; Social Development</w:t>
            </w:r>
          </w:p>
        </w:tc>
        <w:tc>
          <w:tcPr/>
          <w:p>
            <w:pPr>
              <w:pStyle w:val="Compact"/>
            </w:pPr>
            <w:r>
              <w:t xml:space="preserve">Gender Equality in Tech; Digital Education</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comprehensive and participatory poverty eradication strategies that address social, structural, and macroeconomic issues to ensure an adequate standard of living for all women and girls, including through social protection systems, access to public services, and sustainable infrastructure.</w:t>
      </w:r>
    </w:p>
    <w:p>
      <w:pPr>
        <w:pStyle w:val="Compact"/>
        <w:numPr>
          <w:ilvl w:val="0"/>
          <w:numId w:val="1002"/>
        </w:numPr>
      </w:pPr>
      <w:r>
        <w:t xml:space="preserve">Creation and sustenance of effective partnerships to support developing countries in eradicating poverty and achieving gender equality, including improving tax systems, promoting financial inclusion, enhancing capacity-building, entrepreneurship, and promoting full and productive employment and decent work for women.</w:t>
      </w:r>
    </w:p>
    <w:p>
      <w:pPr>
        <w:pStyle w:val="Compact"/>
        <w:numPr>
          <w:ilvl w:val="0"/>
          <w:numId w:val="1002"/>
        </w:numPr>
      </w:pPr>
      <w:r>
        <w:t xml:space="preserve">Promotion and enforcement of non-discriminatory laws, social infrastructure, and policies for sustainable development that enable full, equal, and meaningful participation and leadership of women, including young women, in all spheres and levels of public life.</w:t>
      </w:r>
    </w:p>
    <w:p>
      <w:pPr>
        <w:pStyle w:val="Compact"/>
        <w:numPr>
          <w:ilvl w:val="0"/>
          <w:numId w:val="1002"/>
        </w:numPr>
      </w:pPr>
      <w:r>
        <w:t xml:space="preserve">Implementation of multisectoral and coordinated approaches to eliminate all forms of violence against women and girls, including sexual and gender-based violence, harmful practices, trafficking, and exploitation, with measures to investigate, prosecute, and punish perpetrators and create safe working environments.</w:t>
      </w:r>
    </w:p>
    <w:p>
      <w:pPr>
        <w:pStyle w:val="Compact"/>
        <w:numPr>
          <w:ilvl w:val="0"/>
          <w:numId w:val="1002"/>
        </w:numPr>
      </w:pPr>
      <w:r>
        <w:t xml:space="preserve">Promotion of gender-responsive policies and programs to support financial inclusion, ensuring equal access to credit, social security, markets, financial skills, technology, rural infrastructure, and finance networks for women entrepreneurs and women in the informal economy.</w:t>
      </w:r>
    </w:p>
    <w:p>
      <w:pPr>
        <w:pStyle w:val="Compact"/>
        <w:numPr>
          <w:ilvl w:val="0"/>
          <w:numId w:val="1002"/>
        </w:numPr>
      </w:pPr>
      <w:r>
        <w:t xml:space="preserve">Mainstreaming a gender perspective into agricultural policies and projects to close the gender gap in investments, innovation, and access to resources, technologies, markets, and decision-making forums for women in agriculture, fisheries, and value chains.</w:t>
      </w:r>
    </w:p>
    <w:p>
      <w:pPr>
        <w:pStyle w:val="Compact"/>
        <w:numPr>
          <w:ilvl w:val="0"/>
          <w:numId w:val="1002"/>
        </w:numPr>
      </w:pPr>
      <w:r>
        <w:t xml:space="preserve">Strengthening social protection schemes, including unemployment protection and pension systems, to ensure women’s full and equal access and reduce gender gaps in coverage and benefits.</w:t>
      </w:r>
    </w:p>
    <w:p>
      <w:pPr>
        <w:pStyle w:val="Compact"/>
        <w:numPr>
          <w:ilvl w:val="0"/>
          <w:numId w:val="1002"/>
        </w:numPr>
      </w:pPr>
      <w:r>
        <w:t xml:space="preserve">Promotion of quality, affordable, resilient, and accessible public health-care systems and services, including sexual and reproductive health-care, mental health, maternal and neonatal health, and menstrual health and hygiene management.</w:t>
      </w:r>
    </w:p>
    <w:p>
      <w:pPr>
        <w:pStyle w:val="Compact"/>
        <w:numPr>
          <w:ilvl w:val="0"/>
          <w:numId w:val="1002"/>
        </w:numPr>
      </w:pPr>
      <w:r>
        <w:t xml:space="preserve">Investment in quality, equitable, affordable, accessible, and inclusive education, lifelong learning, reskilling, vocational training, and digital education for women and girls, including those living in poverty and marginalized groups.</w:t>
      </w:r>
    </w:p>
    <w:p>
      <w:pPr>
        <w:pStyle w:val="Compact"/>
        <w:numPr>
          <w:ilvl w:val="0"/>
          <w:numId w:val="1002"/>
        </w:numPr>
      </w:pPr>
      <w:r>
        <w:t xml:space="preserve">Recognition, reduction, and redistribution of women’s and girls’ disproportionate share of unpaid care and domestic work through investments in the care economy, work-life balance policies, and provision of accessible, affordable, and quality social services and care facilities.</w:t>
      </w:r>
    </w:p>
    <w:p>
      <w:pPr>
        <w:pStyle w:val="Compact"/>
        <w:numPr>
          <w:ilvl w:val="0"/>
          <w:numId w:val="1002"/>
        </w:numPr>
      </w:pPr>
      <w:r>
        <w:t xml:space="preserve">Establishment or strengthening of inclusive, comprehensive, and universal social protection systems with a gender perspective to ensure full access for all women and girls, including those in poverty and informal employment.</w:t>
      </w:r>
    </w:p>
    <w:p>
      <w:pPr>
        <w:pStyle w:val="Compact"/>
        <w:numPr>
          <w:ilvl w:val="0"/>
          <w:numId w:val="1002"/>
        </w:numPr>
      </w:pPr>
      <w:r>
        <w:t xml:space="preserve">Expansion of fiscal space and strengthening of institutions to support economic and societal transformations to end women’s poverty, including reforms for a stable, inclusive, and sustainable international financial architecture.</w:t>
      </w:r>
    </w:p>
    <w:p>
      <w:pPr>
        <w:pStyle w:val="Compact"/>
        <w:numPr>
          <w:ilvl w:val="0"/>
          <w:numId w:val="1002"/>
        </w:numPr>
      </w:pPr>
      <w:r>
        <w:t xml:space="preserve">Support for gender-responsive budgeting and tracking across all sectors of public expenditure to resource national and sectoral plans for gender equality and women’s empowerment effectively.</w:t>
      </w:r>
    </w:p>
    <w:p>
      <w:pPr>
        <w:pStyle w:val="Compact"/>
        <w:numPr>
          <w:ilvl w:val="0"/>
          <w:numId w:val="1002"/>
        </w:numPr>
      </w:pPr>
      <w:r>
        <w:t xml:space="preserve">Strengthening national and local planning and budgetary processes to cost, allocate, and invest in policies addressing challenges faced by women and girls living in poverty, including gender analyses embedded in policymaking.</w:t>
      </w:r>
    </w:p>
    <w:p>
      <w:pPr>
        <w:pStyle w:val="Compact"/>
        <w:numPr>
          <w:ilvl w:val="0"/>
          <w:numId w:val="1002"/>
        </w:numPr>
      </w:pPr>
      <w:r>
        <w:t xml:space="preserve">Promotion of inclusive, effective international tax cooperation to expand fiscal space and direct resources to eradicate poverty among women and girls.</w:t>
      </w:r>
    </w:p>
    <w:p>
      <w:pPr>
        <w:pStyle w:val="Compact"/>
        <w:numPr>
          <w:ilvl w:val="0"/>
          <w:numId w:val="1002"/>
        </w:numPr>
      </w:pPr>
      <w:r>
        <w:t xml:space="preserve">Improvement of international debt mechanisms to support debt review, payment suspensions, restructuring, and debt relief to enhance fiscal space for investments benefiting women and girls living in poverty.</w:t>
      </w:r>
    </w:p>
    <w:p>
      <w:pPr>
        <w:pStyle w:val="Compact"/>
        <w:numPr>
          <w:ilvl w:val="0"/>
          <w:numId w:val="1002"/>
        </w:numPr>
      </w:pPr>
      <w:r>
        <w:t xml:space="preserve">Encouragement of programs that increase the capacity of women-led and women-owned businesses to advance gender equality and women’s economic empowerment, including facilitating their participation in domestic, regional, and international trade.</w:t>
      </w:r>
    </w:p>
    <w:p>
      <w:pPr>
        <w:pStyle w:val="Compact"/>
        <w:numPr>
          <w:ilvl w:val="0"/>
          <w:numId w:val="1002"/>
        </w:numPr>
      </w:pPr>
      <w:r>
        <w:t xml:space="preserve">Strengthening international and regional cooperation, including North-South, South-South, and triangular cooperation, focusing on shared development priorities and capacity-building to implement Sustainable Development Goals with involvement of multiple stakeholders.</w:t>
      </w:r>
    </w:p>
    <w:p>
      <w:pPr>
        <w:pStyle w:val="Compact"/>
        <w:numPr>
          <w:ilvl w:val="0"/>
          <w:numId w:val="1002"/>
        </w:numPr>
      </w:pPr>
      <w:r>
        <w:t xml:space="preserve">Urging developed countries to fully implement official development assistance commitments, targeting investments for gender equality and empowerment of women and girls living in poverty.</w:t>
      </w:r>
    </w:p>
    <w:p>
      <w:pPr>
        <w:pStyle w:val="Compact"/>
        <w:numPr>
          <w:ilvl w:val="0"/>
          <w:numId w:val="1002"/>
        </w:numPr>
      </w:pPr>
      <w:r>
        <w:t xml:space="preserve">Promotion of a safe and enabling environment for civil society actors, increasing public and private financing for civil society organizations, prioritizing local community-level initiatives, and strengthening monitoring and accountability.</w:t>
      </w:r>
    </w:p>
    <w:p>
      <w:pPr>
        <w:pStyle w:val="Compact"/>
        <w:numPr>
          <w:ilvl w:val="0"/>
          <w:numId w:val="1002"/>
        </w:numPr>
      </w:pPr>
      <w:r>
        <w:t xml:space="preserve">Support for women’s collectives, cooperatives, trade unions, and associations in advocating for the right to work, rights at work, equal pay, and participation in labor policy design and implementation.</w:t>
      </w:r>
    </w:p>
    <w:p>
      <w:pPr>
        <w:pStyle w:val="Compact"/>
        <w:numPr>
          <w:ilvl w:val="0"/>
          <w:numId w:val="1002"/>
        </w:numPr>
      </w:pPr>
      <w:r>
        <w:t xml:space="preserve">Engagement of men and boys as agents and beneficiaries of change and strategic partners in achieving gender equality, including addressing gender stereotypes, unequal power relations, and promoting equal sharing of care and domestic work responsibilities.</w:t>
      </w:r>
    </w:p>
    <w:p>
      <w:pPr>
        <w:pStyle w:val="Compact"/>
        <w:numPr>
          <w:ilvl w:val="0"/>
          <w:numId w:val="1002"/>
        </w:numPr>
      </w:pPr>
      <w:r>
        <w:t xml:space="preserve">Investment in family-oriented policies addressing multidimensional poverty faced by women and girls, focusing on access to education, training, health, employment, social security, livelihoods, social cohesion, and social protection measures with a gender perspective.</w:t>
      </w:r>
    </w:p>
    <w:p>
      <w:pPr>
        <w:pStyle w:val="Compact"/>
        <w:numPr>
          <w:ilvl w:val="0"/>
          <w:numId w:val="1002"/>
        </w:numPr>
      </w:pPr>
      <w:r>
        <w:t xml:space="preserve">Strengthening capacity of national statistical offices and government institutions to collect, analyze, disseminate, and use disaggregated data and gender statistics on multidimensional poverty and related issues to inform policy and program design and assessment.</w:t>
      </w:r>
    </w:p>
    <w:p>
      <w:pPr>
        <w:pStyle w:val="Compact"/>
        <w:numPr>
          <w:ilvl w:val="0"/>
          <w:numId w:val="1002"/>
        </w:numPr>
      </w:pPr>
      <w:r>
        <w:t xml:space="preserve">Development of gender-sensitive measures of progress on sustainable development that recognize unpaid care and domestic work and promote inclusive approaches to international cooperation and access to development finance.</w:t>
      </w:r>
    </w:p>
    <w:bookmarkEnd w:id="24"/>
    <w:bookmarkStart w:id="25" w:name="commitments"/>
    <w:p>
      <w:pPr>
        <w:pStyle w:val="Heading2"/>
      </w:pPr>
      <w:r>
        <w:t xml:space="preserve">Commitments</w:t>
      </w:r>
    </w:p>
    <w:p>
      <w:pPr>
        <w:pStyle w:val="Compact"/>
        <w:numPr>
          <w:ilvl w:val="0"/>
          <w:numId w:val="1003"/>
        </w:numPr>
      </w:pPr>
      <w:r>
        <w:t xml:space="preserve">Developed countries are urged to fully implement their official development assistance commitments, including the target of 0.7% of their gross national income for official development assistance to developing countries and the target of 0.15 to 0.20% of their gross national income for official development assistance to the least developed countries.</w:t>
      </w:r>
    </w:p>
    <w:p>
      <w:pPr>
        <w:pStyle w:val="Compact"/>
        <w:numPr>
          <w:ilvl w:val="0"/>
          <w:numId w:val="1003"/>
        </w:numPr>
      </w:pPr>
      <w:r>
        <w:t xml:space="preserve">By 2030, an estimated 8% of women worldwide (342 million) are projected to subsist on less than $2.15 a day if current trends continue, highlighting the urgency to address extreme poverty among women.</w:t>
      </w:r>
    </w:p>
    <w:p>
      <w:pPr>
        <w:pStyle w:val="Compact"/>
        <w:numPr>
          <w:ilvl w:val="0"/>
          <w:numId w:val="1003"/>
        </w:numPr>
      </w:pPr>
      <w:r>
        <w:t xml:space="preserve">The Commission calls for strengthening national and local planning and budgetary processes to cost, allocate, and invest in policies and programs addressing challenges facing all women and girls living in poverty, including conducting gender analyses embedded in policy and decision-making processes.</w:t>
      </w:r>
    </w:p>
    <w:p>
      <w:pPr>
        <w:pStyle w:val="Compact"/>
        <w:numPr>
          <w:ilvl w:val="0"/>
          <w:numId w:val="1003"/>
        </w:numPr>
      </w:pPr>
      <w:r>
        <w:t xml:space="preserve">The Commission calls for strengthening international tax cooperation, including combating tax evasion and avoidance and curbing illicit financial flows, to expand fiscal space and direct resources to eradicate poverty among women and girls throughout their life course.</w:t>
      </w:r>
    </w:p>
    <w:p>
      <w:pPr>
        <w:pStyle w:val="Compact"/>
        <w:numPr>
          <w:ilvl w:val="0"/>
          <w:numId w:val="1003"/>
        </w:numPr>
      </w:pPr>
      <w:r>
        <w:t xml:space="preserve">The Commission urges the improvement of international debt mechanisms to support debt review, debt payment suspensions, and debt restructuring, with expansion of support and eligibility to vulnerable countries, to enhance fiscal space for investments for all women and girls living in poverty.</w:t>
      </w:r>
    </w:p>
    <w:p>
      <w:pPr>
        <w:pStyle w:val="Compact"/>
        <w:numPr>
          <w:ilvl w:val="0"/>
          <w:numId w:val="1003"/>
        </w:numPr>
      </w:pPr>
      <w:r>
        <w:t xml:space="preserve">The Commission calls for the promotion and enforcement of non-discriminatory laws, social infrastructure, and policies for sustainable development, enabling full, equal, and meaningful participation and leadership of women, including young women, in all spheres and levels of public life.</w:t>
      </w:r>
    </w:p>
    <w:p>
      <w:pPr>
        <w:pStyle w:val="Compact"/>
        <w:numPr>
          <w:ilvl w:val="0"/>
          <w:numId w:val="1003"/>
        </w:numPr>
      </w:pPr>
      <w:r>
        <w:t xml:space="preserve">The Commission calls for significantly increasing public and private sector investment in evidence-based initiatives aimed at eliminating the gender digital divide, especially for women and girls living in poverty.</w:t>
      </w:r>
    </w:p>
    <w:p>
      <w:pPr>
        <w:pStyle w:val="Compact"/>
        <w:numPr>
          <w:ilvl w:val="0"/>
          <w:numId w:val="1003"/>
        </w:numPr>
      </w:pPr>
      <w:r>
        <w:t xml:space="preserve">The Commission calls for ensuring universal access to sexual and reproductive health-care services, including family planning, information, and education, as part of gender-responsive health policies.</w:t>
      </w:r>
    </w:p>
    <w:p>
      <w:pPr>
        <w:pStyle w:val="Compact"/>
        <w:numPr>
          <w:ilvl w:val="0"/>
          <w:numId w:val="1003"/>
        </w:numPr>
      </w:pPr>
      <w:r>
        <w:t xml:space="preserve">The Commission calls for the establishment or strengthening of inclusive, comprehensive, and universal social protection systems, including floors, integrating a gender perspective to ensure full access to social protection for all women and girls, including those living in poverty.</w:t>
      </w:r>
    </w:p>
    <w:p>
      <w:pPr>
        <w:pStyle w:val="Compact"/>
        <w:numPr>
          <w:ilvl w:val="0"/>
          <w:numId w:val="1003"/>
        </w:numPr>
      </w:pPr>
      <w:r>
        <w:t xml:space="preserve">The Commission calls for accelerating efforts and providing adequate resources to promote the full, equal, and meaningful participation of women in all decision-making bodies at all levels of government.</w:t>
      </w:r>
    </w:p>
    <w:p>
      <w:pPr>
        <w:pStyle w:val="Compact"/>
        <w:numPr>
          <w:ilvl w:val="0"/>
          <w:numId w:val="1003"/>
        </w:numPr>
      </w:pPr>
      <w:r>
        <w:t xml:space="preserve">The Commission calls for promoting and protecting the rights of older women and increasing their resilience by ensuring equal access to social, legal, digital, and financial services, infrastructure, health-care services, social protection, and economic resources.</w:t>
      </w:r>
    </w:p>
    <w:p>
      <w:pPr>
        <w:pStyle w:val="Compact"/>
        <w:numPr>
          <w:ilvl w:val="0"/>
          <w:numId w:val="1003"/>
        </w:numPr>
      </w:pPr>
      <w:r>
        <w:t xml:space="preserve">The Commission calls for promoting a safe and enabling environment for all civil society actors and increasing public and private financing, including robust, sustainable, flexible, multi-year financing, for civil society organizations, prioritizing local community-level initiatives.</w:t>
      </w:r>
    </w:p>
    <w:p>
      <w:pPr>
        <w:pStyle w:val="Compact"/>
        <w:numPr>
          <w:ilvl w:val="0"/>
          <w:numId w:val="1003"/>
        </w:numPr>
      </w:pPr>
      <w:r>
        <w:t xml:space="preserve">The Commission calls for strengthening the capacity of national statistical offices and government institutions by providing financial, technical, and human resources to collect, analyze, disseminate, and use disaggregated data and gender statistics on multidimensional poverty, including on women and girls living in poverty.</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2025-06-19T17:26:52Z</dcterms:created>
  <dcterms:modified xsi:type="dcterms:W3CDTF">2025-06-19T17:26:52Z</dcterms:modified>
</cp:coreProperties>
</file>

<file path=docProps/custom.xml><?xml version="1.0" encoding="utf-8"?>
<Properties xmlns="http://schemas.openxmlformats.org/officeDocument/2006/custom-properties" xmlns:vt="http://schemas.openxmlformats.org/officeDocument/2006/docPropsVTypes"/>
</file>