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f09cc4640021cade58e5d8201cd0a7e77af85fb"/>
    <w:p>
      <w:pPr>
        <w:pStyle w:val="Heading1"/>
      </w:pPr>
      <w:r>
        <w:t xml:space="preserve">Community Leaders Forum Meeting Summary – November 15, 2023</w:t>
      </w:r>
    </w:p>
    <w:p>
      <w:pPr>
        <w:pStyle w:val="FirstParagraph"/>
      </w:pPr>
      <w:r>
        <w:rPr>
          <w:b/>
          <w:bCs/>
        </w:rPr>
        <w:t xml:space="preserve">Date</w:t>
      </w:r>
      <w:r>
        <w:t xml:space="preserve">: 2023-11-15</w:t>
      </w:r>
    </w:p>
    <w:p>
      <w:pPr>
        <w:pStyle w:val="BodyText"/>
      </w:pPr>
      <w:r>
        <w:rPr>
          <w:b/>
          <w:bCs/>
        </w:rPr>
        <w:t xml:space="preserve">Location</w:t>
      </w:r>
      <w:r>
        <w:t xml:space="preserve">: Location not specified</w:t>
      </w:r>
    </w:p>
    <w:bookmarkStart w:id="20" w:name="executive-summary"/>
    <w:p>
      <w:pPr>
        <w:pStyle w:val="Heading2"/>
      </w:pPr>
      <w:r>
        <w:t xml:space="preserve">Executive Summary</w:t>
      </w:r>
    </w:p>
    <w:p>
      <w:pPr>
        <w:pStyle w:val="FirstParagraph"/>
      </w:pPr>
      <w:r>
        <w:t xml:space="preserve">The Community Leaders Forum (CLF) held on November 15, 2023, focused on updates and initiatives in the research software ecosystem. Key highlights include the launch of the European Virtual Institute for Research Software Excellence (EVERSE) in March 2024, aiming to establish a European network for research software quality. The Australian Research Data Commons (ARDC) released a report on research software visibility supporting national strategies, alongside a draft National Digital Research Infrastructure strategy emphasizing research software. The US-RSE and IEEE Computer Society published a guide on Research Software Engineer (RSE) career paths. Other updates include the Helmholtz Association’s new software award, discussions on sustainable research software development, and the ongoing ReSA-RDA Working Group on Policies in Research Organisations for Research Software (PRO4RS). Upcoming events and resources were also shared to foster community engagement and collaboration globally.</w:t>
      </w:r>
    </w:p>
    <w:bookmarkEnd w:id="20"/>
    <w:bookmarkStart w:id="21" w:name="characteristics"/>
    <w:p>
      <w:pPr>
        <w:pStyle w:val="Heading2"/>
      </w:pPr>
      <w:r>
        <w:t xml:space="preserve">Characteristics</w:t>
      </w:r>
    </w:p>
    <w:p>
      <w:pPr>
        <w:pStyle w:val="Compact"/>
        <w:numPr>
          <w:ilvl w:val="0"/>
          <w:numId w:val="1001"/>
        </w:numPr>
      </w:pPr>
      <w:r>
        <w:t xml:space="preserve">The Community Leaders Forum (CLF) is a monthly meeting focused on research software, chaired by Michelle Barker from the Research Software Alliance (ReSA).</w:t>
      </w:r>
    </w:p>
    <w:p>
      <w:pPr>
        <w:pStyle w:val="Compact"/>
        <w:numPr>
          <w:ilvl w:val="0"/>
          <w:numId w:val="1001"/>
        </w:numPr>
      </w:pPr>
      <w:r>
        <w:t xml:space="preserve">It includes sector news updates, discussions on policies, initiatives, and community engagement related to research software globally.</w:t>
      </w:r>
    </w:p>
    <w:p>
      <w:pPr>
        <w:pStyle w:val="Compact"/>
        <w:numPr>
          <w:ilvl w:val="0"/>
          <w:numId w:val="1001"/>
        </w:numPr>
      </w:pPr>
      <w:r>
        <w:t xml:space="preserve">Key topics include the European Virtual Institute for Research Software Excellence (EVERSE), national research software strategies, and career paths for Research Software Engineers (RSEs).</w:t>
      </w:r>
    </w:p>
    <w:p>
      <w:pPr>
        <w:pStyle w:val="Compact"/>
        <w:numPr>
          <w:ilvl w:val="0"/>
          <w:numId w:val="1001"/>
        </w:numPr>
      </w:pPr>
      <w:r>
        <w:t xml:space="preserve">The forum shares resources such as slides, notes, and recordings, and promotes collaboration through working groups like PRO4RS.</w:t>
      </w:r>
    </w:p>
    <w:p>
      <w:pPr>
        <w:pStyle w:val="Compact"/>
        <w:numPr>
          <w:ilvl w:val="0"/>
          <w:numId w:val="1001"/>
        </w:numPr>
      </w:pPr>
      <w:r>
        <w:t xml:space="preserve">Upcoming events and awards related to research software, such as the Helmholtz Incubator Software Award and international RSE meetups, are highlighted.</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Research and Innovation Actors</w:t>
            </w:r>
          </w:p>
        </w:tc>
        <w:tc>
          <w:tcPr/>
          <w:p>
            <w:pPr>
              <w:pStyle w:val="Compact"/>
            </w:pPr>
            <w:r>
              <w:t xml:space="preserve">Research Software Alliance; European Virtual Institute for Research Software Excellence; Australian Research Data Commons; US-RSE; IEEE Computer Society; University of Manchester; University of Illinois Urbana-Champaign; Imperial College London; Argonne National Laboratory; Helmholtz Association; OpenScienceSE; Netherlands eScience Center</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Agenda; Digital Acceleration; Digital Infrastructure; Digital Investment</w:t>
            </w:r>
          </w:p>
        </w:tc>
      </w:tr>
      <w:tr>
        <w:tc>
          <w:tcPr/>
          <w:p>
            <w:pPr>
              <w:pStyle w:val="Compact"/>
            </w:pPr>
            <w:r>
              <w:t xml:space="preserve">Technology &amp; Innovation</w:t>
            </w:r>
          </w:p>
        </w:tc>
        <w:tc>
          <w:tcPr/>
          <w:p>
            <w:pPr>
              <w:pStyle w:val="Compact"/>
            </w:pPr>
            <w:r>
              <w:t xml:space="preserve">ICT Innovation</w:t>
            </w:r>
          </w:p>
        </w:tc>
      </w:tr>
      <w:tr>
        <w:tc>
          <w:tcPr/>
          <w:p>
            <w:pPr>
              <w:pStyle w:val="Compact"/>
            </w:pPr>
            <w:r>
              <w:t xml:space="preserve">Data &amp; Governance</w:t>
            </w:r>
          </w:p>
        </w:tc>
        <w:tc>
          <w:tcPr/>
          <w:p>
            <w:pPr>
              <w:pStyle w:val="Compact"/>
            </w:pPr>
            <w:r>
              <w:t xml:space="preserve">Digital Governance</w:t>
            </w:r>
          </w:p>
        </w:tc>
      </w:tr>
    </w:tbl>
    <w:bookmarkEnd w:id="23"/>
    <w:bookmarkStart w:id="24" w:name="practical-applications"/>
    <w:p>
      <w:pPr>
        <w:pStyle w:val="Heading2"/>
      </w:pPr>
      <w:r>
        <w:t xml:space="preserve">Practical Applications</w:t>
      </w:r>
    </w:p>
    <w:p>
      <w:pPr>
        <w:pStyle w:val="Compact"/>
        <w:numPr>
          <w:ilvl w:val="0"/>
          <w:numId w:val="1002"/>
        </w:numPr>
      </w:pPr>
      <w:r>
        <w:t xml:space="preserve">European Virtual Institute for Research Software Excellence (EVERSE) is being established to create a framework for research software and code excellence, with a kickoff planned for March 2024. (https://everse.software/)</w:t>
      </w:r>
    </w:p>
    <w:p>
      <w:pPr>
        <w:pStyle w:val="Compact"/>
        <w:numPr>
          <w:ilvl w:val="0"/>
          <w:numId w:val="1002"/>
        </w:numPr>
      </w:pPr>
      <w:r>
        <w:t xml:space="preserve">Australian Research Data Commons (ARDC) has released a report on research software visibility to support the national research software agenda and is funded through the National Collaborative Research Infrastructure Strategy (NCRIS). A draft strategy for National Digital Research Infrastructure, including research software, is open for consultation.</w:t>
      </w:r>
    </w:p>
    <w:p>
      <w:pPr>
        <w:pStyle w:val="Compact"/>
        <w:numPr>
          <w:ilvl w:val="0"/>
          <w:numId w:val="1002"/>
        </w:numPr>
      </w:pPr>
      <w:r>
        <w:t xml:space="preserve">US-RSE and IEEE Computer Society published</w:t>
      </w:r>
      <w:r>
        <w:t xml:space="preserve"> </w:t>
      </w:r>
      <w:r>
        <w:t xml:space="preserve">“Research Software Engineers: Creating a Career Path—and a Career,”</w:t>
      </w:r>
      <w:r>
        <w:t xml:space="preserve"> </w:t>
      </w:r>
      <w:r>
        <w:t xml:space="preserve">providing guidance on RSE skills and career development. (https://zenodo.org/doi/10.5281/zenodo.10073232)</w:t>
      </w:r>
    </w:p>
    <w:p>
      <w:pPr>
        <w:pStyle w:val="Compact"/>
        <w:numPr>
          <w:ilvl w:val="0"/>
          <w:numId w:val="1002"/>
        </w:numPr>
      </w:pPr>
      <w:r>
        <w:t xml:space="preserve">Helmholtz Association in Germany initiated the “Helmholtz Incubator Software Award,” a new prize to be awarded in 2024 for research software.</w:t>
      </w:r>
    </w:p>
    <w:p>
      <w:pPr>
        <w:pStyle w:val="Compact"/>
        <w:numPr>
          <w:ilvl w:val="0"/>
          <w:numId w:val="1002"/>
        </w:numPr>
      </w:pPr>
      <w:r>
        <w:t xml:space="preserve">Research Software Alliance (ReSA) is developing the ReSA-RDA Working Group on Policies in Research Organisations for Research Software (PRO4RS) to address policy frameworks for research software in organizations. (https://www.rd-alliance.org/groups/rda-resa-policies-research-organisations-research-software-pro4rs)</w:t>
      </w:r>
    </w:p>
    <w:p>
      <w:pPr>
        <w:pStyle w:val="Compact"/>
        <w:numPr>
          <w:ilvl w:val="0"/>
          <w:numId w:val="1002"/>
        </w:numPr>
      </w:pPr>
      <w:r>
        <w:t xml:space="preserve">Software authorship task force has a GitHub repository to work on software authorship and contribution policies. (https://github.com/researchsoft/software-authorship-contribution)</w:t>
      </w:r>
    </w:p>
    <w:p>
      <w:pPr>
        <w:pStyle w:val="Compact"/>
        <w:numPr>
          <w:ilvl w:val="0"/>
          <w:numId w:val="1002"/>
        </w:numPr>
      </w:pPr>
      <w:r>
        <w:t xml:space="preserve">International Research Software Engineering Research (IRSER) community meetup and other events such as OpenForum Academy Symposium 2023 and ICSE 2024 Research Track are active platforms for engagement and knowledge sharing.</w:t>
      </w:r>
    </w:p>
    <w:p>
      <w:pPr>
        <w:pStyle w:val="Compact"/>
        <w:numPr>
          <w:ilvl w:val="0"/>
          <w:numId w:val="1002"/>
        </w:numPr>
      </w:pPr>
      <w:r>
        <w:t xml:space="preserve">Netherlands eScience Center published a blog post defining roles of research software to clarify responsibilities and contributions in research software development. (https://blog.esciencecenter.nl/defining-the-roles-of-research-software-21535a43f23)</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2025-06-19T17:36:08Z</dcterms:created>
  <dcterms:modified xsi:type="dcterms:W3CDTF">2025-06-19T17:36:08Z</dcterms:modified>
</cp:coreProperties>
</file>

<file path=docProps/custom.xml><?xml version="1.0" encoding="utf-8"?>
<Properties xmlns="http://schemas.openxmlformats.org/officeDocument/2006/custom-properties" xmlns:vt="http://schemas.openxmlformats.org/officeDocument/2006/docPropsVTypes"/>
</file>