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b0be4b48d2fe8d73ff9d4115aeb6424b1a7e22"/>
    <w:p>
      <w:pPr>
        <w:pStyle w:val="Heading1"/>
      </w:pPr>
      <w:r>
        <w:t xml:space="preserve">Declarations of Santiago: 1998 Summit of the Americas and 2023 Latin America and Caribbean AI Ethics</w:t>
      </w:r>
    </w:p>
    <w:p>
      <w:pPr>
        <w:pStyle w:val="FirstParagraph"/>
      </w:pPr>
      <w:r>
        <w:rPr>
          <w:b/>
          <w:bCs/>
        </w:rPr>
        <w:t xml:space="preserve">Date</w:t>
      </w:r>
      <w:r>
        <w:t xml:space="preserve">: 2023-10-24</w:t>
      </w:r>
    </w:p>
    <w:p>
      <w:pPr>
        <w:pStyle w:val="BodyText"/>
      </w:pPr>
      <w:r>
        <w:rPr>
          <w:b/>
          <w:bCs/>
        </w:rPr>
        <w:t xml:space="preserve">Location</w:t>
      </w:r>
      <w:r>
        <w:t xml:space="preserve">: Santiago, Chile</w:t>
      </w:r>
    </w:p>
    <w:bookmarkStart w:id="20" w:name="executive-summary"/>
    <w:p>
      <w:pPr>
        <w:pStyle w:val="Heading2"/>
      </w:pPr>
      <w:r>
        <w:t xml:space="preserve">Executive Summary</w:t>
      </w:r>
    </w:p>
    <w:p>
      <w:pPr>
        <w:pStyle w:val="FirstParagraph"/>
      </w:pPr>
      <w:r>
        <w:t xml:space="preserve">The Declaration of Santiago (2023) reflects a unified commitment by Latin American and Caribbean nations to promote ethical, inclusive, and human rights-based development and governance of artificial intelligence (AI) in the region. Recognizing both the opportunities and risks of AI, the declaration emphasizes the need for strategic regulation, regional cooperation, and the integration of local cultural perspectives. Key actions include establishing a regional working group, led by Chile, to lay the groundwork for an intergovernmental AI council, and leveraging UNESCO’s ethical guidelines. The declaration calls for inclusive policy-making, capacity-building, investment, and safeguards to address social inequalities, protect vulnerable groups, and ensure responsible AI use. It also highlights the importance of data governance, innovation, and collaboration among governments, private sector, academia, and civil society to maximize AI’s benefits while mitigating its risks.</w:t>
      </w:r>
    </w:p>
    <w:bookmarkEnd w:id="20"/>
    <w:bookmarkStart w:id="21" w:name="characteristics"/>
    <w:p>
      <w:pPr>
        <w:pStyle w:val="Heading2"/>
      </w:pPr>
      <w:r>
        <w:t xml:space="preserve">Characteristics</w:t>
      </w:r>
    </w:p>
    <w:p>
      <w:pPr>
        <w:pStyle w:val="Compact"/>
        <w:numPr>
          <w:ilvl w:val="0"/>
          <w:numId w:val="1001"/>
        </w:numPr>
      </w:pPr>
      <w:r>
        <w:t xml:space="preserve">The 2023 Declaration of Santiago focuses on promoting ethical artificial intelligence (AI) in Latin America and the Caribbean, emphasizing human rights, inclusion, and regional cooperation.</w:t>
      </w:r>
    </w:p>
    <w:p>
      <w:pPr>
        <w:pStyle w:val="Compact"/>
        <w:numPr>
          <w:ilvl w:val="0"/>
          <w:numId w:val="1001"/>
        </w:numPr>
      </w:pPr>
      <w:r>
        <w:t xml:space="preserve">It calls for the creation of a regional intergovernmental AI Council, led initially by Chile, to coordinate strategies, regulations, and capacity-building aligned with UNESCO’s AI ethics recommendations.</w:t>
      </w:r>
    </w:p>
    <w:p>
      <w:pPr>
        <w:pStyle w:val="Compact"/>
        <w:numPr>
          <w:ilvl w:val="0"/>
          <w:numId w:val="1001"/>
        </w:numPr>
      </w:pPr>
      <w:r>
        <w:t xml:space="preserve">The declaration highlights the need for inclusive, sustainable, and culturally relevant AI development, addressing risks such as discrimination, privacy, and inequality, and ensuring broad stakeholder participation.</w:t>
      </w:r>
    </w:p>
    <w:p>
      <w:pPr>
        <w:pStyle w:val="Compact"/>
        <w:numPr>
          <w:ilvl w:val="0"/>
          <w:numId w:val="1001"/>
        </w:numPr>
      </w:pPr>
      <w:r>
        <w:t xml:space="preserve">It stresses the importance of public policies that ensure transparency, accountability, gender equity, data protection, and responsible innovation, while fostering investment, education, and digital skills.</w:t>
      </w:r>
    </w:p>
    <w:p>
      <w:pPr>
        <w:pStyle w:val="Compact"/>
        <w:numPr>
          <w:ilvl w:val="0"/>
          <w:numId w:val="1001"/>
        </w:numPr>
      </w:pPr>
      <w:r>
        <w:t xml:space="preserve">The document urges monitoring AI’s impact on labor, supporting vulnerable groups, and promoting regional autonomy in AI governance, data sharing, and infrastructure collaboration.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 United Nations; United Nations Officials; Organisation of Ibero-American States; Community of Latin American and Caribbean States</w:t>
            </w:r>
          </w:p>
        </w:tc>
      </w:tr>
      <w:tr>
        <w:tc>
          <w:tcPr/>
          <w:p>
            <w:pPr>
              <w:pStyle w:val="Compact"/>
            </w:pPr>
            <w:r>
              <w:t xml:space="preserve">Economic Actors</w:t>
            </w:r>
          </w:p>
        </w:tc>
        <w:tc>
          <w:tcPr/>
          <w:p>
            <w:pPr>
              <w:pStyle w:val="Compact"/>
            </w:pPr>
            <w:r>
              <w:t xml:space="preserve">Development Bank of Latin America and the Caribbean; Inter-American Development Bank; Organisation for Economic Cooperation and Development; World Bank; Private Sector Representatives; Industry Actors</w:t>
            </w:r>
          </w:p>
        </w:tc>
      </w:tr>
      <w:tr>
        <w:tc>
          <w:tcPr/>
          <w:p>
            <w:pPr>
              <w:pStyle w:val="Compact"/>
            </w:pPr>
            <w:r>
              <w:t xml:space="preserve">Civil Society Actors</w:t>
            </w:r>
          </w:p>
        </w:tc>
        <w:tc>
          <w:tcPr/>
          <w:p>
            <w:pPr>
              <w:pStyle w:val="Compact"/>
            </w:pPr>
            <w:r>
              <w:t xml:space="preserve">Civil Society Organisations; Non-governmental Institutions</w:t>
            </w:r>
          </w:p>
        </w:tc>
      </w:tr>
      <w:tr>
        <w:tc>
          <w:tcPr/>
          <w:p>
            <w:pPr>
              <w:pStyle w:val="Compact"/>
            </w:pPr>
            <w:r>
              <w:t xml:space="preserve">Research and Innovation Actors</w:t>
            </w:r>
          </w:p>
        </w:tc>
        <w:tc>
          <w:tcPr/>
          <w:p>
            <w:pPr>
              <w:pStyle w:val="Compact"/>
            </w:pPr>
            <w:r>
              <w:t xml:space="preserve">Universities; Academic Institutions; Research Performing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Technology &amp; Innovation</w:t>
            </w:r>
          </w:p>
        </w:tc>
        <w:tc>
          <w:tcPr/>
          <w:p>
            <w:pPr>
              <w:pStyle w:val="Compact"/>
            </w:pPr>
            <w:r>
              <w:t xml:space="preserve">Artificial Intelligence; AI Ethics; Tech-Driven Solutions</w:t>
            </w:r>
          </w:p>
        </w:tc>
      </w:tr>
      <w:tr>
        <w:tc>
          <w:tcPr/>
          <w:p>
            <w:pPr>
              <w:pStyle w:val="Compact"/>
            </w:pPr>
            <w:r>
              <w:t xml:space="preserve">Data &amp; Governance</w:t>
            </w:r>
          </w:p>
        </w:tc>
        <w:tc>
          <w:tcPr/>
          <w:p>
            <w:pPr>
              <w:pStyle w:val="Compact"/>
            </w:pPr>
            <w:r>
              <w:t xml:space="preserve">Digital Governance; Data Protection; Digital Rights; Digital Ethics</w:t>
            </w:r>
          </w:p>
        </w:tc>
      </w:tr>
      <w:tr>
        <w:tc>
          <w:tcPr/>
          <w:p>
            <w:pPr>
              <w:pStyle w:val="Compact"/>
            </w:pPr>
            <w:r>
              <w:t xml:space="preserve">Digital Transformation &amp; Strategy</w:t>
            </w:r>
          </w:p>
        </w:tc>
        <w:tc>
          <w:tcPr/>
          <w:p>
            <w:pPr>
              <w:pStyle w:val="Compact"/>
            </w:pPr>
            <w:r>
              <w:t xml:space="preserve">Digital Agenda; Digital Acceleration; Digital Policy; Digital Skills Development; Digital Infrastructure; Digital Ecosystem; Digital Investment; Digital Regulation</w:t>
            </w:r>
          </w:p>
        </w:tc>
      </w:tr>
      <w:tr>
        <w:tc>
          <w:tcPr/>
          <w:p>
            <w:pPr>
              <w:pStyle w:val="Compact"/>
            </w:pPr>
            <w:r>
              <w:t xml:space="preserve">Inclusion &amp; Social Development</w:t>
            </w:r>
          </w:p>
        </w:tc>
        <w:tc>
          <w:tcPr/>
          <w:p>
            <w:pPr>
              <w:pStyle w:val="Compact"/>
            </w:pPr>
            <w:r>
              <w:t xml:space="preserve">Digital Inclusion; Gender Equality in Tech; Digital Education</w:t>
            </w:r>
          </w:p>
        </w:tc>
      </w:tr>
      <w:tr>
        <w:tc>
          <w:tcPr/>
          <w:p>
            <w:pPr>
              <w:pStyle w:val="Compact"/>
            </w:pPr>
            <w:r>
              <w:t xml:space="preserve">Regional &amp; International Cooperation</w:t>
            </w:r>
          </w:p>
        </w:tc>
        <w:tc>
          <w:tcPr/>
          <w:p>
            <w:pPr>
              <w:pStyle w:val="Compact"/>
            </w:pPr>
            <w:r>
              <w:t xml:space="preserve">Global Digital Cooperation; 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Establishment of a Group of Work (Grupo de Trabajo) with the aim of constituting an Intergovernmental Council on Artificial Intelligence for Latin America and the Caribbean, under the framework of the UNESCO Recommendation on the Ethics of AI, to strengthen regional capacities in this area.</w:t>
      </w:r>
    </w:p>
    <w:p>
      <w:pPr>
        <w:pStyle w:val="Compact"/>
        <w:numPr>
          <w:ilvl w:val="0"/>
          <w:numId w:val="1002"/>
        </w:numPr>
      </w:pPr>
      <w:r>
        <w:t xml:space="preserve">Appointment of the Republic of Chile to lead the Group of Work, with a mandate to convene a working meeting during the first half of 2024; participating countries are to designate a focal point for this process.</w:t>
      </w:r>
    </w:p>
    <w:p>
      <w:pPr>
        <w:pStyle w:val="Compact"/>
        <w:numPr>
          <w:ilvl w:val="0"/>
          <w:numId w:val="1002"/>
        </w:numPr>
      </w:pPr>
      <w:r>
        <w:t xml:space="preserve">Ongoing technical and financial support from UNESCO and CAF (Development Bank of Latin America and the Caribbean) for the Group of Work for a period of two years.</w:t>
      </w:r>
    </w:p>
    <w:p>
      <w:pPr>
        <w:pStyle w:val="Compact"/>
        <w:numPr>
          <w:ilvl w:val="0"/>
          <w:numId w:val="1002"/>
        </w:numPr>
      </w:pPr>
      <w:r>
        <w:t xml:space="preserve">Recognition of the technical and financial support provided by UNESCO and CAF for the organization and execution of the ministerial meeting and for fostering discussions and exchange of best practices on AI in the region.</w:t>
      </w:r>
    </w:p>
    <w:p>
      <w:pPr>
        <w:pStyle w:val="Compact"/>
        <w:numPr>
          <w:ilvl w:val="0"/>
          <w:numId w:val="1002"/>
        </w:numPr>
      </w:pPr>
      <w:r>
        <w:t xml:space="preserve">Active implementation of national public policy initiatives in some countries of the region, focusing on ethics, regulation, talent development, and infrastructure for the deployment of AI technology.</w:t>
      </w:r>
    </w:p>
    <w:p>
      <w:pPr>
        <w:pStyle w:val="Compact"/>
        <w:numPr>
          <w:ilvl w:val="0"/>
          <w:numId w:val="1002"/>
        </w:numPr>
      </w:pPr>
      <w:r>
        <w:t xml:space="preserve">Use of the UNESCO Recommendation on the Ethics of Artificial Intelligence, including its Readiness Assessment Methodology and Ethical Impact Assessment Methodology, as guiding tools for the design and implementation of national AI policies, plans, and strategies.</w:t>
      </w:r>
    </w:p>
    <w:p>
      <w:pPr>
        <w:pStyle w:val="Compact"/>
        <w:numPr>
          <w:ilvl w:val="0"/>
          <w:numId w:val="1002"/>
        </w:numPr>
      </w:pPr>
      <w:r>
        <w:t xml:space="preserve">Commitment to promote multi-stakeholder participation in the design and implementation of public policies, plans, and strategies related to AI.</w:t>
      </w:r>
    </w:p>
    <w:p>
      <w:pPr>
        <w:pStyle w:val="Compact"/>
        <w:numPr>
          <w:ilvl w:val="0"/>
          <w:numId w:val="1002"/>
        </w:numPr>
      </w:pPr>
      <w:r>
        <w:t xml:space="preserve">Encouragement of collaboration and shared use of infrastructure and computing capacity resources in the context of AI among countries in the region.</w:t>
      </w:r>
    </w:p>
    <w:bookmarkEnd w:id="24"/>
    <w:bookmarkStart w:id="25" w:name="commitments"/>
    <w:p>
      <w:pPr>
        <w:pStyle w:val="Heading2"/>
      </w:pPr>
      <w:r>
        <w:t xml:space="preserve">Commitments</w:t>
      </w:r>
    </w:p>
    <w:p>
      <w:pPr>
        <w:pStyle w:val="Compact"/>
        <w:numPr>
          <w:ilvl w:val="0"/>
          <w:numId w:val="1003"/>
        </w:numPr>
      </w:pPr>
      <w:r>
        <w:t xml:space="preserve">The Republic of Chile will convene a meeting of the regional AI Working Group in the first half of 2024.</w:t>
      </w:r>
    </w:p>
    <w:p>
      <w:pPr>
        <w:pStyle w:val="Compact"/>
        <w:numPr>
          <w:ilvl w:val="0"/>
          <w:numId w:val="1003"/>
        </w:numPr>
      </w:pPr>
      <w:r>
        <w:t xml:space="preserve">UNESCO and CAF are to be evaluated for maintaining support to the AI Working Group for a period of two (2) years.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2025-06-11T18:35:40Z</dcterms:created>
  <dcterms:modified xsi:type="dcterms:W3CDTF">2025-06-11T18:35:40Z</dcterms:modified>
</cp:coreProperties>
</file>

<file path=docProps/custom.xml><?xml version="1.0" encoding="utf-8"?>
<Properties xmlns="http://schemas.openxmlformats.org/officeDocument/2006/custom-properties" xmlns:vt="http://schemas.openxmlformats.org/officeDocument/2006/docPropsVTypes"/>
</file>