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3b210af8af878244bb2e62a61f27b8aef2eecd"/>
    <w:p>
      <w:pPr>
        <w:pStyle w:val="Heading1"/>
      </w:pPr>
      <w:r>
        <w:t xml:space="preserve">Report of the 2022 High-Level Political Forum on Sustainable Development</w:t>
      </w:r>
    </w:p>
    <w:p>
      <w:pPr>
        <w:pStyle w:val="FirstParagraph"/>
      </w:pPr>
      <w:r>
        <w:rPr>
          <w:b/>
          <w:bCs/>
        </w:rPr>
        <w:t xml:space="preserve">Date</w:t>
      </w:r>
      <w:r>
        <w:t xml:space="preserve">: 2022-08-03</w:t>
      </w:r>
    </w:p>
    <w:p>
      <w:pPr>
        <w:pStyle w:val="BodyText"/>
      </w:pPr>
      <w:r>
        <w:rPr>
          <w:b/>
          <w:bCs/>
        </w:rPr>
        <w:t xml:space="preserve">Location</w:t>
      </w:r>
      <w:r>
        <w:t xml:space="preserve">: New York, United States</w:t>
      </w:r>
    </w:p>
    <w:bookmarkStart w:id="20" w:name="executive-summary"/>
    <w:p>
      <w:pPr>
        <w:pStyle w:val="Heading2"/>
      </w:pPr>
      <w:r>
        <w:t xml:space="preserve">Executive Summary</w:t>
      </w:r>
    </w:p>
    <w:p>
      <w:pPr>
        <w:pStyle w:val="FirstParagraph"/>
      </w:pPr>
      <w:r>
        <w:t xml:space="preserve">The 2022 High-Level Political Forum on Sustainable Development, convened under the Economic and Social Council, focused on</w:t>
      </w:r>
      <w:r>
        <w:t xml:space="preserve"> </w:t>
      </w:r>
      <w:r>
        <w:t xml:space="preserve">“Building back better from COVID-19 while advancing the full implementation of the 2030 Agenda.”</w:t>
      </w:r>
      <w:r>
        <w:t xml:space="preserve"> </w:t>
      </w:r>
      <w:r>
        <w:t xml:space="preserve">Key challenges identified include the COVID-19 pandemic, Ukraine conflict, climate change, energy and food insecurity, high debt, and inflation, which hinder Sustainable Development Goals (SDGs) progress. The forum emphasized the need for global solidarity, increased financing, debt crisis resolution, and transformational policies, including strengthening One Health, social protection, and gender equality. Special attention was given to vulnerable countries, especially small island developing States, with calls for a multidimensional vulnerability index. The forum reviewed SDGs 4 (education), 5 (gender equality), 14 (oceans), 15 (terrestrial ecosystems), and 17 (partnerships), highlighting the role of science, technology, and innovation. Voluntary national reviews from 44 countries were presented. The forum adopted a ministerial declaration and set the stage for the 2023 SDG Summit to accelerate implementation and recovery efforts.</w:t>
      </w:r>
    </w:p>
    <w:bookmarkEnd w:id="20"/>
    <w:bookmarkStart w:id="21" w:name="characteristics"/>
    <w:p>
      <w:pPr>
        <w:pStyle w:val="Heading2"/>
      </w:pPr>
      <w:r>
        <w:t xml:space="preserve">Characteristics</w:t>
      </w:r>
    </w:p>
    <w:p>
      <w:pPr>
        <w:pStyle w:val="Compact"/>
        <w:numPr>
          <w:ilvl w:val="0"/>
          <w:numId w:val="1001"/>
        </w:numPr>
      </w:pPr>
      <w:r>
        <w:t xml:space="preserve">The 2022 High-Level Political Forum (HLPF) focused on building back better from COVID-19 while advancing the full implementation of the 2030 Agenda for Sustainable Development, reviewing Goals 4, 5, 14, 15, and 17 in depth.</w:t>
      </w:r>
    </w:p>
    <w:p>
      <w:pPr>
        <w:pStyle w:val="Compact"/>
        <w:numPr>
          <w:ilvl w:val="0"/>
          <w:numId w:val="1001"/>
        </w:numPr>
      </w:pPr>
      <w:r>
        <w:t xml:space="preserve">Key challenges identified include COVID-19 impacts, Ukraine conflict, climate change, energy and food insecurity, high debt, inflation, and natural disasters, which hinder SDG progress.</w:t>
      </w:r>
    </w:p>
    <w:p>
      <w:pPr>
        <w:pStyle w:val="Compact"/>
        <w:numPr>
          <w:ilvl w:val="0"/>
          <w:numId w:val="1001"/>
        </w:numPr>
      </w:pPr>
      <w:r>
        <w:t xml:space="preserve">The forum emphasized the need for global solidarity, increased financing, debt crisis resolution, transformational policies, and inclusive participation of women, youth, and vulnerable groups.</w:t>
      </w:r>
    </w:p>
    <w:p>
      <w:pPr>
        <w:pStyle w:val="Compact"/>
        <w:numPr>
          <w:ilvl w:val="0"/>
          <w:numId w:val="1001"/>
        </w:numPr>
      </w:pPr>
      <w:r>
        <w:t xml:space="preserve">Discussions highlighted the importance of science, technology, innovation, digitalization, and effective global governance for sustainable development and climate action.</w:t>
      </w:r>
    </w:p>
    <w:p>
      <w:pPr>
        <w:pStyle w:val="Compact"/>
        <w:numPr>
          <w:ilvl w:val="0"/>
          <w:numId w:val="1001"/>
        </w:numPr>
      </w:pPr>
      <w:r>
        <w:t xml:space="preserve">The forum included 44 voluntary national reviews, thematic panels, regional messages, and adoption of a ministerial declaration to renew commitment to the 2030 Agenda.</w:t>
      </w:r>
    </w:p>
    <w:p>
      <w:pPr>
        <w:pStyle w:val="Compact"/>
        <w:numPr>
          <w:ilvl w:val="0"/>
          <w:numId w:val="1001"/>
        </w:numPr>
      </w:pPr>
      <w:r>
        <w:t xml:space="preserve">Participation involved 187 UN member states, UN entities, intergovernmental organizations, and major stakeholder groups, with extensive side events and exhibitions.</w:t>
      </w:r>
    </w:p>
    <w:bookmarkEnd w:id="21"/>
    <w:bookmarkStart w:id="22" w:name="actors"/>
    <w:p>
      <w:pPr>
        <w:pStyle w:val="Heading2"/>
      </w:pPr>
      <w:r>
        <w:t xml:space="preserve">Actors</w:t>
      </w:r>
    </w:p>
    <w:p>
      <w:pPr>
        <w:pStyle w:val="FirstParagraph"/>
      </w:pPr>
      <w:r>
        <w:t xml:space="preserve">No actors identified.</w:t>
      </w:r>
    </w:p>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Inclusion &amp; Social Development</w:t>
            </w:r>
          </w:p>
        </w:tc>
        <w:tc>
          <w:tcPr/>
          <w:p>
            <w:pPr>
              <w:pStyle w:val="Compact"/>
            </w:pPr>
            <w:r>
              <w:t xml:space="preserve">Digital Inclusion</w:t>
            </w:r>
          </w:p>
        </w:tc>
      </w:tr>
      <w:tr>
        <w:tc>
          <w:tcPr/>
          <w:p>
            <w:pPr>
              <w:pStyle w:val="Compact"/>
            </w:pPr>
            <w:r>
              <w:t xml:space="preserve">Digital Transformation &amp; Strategy</w:t>
            </w:r>
          </w:p>
        </w:tc>
        <w:tc>
          <w:tcPr/>
          <w:p>
            <w:pPr>
              <w:pStyle w:val="Compact"/>
            </w:pPr>
            <w:r>
              <w:t xml:space="preserve">Digital Agenda; Digital Acceleration</w:t>
            </w:r>
          </w:p>
        </w:tc>
      </w:tr>
      <w:tr>
        <w:tc>
          <w:tcPr/>
          <w:p>
            <w:pPr>
              <w:pStyle w:val="Compact"/>
            </w:pPr>
            <w:r>
              <w:t xml:space="preserve">Regional &amp; International Cooperation</w:t>
            </w:r>
          </w:p>
        </w:tc>
        <w:tc>
          <w:tcPr/>
          <w:p>
            <w:pPr>
              <w:pStyle w:val="Compact"/>
            </w:pPr>
            <w:r>
              <w:t xml:space="preserve">Multilateralism</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and scaling up of international and regional cooperation and development financing to support the full implementation of the 2030 Agenda for Sustainable Development.</w:t>
      </w:r>
    </w:p>
    <w:p>
      <w:pPr>
        <w:pStyle w:val="Compact"/>
        <w:numPr>
          <w:ilvl w:val="0"/>
          <w:numId w:val="1002"/>
        </w:numPr>
      </w:pPr>
      <w:r>
        <w:t xml:space="preserve">Strengthening One Health and social protection systems as part of transformational policies to achieve the Sustainable Development Goals.</w:t>
      </w:r>
    </w:p>
    <w:p>
      <w:pPr>
        <w:pStyle w:val="Compact"/>
        <w:numPr>
          <w:ilvl w:val="0"/>
          <w:numId w:val="1002"/>
        </w:numPr>
      </w:pPr>
      <w:r>
        <w:t xml:space="preserve">Promotion of decent jobs and inclusive policies to leave no one behind, with a focus on vulnerable groups including women and youth.</w:t>
      </w:r>
    </w:p>
    <w:p>
      <w:pPr>
        <w:pStyle w:val="Compact"/>
        <w:numPr>
          <w:ilvl w:val="0"/>
          <w:numId w:val="1002"/>
        </w:numPr>
      </w:pPr>
      <w:r>
        <w:t xml:space="preserve">Preparation and organization of the Transforming Education Summit to address barriers to achieving Goal 4, including innovative financing for education and digitalization efforts to close the digital divide.</w:t>
      </w:r>
    </w:p>
    <w:p>
      <w:pPr>
        <w:pStyle w:val="Compact"/>
        <w:numPr>
          <w:ilvl w:val="0"/>
          <w:numId w:val="1002"/>
        </w:numPr>
      </w:pPr>
      <w:r>
        <w:t xml:space="preserve">Implementation of gender-responsive policies and budgeting to address gender inequalities exacerbated by COVID-19, including prioritizing decent work, equal pay, and increased participation of women in decision-making.</w:t>
      </w:r>
    </w:p>
    <w:p>
      <w:pPr>
        <w:pStyle w:val="Compact"/>
        <w:numPr>
          <w:ilvl w:val="0"/>
          <w:numId w:val="1002"/>
        </w:numPr>
      </w:pPr>
      <w:r>
        <w:t xml:space="preserve">Acceleration of Goal 14 (oceans) implementation through partnerships, collaboration, and improved global ocean governance mechanisms following the second United Nations Ocean Conference.</w:t>
      </w:r>
    </w:p>
    <w:p>
      <w:pPr>
        <w:pStyle w:val="Compact"/>
        <w:numPr>
          <w:ilvl w:val="0"/>
          <w:numId w:val="1002"/>
        </w:numPr>
      </w:pPr>
      <w:r>
        <w:t xml:space="preserve">Multi-stakeholder collaboration to address terrestrial ecosystem sustainability, biodiversity loss, and climate change, aligned with the post-2020 global biodiversity framework.</w:t>
      </w:r>
    </w:p>
    <w:p>
      <w:pPr>
        <w:pStyle w:val="Compact"/>
        <w:numPr>
          <w:ilvl w:val="0"/>
          <w:numId w:val="1002"/>
        </w:numPr>
      </w:pPr>
      <w:r>
        <w:t xml:space="preserve">Pursuit of reforms in international finance, debt, and taxation architecture to assist developing countries with debt sustainability, including coordinated policies for debt financing, relief, restructuring, and sound debt management.</w:t>
      </w:r>
    </w:p>
    <w:p>
      <w:pPr>
        <w:pStyle w:val="Compact"/>
        <w:numPr>
          <w:ilvl w:val="0"/>
          <w:numId w:val="1002"/>
        </w:numPr>
      </w:pPr>
      <w:r>
        <w:t xml:space="preserve">Mobilization of science, technology, and digital innovation through international cooperation, financing, and a science, technology and innovation road map to support sustainable development and close the digital divide.</w:t>
      </w:r>
    </w:p>
    <w:p>
      <w:pPr>
        <w:pStyle w:val="Compact"/>
        <w:numPr>
          <w:ilvl w:val="0"/>
          <w:numId w:val="1002"/>
        </w:numPr>
      </w:pPr>
      <w:r>
        <w:t xml:space="preserve">Engagement of local authorities and communities in inclusive implementation of the 2030 Agenda, including voluntary local reviews and local-level actions.</w:t>
      </w:r>
    </w:p>
    <w:p>
      <w:pPr>
        <w:pStyle w:val="Compact"/>
        <w:numPr>
          <w:ilvl w:val="0"/>
          <w:numId w:val="1002"/>
        </w:numPr>
      </w:pPr>
      <w:r>
        <w:t xml:space="preserve">Conduct of voluntary national reviews by countries to assess and report progress on Sustainable Development Goals, facilitating peer learning and accountability.</w:t>
      </w:r>
    </w:p>
    <w:p>
      <w:pPr>
        <w:pStyle w:val="Compact"/>
        <w:numPr>
          <w:ilvl w:val="0"/>
          <w:numId w:val="1002"/>
        </w:numPr>
      </w:pPr>
      <w:r>
        <w:t xml:space="preserve">Organization of thematic discussions and interactive panels on topics such as financing crisis response, mobilizing science and technology, capacity development, and partnerships for sustainable development.</w:t>
      </w:r>
    </w:p>
    <w:p>
      <w:pPr>
        <w:pStyle w:val="Compact"/>
        <w:numPr>
          <w:ilvl w:val="0"/>
          <w:numId w:val="1002"/>
        </w:numPr>
      </w:pPr>
      <w:r>
        <w:t xml:space="preserve">Focused discussions and initiatives addressing the needs of African countries, least developed countries, landlocked developing countries, and small island developing States, including ensuring equal access to vaccines and resources.</w:t>
      </w:r>
    </w:p>
    <w:p>
      <w:pPr>
        <w:pStyle w:val="Compact"/>
        <w:numPr>
          <w:ilvl w:val="0"/>
          <w:numId w:val="1002"/>
        </w:numPr>
      </w:pPr>
      <w:r>
        <w:t xml:space="preserve">Promotion of public, private, and civil society partnerships and multi-stakeholder coalitions to mobilize resources and financing for development with a focus on societal and intergenerational value.</w:t>
      </w:r>
    </w:p>
    <w:p>
      <w:pPr>
        <w:pStyle w:val="Compact"/>
        <w:numPr>
          <w:ilvl w:val="0"/>
          <w:numId w:val="1002"/>
        </w:numPr>
      </w:pPr>
      <w:r>
        <w:t xml:space="preserve">Preparation for the 2023 Sustainable Development Goals Summit and midterm review to renew commitment and accelerate implementation of the Goals.</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2025-06-19T17:58:06Z</dcterms:created>
  <dcterms:modified xsi:type="dcterms:W3CDTF">2025-06-19T17:58:06Z</dcterms:modified>
</cp:coreProperties>
</file>

<file path=docProps/custom.xml><?xml version="1.0" encoding="utf-8"?>
<Properties xmlns="http://schemas.openxmlformats.org/officeDocument/2006/custom-properties" xmlns:vt="http://schemas.openxmlformats.org/officeDocument/2006/docPropsVTypes"/>
</file>