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8b39688e1c8f17e7247739d217c5d9b4a4bef8"/>
    <w:p>
      <w:pPr>
        <w:pStyle w:val="Heading1"/>
      </w:pPr>
      <w:r>
        <w:t xml:space="preserve">Peru and RedCLARA Strengthen Cooperation in Telecommunications and Technology through BELLA II Project</w:t>
      </w:r>
    </w:p>
    <w:p>
      <w:pPr>
        <w:pStyle w:val="FirstParagraph"/>
      </w:pPr>
      <w:r>
        <w:rPr>
          <w:b/>
          <w:bCs/>
        </w:rPr>
        <w:t xml:space="preserve">Date</w:t>
      </w:r>
      <w:r>
        <w:t xml:space="preserve">: 2025-02-04</w:t>
      </w:r>
    </w:p>
    <w:p>
      <w:pPr>
        <w:pStyle w:val="BodyText"/>
      </w:pPr>
      <w:r>
        <w:rPr>
          <w:b/>
          <w:bCs/>
        </w:rPr>
        <w:t xml:space="preserve">Location</w:t>
      </w:r>
      <w:r>
        <w:t xml:space="preserve">: Peru</w:t>
      </w:r>
    </w:p>
    <w:bookmarkStart w:id="20" w:name="executive-summary"/>
    <w:p>
      <w:pPr>
        <w:pStyle w:val="Heading2"/>
      </w:pPr>
      <w:r>
        <w:t xml:space="preserve">Executive Summary</w:t>
      </w:r>
    </w:p>
    <w:p>
      <w:pPr>
        <w:pStyle w:val="FirstParagraph"/>
      </w:pPr>
      <w:r>
        <w:t xml:space="preserve">In 2025, Peru’s Ministry of Transport and Communications (MTC) and RedCLARA signed a Memorandum of Understanding to enhance telecommunications and ICT development, focusing on expanding digital infrastructure and fostering innovation in Latin America and the Caribbean. This collaboration supports the BELLA II project, which aims to connect the region with Europe through advanced technologies. Strategic meetings held in Peru involved key scientific and educational stakeholders to advance the establishment of a National Research and Education Network (RNIE), aligning with Peru’s National Development Strategic Plan. These efforts aim to strengthen connectivity, promote regional cooperation, and leverage technologies like the Copernicus program to boost scientific research and address socioeconomic challenges. The MoU, initially valid for two years with automatic renewal, sets a roadmap for collaborative projects to enhance education, research, and innovation, positioning Peru and the region as leaders in digital technology and international cooperation.</w:t>
      </w:r>
    </w:p>
    <w:bookmarkEnd w:id="20"/>
    <w:bookmarkStart w:id="21" w:name="characteristics"/>
    <w:p>
      <w:pPr>
        <w:pStyle w:val="Heading2"/>
      </w:pPr>
      <w:r>
        <w:t xml:space="preserve">Characteristics</w:t>
      </w:r>
    </w:p>
    <w:p>
      <w:pPr>
        <w:pStyle w:val="Compact"/>
        <w:numPr>
          <w:ilvl w:val="0"/>
          <w:numId w:val="1001"/>
        </w:numPr>
      </w:pPr>
      <w:r>
        <w:t xml:space="preserve">Perú and RedCLARA signed a two-year MoU to enhance telecommunications and ICT development, focusing on digital ecosystem strengthening and innovation in Latin America and the Caribbean.</w:t>
      </w:r>
    </w:p>
    <w:p>
      <w:pPr>
        <w:pStyle w:val="Compact"/>
        <w:numPr>
          <w:ilvl w:val="0"/>
          <w:numId w:val="1001"/>
        </w:numPr>
      </w:pPr>
      <w:r>
        <w:t xml:space="preserve">The MoU supports the BELLA II project, aiming to expand RedCLARA’s digital infrastructure and connect Latin America and the Caribbean with Europe via advanced technologies.</w:t>
      </w:r>
    </w:p>
    <w:p>
      <w:pPr>
        <w:pStyle w:val="Compact"/>
        <w:numPr>
          <w:ilvl w:val="0"/>
          <w:numId w:val="1001"/>
        </w:numPr>
      </w:pPr>
      <w:r>
        <w:t xml:space="preserve">Strategic meetings in Peru involved key scientific and educational stakeholders to advance the establishment of a National Research and Education Network (RNIE) aligned with Peru’s National Development Strategic Plan.</w:t>
      </w:r>
    </w:p>
    <w:p>
      <w:pPr>
        <w:pStyle w:val="Compact"/>
        <w:numPr>
          <w:ilvl w:val="0"/>
          <w:numId w:val="1001"/>
        </w:numPr>
      </w:pPr>
      <w:r>
        <w:t xml:space="preserve">The collaboration promotes advanced connectivity, shared resources, and integration into RedCLARA’s regional network, fostering science, education, and innovation.</w:t>
      </w:r>
    </w:p>
    <w:p>
      <w:pPr>
        <w:pStyle w:val="Compact"/>
        <w:numPr>
          <w:ilvl w:val="0"/>
          <w:numId w:val="1001"/>
        </w:numPr>
      </w:pPr>
      <w:r>
        <w:t xml:space="preserve">The initiative includes leveraging technologies like the Copernicus program to address socioeconomic challenges and enhance regional cooperation.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Ministerio de Transportes y Comunicaciones del Perú; Government Officials: Carla Paola Sosa Vela; EU Delegations; European Union</w:t>
            </w:r>
          </w:p>
        </w:tc>
      </w:tr>
      <w:tr>
        <w:tc>
          <w:tcPr/>
          <w:p>
            <w:pPr>
              <w:pStyle w:val="Compact"/>
            </w:pPr>
            <w:r>
              <w:t xml:space="preserve">Research and Innovation Actors</w:t>
            </w:r>
          </w:p>
        </w:tc>
        <w:tc>
          <w:tcPr/>
          <w:p>
            <w:pPr>
              <w:pStyle w:val="Compact"/>
            </w:pPr>
            <w:r>
              <w:t xml:space="preserve">Latin American Cooperation of Advanced Networks; RedCLARA; National Research and Education Networks; National Commission for Aerospace Research and Development (CONIDA); National Council of Science, Technology, and Innovation (CONCYTEC); Universities; Academic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Ecosystem; Digital Infrastructure</w:t>
            </w:r>
          </w:p>
        </w:tc>
      </w:tr>
      <w:tr>
        <w:tc>
          <w:tcPr/>
          <w:p>
            <w:pPr>
              <w:pStyle w:val="Compact"/>
            </w:pPr>
            <w:r>
              <w:t xml:space="preserve">Regional &amp; International Cooperation</w:t>
            </w:r>
          </w:p>
        </w:tc>
        <w:tc>
          <w:tcPr/>
          <w:p>
            <w:pPr>
              <w:pStyle w:val="Compact"/>
            </w:pPr>
            <w:r>
              <w:t xml:space="preserve">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Ministry of Transport and Communications of Peru (MTC) and RedCLARA have signed a Memorandum of Understanding (MoU) to develop telecommunications and information and communication technologies (ICT), including fostering information exchange and cooperation on key initiatives such as the BELLA II project to expand digital infrastructure and connect Latin America and the Caribbean with Europe.</w:t>
      </w:r>
    </w:p>
    <w:p>
      <w:pPr>
        <w:pStyle w:val="Compact"/>
        <w:numPr>
          <w:ilvl w:val="0"/>
          <w:numId w:val="1002"/>
        </w:numPr>
      </w:pPr>
      <w:r>
        <w:t xml:space="preserve">Implementation of the BELLA II project, co-financed by the European Union, which aims to close connectivity gaps by deploying submarine cables, strengthening national and international academic networks, and enhancing the digital ecosystem in Latin America.</w:t>
      </w:r>
    </w:p>
    <w:p>
      <w:pPr>
        <w:pStyle w:val="Compact"/>
        <w:numPr>
          <w:ilvl w:val="0"/>
          <w:numId w:val="1002"/>
        </w:numPr>
      </w:pPr>
      <w:r>
        <w:t xml:space="preserve">Strategic meetings held in Peru involving key stakeholders (EU Cooperation Office, CEPLAN, CONIDA, CONCYTEC, Pronatel) to advance the establishment of a National Research and Education Network (RNIE) in Peru, aligned with the BELLA II project and Peru’s National Development Strategic Plan (PEND).</w:t>
      </w:r>
    </w:p>
    <w:p>
      <w:pPr>
        <w:pStyle w:val="Compact"/>
        <w:numPr>
          <w:ilvl w:val="0"/>
          <w:numId w:val="1002"/>
        </w:numPr>
      </w:pPr>
      <w:r>
        <w:t xml:space="preserve">Coordination efforts to enhance advanced connectivity and access to shared resources in Peru, facilitating its integration into the regional RedCLARA network and leveraging advanced technologies such as the Copernicus program to promote scientific research and address socioeconomic challenges.</w:t>
      </w:r>
    </w:p>
    <w:p>
      <w:pPr>
        <w:pStyle w:val="Compact"/>
        <w:numPr>
          <w:ilvl w:val="0"/>
          <w:numId w:val="1002"/>
        </w:numPr>
      </w:pPr>
      <w:r>
        <w:t xml:space="preserve">The MoU between MTC and RedCLARA includes a roadmap for collaborative projects promoting education, research, and innovation, with an initial two-year term and automatic renewal to ensure continuity in ICT development and regional technology leadership.</w:t>
      </w:r>
    </w:p>
    <w:bookmarkEnd w:id="24"/>
    <w:bookmarkStart w:id="25" w:name="commitments"/>
    <w:p>
      <w:pPr>
        <w:pStyle w:val="Heading2"/>
      </w:pPr>
      <w:r>
        <w:t xml:space="preserve">Commitments</w:t>
      </w:r>
    </w:p>
    <w:p>
      <w:pPr>
        <w:pStyle w:val="Compact"/>
        <w:numPr>
          <w:ilvl w:val="0"/>
          <w:numId w:val="1003"/>
        </w:numPr>
      </w:pPr>
      <w:r>
        <w:t xml:space="preserve">The Memorandum of Understanding (MoU) between the Ministry of Transport and Communications of Peru (MTC) and RedCLARA has an initial duration of two years starting from February 4, 2025, with automatic renewal to ensure continuity in the development of telecommunications and ICT.</w:t>
      </w:r>
    </w:p>
    <w:p>
      <w:pPr>
        <w:pStyle w:val="Compact"/>
        <w:numPr>
          <w:ilvl w:val="0"/>
          <w:numId w:val="1003"/>
        </w:numPr>
      </w:pPr>
      <w:r>
        <w:t xml:space="preserve">The MoU includes a commitment to promote collaborative projects to develop telecommunications and ICT infrastructure, including the expansion of RedCLARA’s digital infrastructure in the region through the BELLA II project, which aims to connect Latin America and the Caribbean with Europe via advanced technologies.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2025-06-19T14:46:50Z</dcterms:created>
  <dcterms:modified xsi:type="dcterms:W3CDTF">2025-06-19T14:46:50Z</dcterms:modified>
</cp:coreProperties>
</file>

<file path=docProps/custom.xml><?xml version="1.0" encoding="utf-8"?>
<Properties xmlns="http://schemas.openxmlformats.org/officeDocument/2006/custom-properties" xmlns:vt="http://schemas.openxmlformats.org/officeDocument/2006/docPropsVTypes"/>
</file>