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75ac59d921494fea59c1a879060075bc65e465"/>
    <w:p>
      <w:pPr>
        <w:pStyle w:val="Heading1"/>
      </w:pPr>
      <w:r>
        <w:t xml:space="preserve">EU-LAC Digital Alliance High-Level Policy Dialogue on E-Governance 2024</w:t>
      </w:r>
    </w:p>
    <w:p>
      <w:pPr>
        <w:pStyle w:val="FirstParagraph"/>
      </w:pPr>
      <w:r>
        <w:rPr>
          <w:b/>
          <w:bCs/>
        </w:rPr>
        <w:t xml:space="preserve">Date</w:t>
      </w:r>
      <w:r>
        <w:t xml:space="preserve">: 2024-05-17</w:t>
      </w:r>
    </w:p>
    <w:p>
      <w:pPr>
        <w:pStyle w:val="BodyText"/>
      </w:pPr>
      <w:r>
        <w:rPr>
          <w:b/>
          <w:bCs/>
        </w:rPr>
        <w:t xml:space="preserve">Location</w:t>
      </w:r>
      <w:r>
        <w:t xml:space="preserve">: San José, Costa Rica</w:t>
      </w:r>
    </w:p>
    <w:bookmarkStart w:id="20" w:name="executive-summary"/>
    <w:p>
      <w:pPr>
        <w:pStyle w:val="Heading2"/>
      </w:pPr>
      <w:r>
        <w:t xml:space="preserve">Executive Summary</w:t>
      </w:r>
    </w:p>
    <w:p>
      <w:pPr>
        <w:pStyle w:val="FirstParagraph"/>
      </w:pPr>
      <w:r>
        <w:t xml:space="preserve">The EU-LAC Digital Alliance High-Level Policy Dialogue on E-Governance, held in May 2024 in Costa Rica, focused on enhancing cooperation between the European Union and Latin America &amp; the Caribbean in digital public services. Key goals included improving interoperability among digital government systems, facilitating cross-border use of electronic IDs and signatures, and fostering trust. Notable initiatives include the Central American Digital Trade Platform, which simplifies trade across six countries and is supported by EU funding, and El Salvador’s project to modernize its digital civil registry to ensure legal identity for all citizens. The dialogue also emphasized closing the gender gap in GovTech through training programs for women. The event advanced a joint roadmap for bi-regional eGovernance cooperation ahead of the 2025 EU-CELAC Summit, reinforcing commitments to digital collaboration for economic growth and citizen-centric public services.</w:t>
      </w:r>
    </w:p>
    <w:bookmarkEnd w:id="20"/>
    <w:bookmarkStart w:id="21" w:name="characteristics"/>
    <w:p>
      <w:pPr>
        <w:pStyle w:val="Heading2"/>
      </w:pPr>
      <w:r>
        <w:t xml:space="preserve">Characteristics</w:t>
      </w:r>
    </w:p>
    <w:p>
      <w:pPr>
        <w:pStyle w:val="Compact"/>
        <w:numPr>
          <w:ilvl w:val="0"/>
          <w:numId w:val="1001"/>
        </w:numPr>
      </w:pPr>
      <w:r>
        <w:t xml:space="preserve">The EU-LAC Digital Alliance fosters eGovernance cooperation between the EU and Latin America &amp; the Caribbean, focusing on interoperability and digital public services.</w:t>
      </w:r>
    </w:p>
    <w:p>
      <w:pPr>
        <w:pStyle w:val="Compact"/>
        <w:numPr>
          <w:ilvl w:val="0"/>
          <w:numId w:val="1001"/>
        </w:numPr>
      </w:pPr>
      <w:r>
        <w:t xml:space="preserve">Key projects include the Central American Digital Trade Platform, enhancing cross-border trade with IT system interoperability and reducing trade costs by 3.2%.</w:t>
      </w:r>
    </w:p>
    <w:p>
      <w:pPr>
        <w:pStyle w:val="Compact"/>
        <w:numPr>
          <w:ilvl w:val="0"/>
          <w:numId w:val="1001"/>
        </w:numPr>
      </w:pPr>
      <w:r>
        <w:t xml:space="preserve">The alliance supports digital identity initiatives, such as El Salvador’s digital civil registry modernization, improving citizen access to services and legal recognition.</w:t>
      </w:r>
    </w:p>
    <w:p>
      <w:pPr>
        <w:pStyle w:val="Compact"/>
        <w:numPr>
          <w:ilvl w:val="0"/>
          <w:numId w:val="1001"/>
        </w:numPr>
      </w:pPr>
      <w:r>
        <w:t xml:space="preserve">Women in GovTech programs promote gender inclusion by training women in digital government service development, supported by EU member states and international organizations.</w:t>
      </w:r>
    </w:p>
    <w:p>
      <w:pPr>
        <w:pStyle w:val="Compact"/>
        <w:numPr>
          <w:ilvl w:val="0"/>
          <w:numId w:val="1001"/>
        </w:numPr>
      </w:pPr>
      <w:r>
        <w:t xml:space="preserve">The alliance operates under the EU Global Gateway strategy, with funding for digital infrastructure, cybersecurity, and regulatory frameworks to protect data and citizens’ rights.</w:t>
      </w:r>
    </w:p>
    <w:p>
      <w:pPr>
        <w:pStyle w:val="Compact"/>
        <w:numPr>
          <w:ilvl w:val="0"/>
          <w:numId w:val="1001"/>
        </w:numPr>
      </w:pPr>
      <w:r>
        <w:t xml:space="preserve">Bi-regional dialogue aims to create a joint roadmap for eGovernance cooperation ahead of the 2025 EU-CELAC Summit, enhancing strategic autonomy and economic growth.</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Commission; EU Member States; EU Delegations; Governments; Government Officials; Policy Level Representatives; Community of Latin American and Caribbean States</w:t>
            </w:r>
          </w:p>
        </w:tc>
      </w:tr>
      <w:tr>
        <w:tc>
          <w:tcPr/>
          <w:p>
            <w:pPr>
              <w:pStyle w:val="Compact"/>
            </w:pPr>
            <w:r>
              <w:t xml:space="preserve">Research and Innovation Actors</w:t>
            </w:r>
          </w:p>
        </w:tc>
        <w:tc>
          <w:tcPr/>
          <w:p>
            <w:pPr>
              <w:pStyle w:val="Compact"/>
            </w:pPr>
            <w:r>
              <w:t xml:space="preserve">EU-LAC Digital Alliance; Technology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Platforms; Digital Trade; Digital Infrastructure; Digital Policy; Digital Ecosystem</w:t>
            </w:r>
          </w:p>
        </w:tc>
      </w:tr>
      <w:tr>
        <w:tc>
          <w:tcPr/>
          <w:p>
            <w:pPr>
              <w:pStyle w:val="Compact"/>
            </w:pPr>
            <w:r>
              <w:t xml:space="preserve">Data &amp; Governance</w:t>
            </w:r>
          </w:p>
        </w:tc>
        <w:tc>
          <w:tcPr/>
          <w:p>
            <w:pPr>
              <w:pStyle w:val="Compact"/>
            </w:pPr>
            <w:r>
              <w:t xml:space="preserve">E-Governance; Data Governance; Digital Governance; Data Protection</w:t>
            </w:r>
          </w:p>
        </w:tc>
      </w:tr>
      <w:tr>
        <w:tc>
          <w:tcPr/>
          <w:p>
            <w:pPr>
              <w:pStyle w:val="Compact"/>
            </w:pPr>
            <w:r>
              <w:t xml:space="preserve">Inclusion &amp; Social Development</w:t>
            </w:r>
          </w:p>
        </w:tc>
        <w:tc>
          <w:tcPr/>
          <w:p>
            <w:pPr>
              <w:pStyle w:val="Compact"/>
            </w:pPr>
            <w:r>
              <w:t xml:space="preserve">Gender Equality in Tech; Digital Skills Development</w:t>
            </w:r>
          </w:p>
        </w:tc>
      </w:tr>
      <w:tr>
        <w:tc>
          <w:tcPr/>
          <w:p>
            <w:pPr>
              <w:pStyle w:val="Compact"/>
            </w:pPr>
            <w:r>
              <w:t xml:space="preserve">Regional &amp; International Cooperation</w:t>
            </w:r>
          </w:p>
        </w:tc>
        <w:tc>
          <w:tcPr/>
          <w:p>
            <w:pPr>
              <w:pStyle w:val="Compact"/>
            </w:pPr>
            <w:r>
              <w:t xml:space="preserve">EU-LAC Digital Alliance; Bi-regional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Central American Digital Trade Platform connecting government authorities across six Central American countries to facilitate cross-border trade, supported by EUR 8 million from the EU Global Gateway for design and implementation in 2023, with a second phase funded with EUR 5 million to enhance cybersecurity and platform functionalities.</w:t>
      </w:r>
    </w:p>
    <w:p>
      <w:pPr>
        <w:pStyle w:val="Compact"/>
        <w:numPr>
          <w:ilvl w:val="0"/>
          <w:numId w:val="1002"/>
        </w:numPr>
      </w:pPr>
      <w:r>
        <w:t xml:space="preserve">EU agreement with the government of El Salvador to implement the</w:t>
      </w:r>
      <w:r>
        <w:t xml:space="preserve"> </w:t>
      </w:r>
      <w:r>
        <w:t xml:space="preserve">“Strengthening the Digital Civil Register System of El Salvador”</w:t>
      </w:r>
      <w:r>
        <w:t xml:space="preserve"> </w:t>
      </w:r>
      <w:r>
        <w:t xml:space="preserve">project, aimed at automating and interoperabilizing birth and death registries, improving legal identity registration, and enhancing data protection regulation.</w:t>
      </w:r>
    </w:p>
    <w:p>
      <w:pPr>
        <w:pStyle w:val="Compact"/>
        <w:numPr>
          <w:ilvl w:val="0"/>
          <w:numId w:val="1002"/>
        </w:numPr>
      </w:pPr>
      <w:r>
        <w:t xml:space="preserve">Launch of the first cohort of Women in GovTech under the GovStack initiative (by Germany, Estonia, ITU, and DIAL) with 18 participants from LAC, providing training in citizen-centric digital government services to scale up women’s digital skills and professional profiles in public administration digitalization.</w:t>
      </w:r>
    </w:p>
    <w:p>
      <w:pPr>
        <w:pStyle w:val="Compact"/>
        <w:numPr>
          <w:ilvl w:val="0"/>
          <w:numId w:val="1002"/>
        </w:numPr>
      </w:pPr>
      <w:r>
        <w:t xml:space="preserve">Ongoing bi-regional cooperation and dialogue on eGovernance between EU and LAC countries, including a Joint Declaration at the EU-CELAC Summit in July 2023 committing to regular cooperation and a roadmap for interoperability and cross-border use of electronic IDs and signatures.</w:t>
      </w:r>
    </w:p>
    <w:bookmarkEnd w:id="24"/>
    <w:bookmarkStart w:id="25" w:name="commitments"/>
    <w:p>
      <w:pPr>
        <w:pStyle w:val="Heading2"/>
      </w:pPr>
      <w:r>
        <w:t xml:space="preserve">Commitments</w:t>
      </w:r>
    </w:p>
    <w:p>
      <w:pPr>
        <w:pStyle w:val="Compact"/>
        <w:numPr>
          <w:ilvl w:val="0"/>
          <w:numId w:val="1003"/>
        </w:numPr>
      </w:pPr>
      <w:r>
        <w:t xml:space="preserve">EU Global Gateway contributed EUR 8 million in 2023 for the design and implementation of the Central American Digital Trade Platform.</w:t>
      </w:r>
    </w:p>
    <w:p>
      <w:pPr>
        <w:pStyle w:val="Compact"/>
        <w:numPr>
          <w:ilvl w:val="0"/>
          <w:numId w:val="1003"/>
        </w:numPr>
      </w:pPr>
      <w:r>
        <w:t xml:space="preserve">A second phase of the Central American Digital Trade Platform project will receive overall funding of EUR 5 million to boost cybersecurity and strengthen platform functionalities.</w:t>
      </w:r>
    </w:p>
    <w:p>
      <w:pPr>
        <w:pStyle w:val="Compact"/>
        <w:numPr>
          <w:ilvl w:val="0"/>
          <w:numId w:val="1003"/>
        </w:numPr>
      </w:pPr>
      <w:r>
        <w:t xml:space="preserve">The EU-LAC Digital Alliance aims to co-develop a roadmap for bi-regional cooperation on eGovernance and set concrete steps for a joint regional agenda ahead of the 2025 EU-CELAC Summit.</w:t>
      </w:r>
    </w:p>
    <w:p>
      <w:pPr>
        <w:pStyle w:val="Compact"/>
        <w:numPr>
          <w:ilvl w:val="0"/>
          <w:numId w:val="1003"/>
        </w:numPr>
      </w:pPr>
      <w:r>
        <w:t xml:space="preserve">More than 10,000 Central American exporting companies are projected to benefit from the Central American Digital Trade Platform, which is estimated to reduce trade costs by 3.2%.</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2025-06-19T16:29:06Z</dcterms:created>
  <dcterms:modified xsi:type="dcterms:W3CDTF">2025-06-19T16:29:06Z</dcterms:modified>
</cp:coreProperties>
</file>

<file path=docProps/custom.xml><?xml version="1.0" encoding="utf-8"?>
<Properties xmlns="http://schemas.openxmlformats.org/officeDocument/2006/custom-properties" xmlns:vt="http://schemas.openxmlformats.org/officeDocument/2006/docPropsVTypes"/>
</file>