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4eeecdc63a5b3f5aa050d6dfefedab28886e31"/>
    <w:p>
      <w:pPr>
        <w:pStyle w:val="Heading1"/>
      </w:pPr>
      <w:r>
        <w:t xml:space="preserve">Regional Forum on the Ethics of Artificial Intelligence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&amp; Innovation</w:t>
            </w:r>
          </w:p>
        </w:tc>
        <w:tc>
          <w:tcPr/>
          <w:p>
            <w:pPr>
              <w:pStyle w:val="Compact"/>
            </w:pPr>
            <w:r>
              <w:t xml:space="preserve">AI Ethics; Artificial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&amp; Governance</w:t>
            </w:r>
          </w:p>
        </w:tc>
        <w:tc>
          <w:tcPr/>
          <w:p>
            <w:pPr>
              <w:pStyle w:val="Compact"/>
            </w:pPr>
            <w:r>
              <w:t xml:space="preserve">Digital Ethics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2025-06-19T18:10:12Z</dcterms:created>
  <dcterms:modified xsi:type="dcterms:W3CDTF">2025-06-19T18:10:12Z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