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d12acd497698b41171472ad424c77b2b6b7ffd"/>
    <w:p>
      <w:pPr>
        <w:pStyle w:val="Heading1"/>
      </w:pPr>
      <w:r>
        <w:t xml:space="preserve">SDG Digital Acceleration Agenda: Leveraging Digital Technologies to Accelerate Progress Toward the 2030 Sustainable Development Goals</w:t>
      </w:r>
    </w:p>
    <w:p>
      <w:pPr>
        <w:pStyle w:val="FirstParagraph"/>
      </w:pPr>
      <w:r>
        <w:rPr>
          <w:b/>
          <w:bCs/>
        </w:rPr>
        <w:t xml:space="preserve">Date</w:t>
      </w:r>
      <w:r>
        <w:t xml:space="preserve">: 2023</w:t>
      </w:r>
    </w:p>
    <w:p>
      <w:pPr>
        <w:pStyle w:val="BodyText"/>
      </w:pPr>
      <w:r>
        <w:rPr>
          <w:b/>
          <w:bCs/>
        </w:rPr>
        <w:t xml:space="preserve">Location</w:t>
      </w:r>
      <w:r>
        <w:t xml:space="preserve">: The principal location where the event/document originates is Geneva, Switzerland. This is because the International Telecommunication Union (ITU), one of the lead organizations of the SDG Digital Acceleration Agenda, is headquartered in Geneva, Switzerland, and the document is a joint publication by ITU and the United Nations Development Programme (UNDP), both UN entities with strong presence in Geneva.</w:t>
      </w:r>
    </w:p>
    <w:bookmarkStart w:id="20" w:name="executive-summary"/>
    <w:p>
      <w:pPr>
        <w:pStyle w:val="Heading2"/>
      </w:pPr>
      <w:r>
        <w:t xml:space="preserve">Executive Summary</w:t>
      </w:r>
    </w:p>
    <w:p>
      <w:pPr>
        <w:pStyle w:val="FirstParagraph"/>
      </w:pPr>
      <w:r>
        <w:t xml:space="preserve">The SDG Digital Acceleration Agenda, launched by ITU and UNDP in 2023, highlights the transformative potential of digital technologies to accelerate progress toward the Sustainable Development Goals (SDGs). With 2.6 billion people still offline, the agenda emphasizes inclusive digital transformation, focusing on digital skills, governance, infrastructure, financing, and security. It showcases 34 proven digital solutions across all 17 SDGs, demonstrating how technologies like mobile money, AI, IoT, and digital public infrastructure can improve health, education, financial inclusion, climate action, and governance. The agenda stresses the need for whole-of-government and whole-of-society approaches, collaboration among stakeholders, and robust protections to mitigate risks such as digital divides, cybersecurity threats, and bias. Emerging technologies, if responsibly deployed, can further amplify impact. To realize this potential, strategic leadership, sustainable financing, and inclusive policies are essential. The agenda calls for scaling proven solutions, enhancing partnerships, and investing in digital ecosystems to ensure no one is left behind in the digital future.</w:t>
      </w:r>
    </w:p>
    <w:bookmarkEnd w:id="20"/>
    <w:bookmarkStart w:id="21" w:name="characteristics"/>
    <w:p>
      <w:pPr>
        <w:pStyle w:val="Heading2"/>
      </w:pPr>
      <w:r>
        <w:t xml:space="preserve">Characteristics</w:t>
      </w:r>
    </w:p>
    <w:p>
      <w:pPr>
        <w:pStyle w:val="Compact"/>
        <w:numPr>
          <w:ilvl w:val="0"/>
          <w:numId w:val="1001"/>
        </w:numPr>
      </w:pPr>
      <w:r>
        <w:t xml:space="preserve">The SDG Digital Acceleration Agenda, launched by ITU and UNDP in 2023, aims to leverage digital technologies to accelerate progress on the 2030 Sustainable Development Goals (SDGs), addressing areas like digital skills, governance, infrastructure, financing, and security.</w:t>
      </w:r>
    </w:p>
    <w:p>
      <w:pPr>
        <w:pStyle w:val="Compact"/>
        <w:numPr>
          <w:ilvl w:val="0"/>
          <w:numId w:val="1001"/>
        </w:numPr>
      </w:pPr>
      <w:r>
        <w:t xml:space="preserve">Digital technologies can play three key roles for the SDGs: as channels for vital services, sources of data and insights, and catalysts for broader progress, directly benefiting about 70% of SDG targets.</w:t>
      </w:r>
    </w:p>
    <w:p>
      <w:pPr>
        <w:pStyle w:val="Compact"/>
        <w:numPr>
          <w:ilvl w:val="0"/>
          <w:numId w:val="1001"/>
        </w:numPr>
      </w:pPr>
      <w:r>
        <w:t xml:space="preserve">The Agenda showcases 34 diverse digital solutions aligned with each SDG, emphasizing inclusive, people-centered design, collaboration, scalability, and appropriate technology use to ensure positive impact.</w:t>
      </w:r>
    </w:p>
    <w:p>
      <w:pPr>
        <w:pStyle w:val="Compact"/>
        <w:numPr>
          <w:ilvl w:val="0"/>
          <w:numId w:val="1001"/>
        </w:numPr>
      </w:pPr>
      <w:r>
        <w:t xml:space="preserve">Digital transformation requires a whole-of-society approach involving governments, private sector, and civil society, supported by key enablers such as national digital vision, digital public infrastructure, connectivity, data governance, digital skills, and financing models.</w:t>
      </w:r>
    </w:p>
    <w:p>
      <w:pPr>
        <w:pStyle w:val="Compact"/>
        <w:numPr>
          <w:ilvl w:val="0"/>
          <w:numId w:val="1001"/>
        </w:numPr>
      </w:pPr>
      <w:r>
        <w:t xml:space="preserve">Emerging technologies like AI, IoT, blockchain, and 5G have the potential to amplify SDG progress but also pose risks including bias, cybersecurity threats, and digital divides, necessitating inclusive governance and safeguards.</w:t>
      </w:r>
    </w:p>
    <w:p>
      <w:pPr>
        <w:pStyle w:val="Compact"/>
        <w:numPr>
          <w:ilvl w:val="0"/>
          <w:numId w:val="1001"/>
        </w:numPr>
      </w:pPr>
      <w:r>
        <w:t xml:space="preserve">The Agenda stresses the urgency of inclusive digital transformation to bridge digital divides (gender, urban-rural), build digital literacy, ensure cybersecurity, and foster multi-stakeholder collaboration to realize the full potential of digital for sustainable development.</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International Telecommunication Union (ITU); United Nations Development Programme (UNDP); United Nations; United Nations Officials; Inter-American Development Bank (IDB); United Nations Entity for Gender Equality and the Empowerment of Women (UN Women); United Nations Environment Programme (UNEP); United Nations International Children’s Emergency Fund (UNICEF); United Nations Office of the Secretary-General’s Envoy on Technology (UN OSET); United Nations Office of the Secretary-General’s Envoy on Youth (UN OSGEY); World Health Organization (WHO); World Intellectual Property Organization (WIPO); United Nations Department of Economic and Social Affairs (UN DESA)</w:t>
            </w:r>
          </w:p>
        </w:tc>
      </w:tr>
      <w:tr>
        <w:tc>
          <w:tcPr/>
          <w:p>
            <w:pPr>
              <w:pStyle w:val="Compact"/>
            </w:pPr>
            <w:r>
              <w:t xml:space="preserve">Research and Innovation Actors</w:t>
            </w:r>
          </w:p>
        </w:tc>
        <w:tc>
          <w:tcPr/>
          <w:p>
            <w:pPr>
              <w:pStyle w:val="Compact"/>
            </w:pPr>
            <w:r>
              <w:t xml:space="preserve">Boston Consulting Group (BCG); Food and Agriculture Organization (FAO); United Nations Capital Development Fund (UNCDF); United Nations Educational, Scientific and Cultural Organization (UNESCO); United Nations Industrial Development Organization (UNIDO); United Nations Office of the High Representative for the Least Developed Countries, Landlocked Developing Countries and Small Island Developing States (UN-OHRLLS); Digital Cooperation Organization (DCO); United States Agency for International Development (USAID); Global Partnership for Sustainable Development Data; GSMA; International Chamber of Commerce (ICC); International Organisation of Employers (IOE); Microsoft; Salesforce; UN Global Compact; International Bar Association; LexisNexis; World Bank Group; Global Esports Federation; Research Software Alliance; Digital for Development Hub; Digital Public Goods Alliance; UNICEF U-Report platform; AI for Good Global Summit; fAIr LAC by the Inter-American Development Bank (IDB)</w:t>
            </w:r>
          </w:p>
        </w:tc>
      </w:tr>
      <w:tr>
        <w:tc>
          <w:tcPr/>
          <w:p>
            <w:pPr>
              <w:pStyle w:val="Compact"/>
            </w:pPr>
            <w:r>
              <w:t xml:space="preserve">Economic Actors</w:t>
            </w:r>
          </w:p>
        </w:tc>
        <w:tc>
          <w:tcPr/>
          <w:p>
            <w:pPr>
              <w:pStyle w:val="Compact"/>
            </w:pPr>
            <w:r>
              <w:t xml:space="preserve">Inter-American Development Bank; Development Bank of Latin America and the Caribbean; World Bank; Private Sector Representatives; Industry Actors; Telecommunication Companies; Digital Companies; ICT Companies; Amazon; AT&amp;T; Verizon; Vodafone; ZTE; Safaricom; Vodafone; PUMA; IKEA Foundation; Ingka Group; Hilton; Accor; ISS; Compass Group; Smart Communications; Digital Nasional Berhad; EDOTCO Group Sdn Bhd; ERICSSON; Google; Microsoft; Cisco; Facebook (implied via Google Research); New Sun Road; M-KOPA; Mawingu; Bluetown; Anditel; AirJaldi; Olam; Gavi; Global Fund; WFP; Action Against Hunger; MEDAIR; German Federal Ministry for Economic Cooperation and Development; Swiss Agency for Development and Cooperation; World Bank; International Labour Organization; Enabel; European Union; Norad; USAID; BMZ; GIZ; Adecco Group Innovation Foundation; HIAS; Education Development Center; The Nature Conservancy; NASA; ADASA; USGS; WWF; RES; NOAA; France Water Team; Local banks; FSDAi; Arizona State University; Winrock International; Green Empowerment; PACOS; Mentari; Innovate UK; Smart Villages; Clear Sky Power; Mercy Corps; Hivos; AAIBE; Tonibung; Lancaster University; Wisions; IKEA UK &amp; Ireland; Instituto Nacional da Propriedade Industrial, Brazil; Bezos Earth Fund; International Energy Agency; Climate &amp; Clean Air Coalition; European Commission; Japan Intellectual Property Association; PVBLIC; SAP; Novartis Foundation</w:t>
            </w:r>
          </w:p>
        </w:tc>
      </w:tr>
      <w:tr>
        <w:tc>
          <w:tcPr/>
          <w:p>
            <w:pPr>
              <w:pStyle w:val="Compact"/>
            </w:pPr>
            <w:r>
              <w:t xml:space="preserve">Civil Society Actors</w:t>
            </w:r>
          </w:p>
        </w:tc>
        <w:tc>
          <w:tcPr/>
          <w:p>
            <w:pPr>
              <w:pStyle w:val="Compact"/>
            </w:pPr>
            <w:r>
              <w:t xml:space="preserve">Non-governmental Institutions; Civil Society Organisations; European Digital Rights; Digital Training and Education Providers; Digital Transformation Consultants; Digital Skills Development Platforms; Digital Literacy Initiatives; Technology Providers; Local NGOs; UNLOCK Accelerator; Missing Maps; Kathmandu Living Labs; OpenMap Development Tanzania; Social Fund of the Democratic Republic of Congo; Center for Effective Global Action; Global Policy Lab; Humanity United; Local communities and NGOs; Community nutrition volunteer; Forest Patrol Officer; Civil society (especially women’s and youth groups)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Acceleration; Digital Infrastructure; Digital Ecosystem; Digital Platforms; Digital Skills Development; Digital Policy; Digital Investment</w:t>
            </w:r>
          </w:p>
        </w:tc>
      </w:tr>
      <w:tr>
        <w:tc>
          <w:tcPr/>
          <w:p>
            <w:pPr>
              <w:pStyle w:val="Compact"/>
            </w:pPr>
            <w:r>
              <w:t xml:space="preserve">Technology &amp; Innovation</w:t>
            </w:r>
          </w:p>
        </w:tc>
        <w:tc>
          <w:tcPr/>
          <w:p>
            <w:pPr>
              <w:pStyle w:val="Compact"/>
            </w:pPr>
            <w:r>
              <w:t xml:space="preserve">Artificial Intelligence; ICT Innovation; 5G</w:t>
            </w:r>
          </w:p>
        </w:tc>
      </w:tr>
      <w:tr>
        <w:tc>
          <w:tcPr/>
          <w:p>
            <w:pPr>
              <w:pStyle w:val="Compact"/>
            </w:pPr>
            <w:r>
              <w:t xml:space="preserve">Data &amp; Governance</w:t>
            </w:r>
          </w:p>
        </w:tc>
        <w:tc>
          <w:tcPr/>
          <w:p>
            <w:pPr>
              <w:pStyle w:val="Compact"/>
            </w:pPr>
            <w:r>
              <w:t xml:space="preserve">Data Governance; Digital Governance; Digital Ethics; Cybersecurity; Digital Rights; E-Governance</w:t>
            </w:r>
          </w:p>
        </w:tc>
      </w:tr>
      <w:tr>
        <w:tc>
          <w:tcPr/>
          <w:p>
            <w:pPr>
              <w:pStyle w:val="Compact"/>
            </w:pPr>
            <w:r>
              <w:t xml:space="preserve">Inclusion &amp; Social Development</w:t>
            </w:r>
          </w:p>
        </w:tc>
        <w:tc>
          <w:tcPr/>
          <w:p>
            <w:pPr>
              <w:pStyle w:val="Compact"/>
            </w:pPr>
            <w:r>
              <w:t xml:space="preserve">Digital Inclusion; Digital Education; Connectivity</w:t>
            </w:r>
          </w:p>
        </w:tc>
      </w:tr>
      <w:tr>
        <w:tc>
          <w:tcPr/>
          <w:p>
            <w:pPr>
              <w:pStyle w:val="Compact"/>
            </w:pPr>
            <w:r>
              <w:t xml:space="preserve">Regional &amp; International Cooperation</w:t>
            </w:r>
          </w:p>
        </w:tc>
        <w:tc>
          <w:tcPr/>
          <w:p>
            <w:pPr>
              <w:pStyle w:val="Compact"/>
            </w:pPr>
            <w:r>
              <w:t xml:space="preserve">Global Digital Cooperation;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ITU and UNDP have launched the Sustainable Development Goal (SDG) Digital Acceleration Agenda to drive universal and meaningful connectivity and digital transformation aligned with the SDGs.</w:t>
      </w:r>
    </w:p>
    <w:p>
      <w:pPr>
        <w:pStyle w:val="Compact"/>
        <w:numPr>
          <w:ilvl w:val="0"/>
          <w:numId w:val="1002"/>
        </w:numPr>
      </w:pPr>
      <w:r>
        <w:t xml:space="preserve">Implementation of 34 proven digital solutions across all 17 SDGs, including:</w:t>
      </w:r>
    </w:p>
    <w:p>
      <w:pPr>
        <w:pStyle w:val="Compact"/>
        <w:numPr>
          <w:ilvl w:val="0"/>
          <w:numId w:val="1002"/>
        </w:numPr>
      </w:pPr>
      <w:r>
        <w:t xml:space="preserve">M-Pesa (mobile money service) for financial inclusion in Kenya, Egypt, Ghana, Lesotho, Mozambique, and Tanzania.</w:t>
      </w:r>
    </w:p>
    <w:p>
      <w:pPr>
        <w:pStyle w:val="Compact"/>
        <w:numPr>
          <w:ilvl w:val="0"/>
          <w:numId w:val="1002"/>
        </w:numPr>
      </w:pPr>
      <w:r>
        <w:t xml:space="preserve">GiveDirectly (mobile cash transfer) in Uganda, Togo, DRC, Liberia, Malawi, Mozambique, Nigeria, Rwanda, Bangladesh.</w:t>
      </w:r>
    </w:p>
    <w:p>
      <w:pPr>
        <w:pStyle w:val="Compact"/>
        <w:numPr>
          <w:ilvl w:val="0"/>
          <w:numId w:val="1002"/>
        </w:numPr>
      </w:pPr>
      <w:r>
        <w:t xml:space="preserve">DHIS2 (health-care management system) in Haiti, Honduras, Uganda, Sri Lanka, The Gambia.</w:t>
      </w:r>
    </w:p>
    <w:p>
      <w:pPr>
        <w:pStyle w:val="Compact"/>
        <w:numPr>
          <w:ilvl w:val="0"/>
          <w:numId w:val="1002"/>
        </w:numPr>
      </w:pPr>
      <w:r>
        <w:t xml:space="preserve">OpenIMIS (open-source social protection management software) in Bangladesh, Cameroon, Chad, DRC, Gambia, Mauritania, Mozambique, Niger, Nigeria, Nepal, Tanzania, Zambia.</w:t>
      </w:r>
    </w:p>
    <w:p>
      <w:pPr>
        <w:pStyle w:val="Compact"/>
        <w:numPr>
          <w:ilvl w:val="0"/>
          <w:numId w:val="1002"/>
        </w:numPr>
      </w:pPr>
      <w:r>
        <w:t xml:space="preserve">Atingi (online learning platform) in Zimbabwe, Egypt, Mexico, Costa Rica, Sudan, Poland.</w:t>
      </w:r>
    </w:p>
    <w:p>
      <w:pPr>
        <w:pStyle w:val="Compact"/>
        <w:numPr>
          <w:ilvl w:val="0"/>
          <w:numId w:val="1002"/>
        </w:numPr>
      </w:pPr>
      <w:r>
        <w:t xml:space="preserve">UNICEF Learning Passport (mobile online/offline learning platform) in 34 countries.</w:t>
      </w:r>
    </w:p>
    <w:p>
      <w:pPr>
        <w:pStyle w:val="Compact"/>
        <w:numPr>
          <w:ilvl w:val="0"/>
          <w:numId w:val="1002"/>
        </w:numPr>
      </w:pPr>
      <w:r>
        <w:t xml:space="preserve">Audiopedia (audio education app for women with low literacy) in multiple countries including Pakistan, India, Nigeria, Uganda.</w:t>
      </w:r>
    </w:p>
    <w:p>
      <w:pPr>
        <w:pStyle w:val="Compact"/>
        <w:numPr>
          <w:ilvl w:val="0"/>
          <w:numId w:val="1002"/>
        </w:numPr>
      </w:pPr>
      <w:r>
        <w:t xml:space="preserve">USAID/Microsoft Airband Initiative (addressing gender digital divide) in Guatemala, Ghana, India, Colombia, Kenya.</w:t>
      </w:r>
    </w:p>
    <w:p>
      <w:pPr>
        <w:pStyle w:val="Compact"/>
        <w:numPr>
          <w:ilvl w:val="0"/>
          <w:numId w:val="1002"/>
        </w:numPr>
      </w:pPr>
      <w:r>
        <w:t xml:space="preserve">Gybe (water system monitoring via satellite and sensors) in multiple countries including Viet Nam, Kenya, US, Brazil.</w:t>
      </w:r>
    </w:p>
    <w:p>
      <w:pPr>
        <w:pStyle w:val="Compact"/>
        <w:numPr>
          <w:ilvl w:val="0"/>
          <w:numId w:val="1002"/>
        </w:numPr>
      </w:pPr>
      <w:r>
        <w:t xml:space="preserve">CityTaps (smart prepaid water meters) in Niger, Burkina Faso, Senegal, Kenya, Namibia, Ecuador, Singapore.</w:t>
      </w:r>
    </w:p>
    <w:p>
      <w:pPr>
        <w:pStyle w:val="Compact"/>
        <w:numPr>
          <w:ilvl w:val="0"/>
          <w:numId w:val="1002"/>
        </w:numPr>
      </w:pPr>
      <w:r>
        <w:t xml:space="preserve">Nithio (AI-enabled financing for off-grid solar) in Nigeria, Uganda, Kenya, Rwanda.</w:t>
      </w:r>
    </w:p>
    <w:p>
      <w:pPr>
        <w:pStyle w:val="Compact"/>
        <w:numPr>
          <w:ilvl w:val="0"/>
          <w:numId w:val="1002"/>
        </w:numPr>
      </w:pPr>
      <w:r>
        <w:t xml:space="preserve">COMET (electricity demand assessment for mini-grids) in Malaysia, Indonesia, Myanmar, Somaliland, India, Nepal, Fiji.</w:t>
      </w:r>
    </w:p>
    <w:p>
      <w:pPr>
        <w:pStyle w:val="Compact"/>
        <w:numPr>
          <w:ilvl w:val="0"/>
          <w:numId w:val="1002"/>
        </w:numPr>
      </w:pPr>
      <w:r>
        <w:t xml:space="preserve">Giga (school connectivity initiative by ITU and UNICEF) connecting over 5,000 schools in 20+ countries.</w:t>
      </w:r>
    </w:p>
    <w:p>
      <w:pPr>
        <w:pStyle w:val="Compact"/>
        <w:numPr>
          <w:ilvl w:val="0"/>
          <w:numId w:val="1002"/>
        </w:numPr>
      </w:pPr>
      <w:r>
        <w:t xml:space="preserve">Smart Facilities for Health (digitally-enabled health infrastructure) in Guinea-Bissau, India, Indonesia, Sao Tome and Principe, South Sudan, Uganda.</w:t>
      </w:r>
    </w:p>
    <w:p>
      <w:pPr>
        <w:pStyle w:val="Compact"/>
        <w:numPr>
          <w:ilvl w:val="0"/>
          <w:numId w:val="1002"/>
        </w:numPr>
      </w:pPr>
      <w:r>
        <w:t xml:space="preserve">Mobile Innovation Hub (accelerator for local digital innovation ecosystems) in Tunisia, Indonesia.</w:t>
      </w:r>
    </w:p>
    <w:p>
      <w:pPr>
        <w:pStyle w:val="Compact"/>
        <w:numPr>
          <w:ilvl w:val="0"/>
          <w:numId w:val="1002"/>
        </w:numPr>
      </w:pPr>
      <w:r>
        <w:t xml:space="preserve">SkillLab (AI-driven skills mapping and job matching) in Jordan, Iraq, Lebanon, Finland, Mexico, US.</w:t>
      </w:r>
    </w:p>
    <w:p>
      <w:pPr>
        <w:pStyle w:val="Compact"/>
        <w:numPr>
          <w:ilvl w:val="0"/>
          <w:numId w:val="1002"/>
        </w:numPr>
      </w:pPr>
      <w:r>
        <w:t xml:space="preserve">Balady (national smart city platform) in Saudi Arabia.</w:t>
      </w:r>
    </w:p>
    <w:p>
      <w:pPr>
        <w:pStyle w:val="Compact"/>
        <w:numPr>
          <w:ilvl w:val="0"/>
          <w:numId w:val="1002"/>
        </w:numPr>
      </w:pPr>
      <w:r>
        <w:t xml:space="preserve">HOT Tasking Manager (volunteer mapping tool) active globally.</w:t>
      </w:r>
    </w:p>
    <w:p>
      <w:pPr>
        <w:pStyle w:val="Compact"/>
        <w:numPr>
          <w:ilvl w:val="0"/>
          <w:numId w:val="1002"/>
        </w:numPr>
      </w:pPr>
      <w:r>
        <w:t xml:space="preserve">OpenSC (supply-chain transparency platform) in DRC, Guatemala, Colombia, India, Australia.</w:t>
      </w:r>
    </w:p>
    <w:p>
      <w:pPr>
        <w:pStyle w:val="Compact"/>
        <w:numPr>
          <w:ilvl w:val="0"/>
          <w:numId w:val="1002"/>
        </w:numPr>
      </w:pPr>
      <w:r>
        <w:t xml:space="preserve">Winnow Vision (AI food waste management) in UK, US, UAE, Japan, Germany, Mexico, Ireland, Norway, Netherlands.</w:t>
      </w:r>
    </w:p>
    <w:p>
      <w:pPr>
        <w:pStyle w:val="Compact"/>
        <w:numPr>
          <w:ilvl w:val="0"/>
          <w:numId w:val="1002"/>
        </w:numPr>
      </w:pPr>
      <w:r>
        <w:t xml:space="preserve">WIPO GREEN (online platform for green technology exchange) active in multiple countries.</w:t>
      </w:r>
    </w:p>
    <w:p>
      <w:pPr>
        <w:pStyle w:val="Compact"/>
        <w:numPr>
          <w:ilvl w:val="0"/>
          <w:numId w:val="1002"/>
        </w:numPr>
      </w:pPr>
      <w:r>
        <w:t xml:space="preserve">IMEO (International Methane Emissions Observatory) providing methane emissions data globally.</w:t>
      </w:r>
    </w:p>
    <w:p>
      <w:pPr>
        <w:pStyle w:val="Compact"/>
        <w:numPr>
          <w:ilvl w:val="0"/>
          <w:numId w:val="1002"/>
        </w:numPr>
      </w:pPr>
      <w:r>
        <w:t xml:space="preserve">CounterMEASURE (plastic pollution reduction in rivers) in Thailand, Sri Lanka, India.</w:t>
      </w:r>
    </w:p>
    <w:p>
      <w:pPr>
        <w:pStyle w:val="Compact"/>
        <w:numPr>
          <w:ilvl w:val="0"/>
          <w:numId w:val="1002"/>
        </w:numPr>
      </w:pPr>
      <w:r>
        <w:t xml:space="preserve">Connected Mangroves (mangrove forest monitoring) in Malaysia, India, Philippines.</w:t>
      </w:r>
    </w:p>
    <w:p>
      <w:pPr>
        <w:pStyle w:val="Compact"/>
        <w:numPr>
          <w:ilvl w:val="0"/>
          <w:numId w:val="1002"/>
        </w:numPr>
      </w:pPr>
      <w:r>
        <w:t xml:space="preserve">Rainforest Connection (AI acoustic monitoring to halt illegal logging) in Peru, Brazil, Tanzania, Indonesia, Poland, Costa Rica, Ecuador.</w:t>
      </w:r>
    </w:p>
    <w:p>
      <w:pPr>
        <w:pStyle w:val="Compact"/>
        <w:numPr>
          <w:ilvl w:val="0"/>
          <w:numId w:val="1002"/>
        </w:numPr>
      </w:pPr>
      <w:r>
        <w:t xml:space="preserve">UN Biodiversity Lab (mapping and analytics for biodiversity) in 140+ countries.</w:t>
      </w:r>
    </w:p>
    <w:p>
      <w:pPr>
        <w:pStyle w:val="Compact"/>
        <w:numPr>
          <w:ilvl w:val="0"/>
          <w:numId w:val="1002"/>
        </w:numPr>
      </w:pPr>
      <w:r>
        <w:t xml:space="preserve">Digital Family Card (government e-services platform) in Kazakhstan.</w:t>
      </w:r>
    </w:p>
    <w:p>
      <w:pPr>
        <w:pStyle w:val="Compact"/>
        <w:numPr>
          <w:ilvl w:val="0"/>
          <w:numId w:val="1002"/>
        </w:numPr>
      </w:pPr>
      <w:r>
        <w:t xml:space="preserve">MigApp (migration services app) used globally.</w:t>
      </w:r>
    </w:p>
    <w:p>
      <w:pPr>
        <w:pStyle w:val="Compact"/>
        <w:numPr>
          <w:ilvl w:val="0"/>
          <w:numId w:val="1002"/>
        </w:numPr>
      </w:pPr>
      <w:r>
        <w:t xml:space="preserve">Partner2Connect (multistakeholder alliance to foster connectivity) active in Dominican Republic, Madagascar.</w:t>
      </w:r>
    </w:p>
    <w:p>
      <w:pPr>
        <w:pStyle w:val="Compact"/>
        <w:numPr>
          <w:ilvl w:val="0"/>
          <w:numId w:val="1002"/>
        </w:numPr>
      </w:pPr>
      <w:r>
        <w:t xml:space="preserve">Data4SDGs (global data partnership network) active in 40+ countries.</w:t>
      </w:r>
    </w:p>
    <w:p>
      <w:pPr>
        <w:pStyle w:val="Compact"/>
        <w:numPr>
          <w:ilvl w:val="0"/>
          <w:numId w:val="1002"/>
        </w:numPr>
      </w:pPr>
      <w:r>
        <w:t xml:space="preserve">Mizan II (case management system for judiciary) in Palestine.</w:t>
      </w:r>
    </w:p>
    <w:p>
      <w:pPr>
        <w:pStyle w:val="Compact"/>
        <w:numPr>
          <w:ilvl w:val="0"/>
          <w:numId w:val="1002"/>
        </w:numPr>
      </w:pPr>
      <w:r>
        <w:t xml:space="preserve">eyeWitness to Atrocities app (evidence collection for justice) in Nigeria, Gambia, Senegal, Palestine, DRC, Ukraine.</w:t>
      </w:r>
    </w:p>
    <w:p>
      <w:pPr>
        <w:pStyle w:val="Compact"/>
        <w:numPr>
          <w:ilvl w:val="0"/>
          <w:numId w:val="1002"/>
        </w:numPr>
      </w:pPr>
      <w:r>
        <w:t xml:space="preserve">National digital transformation examples:</w:t>
      </w:r>
    </w:p>
    <w:p>
      <w:pPr>
        <w:pStyle w:val="Compact"/>
        <w:numPr>
          <w:ilvl w:val="0"/>
          <w:numId w:val="1002"/>
        </w:numPr>
      </w:pPr>
      <w:r>
        <w:t xml:space="preserve">Singapore’s Smart Nation initiative with 99% government services digitalized and strong leadership.</w:t>
      </w:r>
    </w:p>
    <w:p>
      <w:pPr>
        <w:pStyle w:val="Compact"/>
        <w:numPr>
          <w:ilvl w:val="0"/>
          <w:numId w:val="1002"/>
        </w:numPr>
      </w:pPr>
      <w:r>
        <w:t xml:space="preserve">Rwanda’s digital literacy increase from 8% to 35% adult digital literacy through coordinated policies and #ConnectRwanda initiative.</w:t>
      </w:r>
    </w:p>
    <w:p>
      <w:pPr>
        <w:pStyle w:val="Compact"/>
        <w:numPr>
          <w:ilvl w:val="0"/>
          <w:numId w:val="1002"/>
        </w:numPr>
      </w:pPr>
      <w:r>
        <w:t xml:space="preserve">Bangladesh’s a2i program embedding SDGs into digital public services, saving citizens over USD 20 billion.</w:t>
      </w:r>
    </w:p>
    <w:p>
      <w:pPr>
        <w:pStyle w:val="Compact"/>
        <w:numPr>
          <w:ilvl w:val="0"/>
          <w:numId w:val="1002"/>
        </w:numPr>
      </w:pPr>
      <w:r>
        <w:t xml:space="preserve">Argentina Conectada’s Refefo fibre-optic network connecting 1,129 locations, improving internet quality and affordability.</w:t>
      </w:r>
    </w:p>
    <w:p>
      <w:pPr>
        <w:pStyle w:val="Compact"/>
        <w:numPr>
          <w:ilvl w:val="0"/>
          <w:numId w:val="1002"/>
        </w:numPr>
      </w:pPr>
      <w:r>
        <w:t xml:space="preserve">China’s rural digital access expansion through broadband plans and subsidies, increasing rural internet penetration to 62%.</w:t>
      </w:r>
    </w:p>
    <w:p>
      <w:pPr>
        <w:pStyle w:val="Compact"/>
        <w:numPr>
          <w:ilvl w:val="0"/>
          <w:numId w:val="1002"/>
        </w:numPr>
      </w:pPr>
      <w:r>
        <w:t xml:space="preserve">Philippines telecom tower sector reform reducing permit approval from 241 to 16 days, expanding free internet to thousands of isolated areas.</w:t>
      </w:r>
    </w:p>
    <w:p>
      <w:pPr>
        <w:pStyle w:val="Compact"/>
        <w:numPr>
          <w:ilvl w:val="0"/>
          <w:numId w:val="1002"/>
        </w:numPr>
      </w:pPr>
      <w:r>
        <w:t xml:space="preserve">India’s Aadhaar biometric digital ID program covering over 90% of population, saving government USD 10 billion.</w:t>
      </w:r>
    </w:p>
    <w:p>
      <w:pPr>
        <w:pStyle w:val="Compact"/>
        <w:numPr>
          <w:ilvl w:val="0"/>
          <w:numId w:val="1002"/>
        </w:numPr>
      </w:pPr>
      <w:r>
        <w:t xml:space="preserve">Estonia’s X-Road open-source data exchange platform enabling 99% of public services online, saving government 2% GDP.</w:t>
      </w:r>
    </w:p>
    <w:p>
      <w:pPr>
        <w:pStyle w:val="Compact"/>
        <w:numPr>
          <w:ilvl w:val="0"/>
          <w:numId w:val="1002"/>
        </w:numPr>
      </w:pPr>
      <w:r>
        <w:t xml:space="preserve">Digital Public Infrastructure (DPI) development including digital IDs, payments, data sharing, digital signatures, and open APIs to enable scalable, interoperable digital ecosystems.</w:t>
      </w:r>
    </w:p>
    <w:p>
      <w:pPr>
        <w:pStyle w:val="Compact"/>
        <w:numPr>
          <w:ilvl w:val="0"/>
          <w:numId w:val="1002"/>
        </w:numPr>
      </w:pPr>
      <w:r>
        <w:t xml:space="preserve">Multistakeholder collaborations such as the Digital Public Goods Alliance, Partner2Connect, and Data4SDGs to foster partnerships, resource mobilization, and data sharing.</w:t>
      </w:r>
    </w:p>
    <w:p>
      <w:pPr>
        <w:pStyle w:val="Compact"/>
        <w:numPr>
          <w:ilvl w:val="0"/>
          <w:numId w:val="1002"/>
        </w:numPr>
      </w:pPr>
      <w:r>
        <w:t xml:space="preserve">Financing mechanisms including blended finance, public-private partnerships, digital connectivity infrastructure funds, and credit-enhancement facilities to mobilize investments for digital transformation.</w:t>
      </w:r>
    </w:p>
    <w:p>
      <w:pPr>
        <w:pStyle w:val="Compact"/>
        <w:numPr>
          <w:ilvl w:val="0"/>
          <w:numId w:val="1002"/>
        </w:numPr>
      </w:pPr>
      <w:r>
        <w:t xml:space="preserve">Capacity building initiatives for digital skills, digital literacy, and AI-enabled job matching (e.g., SkillLab).</w:t>
      </w:r>
    </w:p>
    <w:p>
      <w:pPr>
        <w:pStyle w:val="Compact"/>
        <w:numPr>
          <w:ilvl w:val="0"/>
          <w:numId w:val="1002"/>
        </w:numPr>
      </w:pPr>
      <w:r>
        <w:t xml:space="preserve">Cybersecurity capacity building through National Computer Incident Response Teams (CIRT) and international standards.</w:t>
      </w:r>
    </w:p>
    <w:p>
      <w:pPr>
        <w:pStyle w:val="Compact"/>
        <w:numPr>
          <w:ilvl w:val="0"/>
          <w:numId w:val="1002"/>
        </w:numPr>
      </w:pPr>
      <w:r>
        <w:t xml:space="preserve">Inclusive digital transformation approaches prioritizing marginalized groups, gender equality, and human rights protections.</w:t>
      </w:r>
    </w:p>
    <w:p>
      <w:pPr>
        <w:pStyle w:val="Compact"/>
        <w:numPr>
          <w:ilvl w:val="0"/>
          <w:numId w:val="1002"/>
        </w:numPr>
      </w:pPr>
      <w:r>
        <w:t xml:space="preserve">Annual AI for Good Global Summit hosted by ITU and partners to scale AI solutions for SDGs and address governance and ethical challenges.</w:t>
      </w:r>
    </w:p>
    <w:p>
      <w:pPr>
        <w:pStyle w:val="Compact"/>
        <w:numPr>
          <w:ilvl w:val="0"/>
          <w:numId w:val="1002"/>
        </w:numPr>
      </w:pPr>
      <w:r>
        <w:t xml:space="preserve">Youth engagement platforms like UNICEF U-Report active in 60+ countries to amplify youth voices in digital and SDG agendas.</w:t>
      </w:r>
    </w:p>
    <w:bookmarkEnd w:id="24"/>
    <w:bookmarkStart w:id="25" w:name="commitments"/>
    <w:p>
      <w:pPr>
        <w:pStyle w:val="Heading2"/>
      </w:pPr>
      <w:r>
        <w:t xml:space="preserve">Commitments</w:t>
      </w:r>
    </w:p>
    <w:p>
      <w:pPr>
        <w:pStyle w:val="Compact"/>
        <w:numPr>
          <w:ilvl w:val="0"/>
          <w:numId w:val="1003"/>
        </w:numPr>
      </w:pPr>
      <w:r>
        <w:t xml:space="preserve">Connect every school and ultimately every community in the world to the Internet by 2030 (Giga initiative).</w:t>
      </w:r>
    </w:p>
    <w:p>
      <w:pPr>
        <w:pStyle w:val="Compact"/>
        <w:numPr>
          <w:ilvl w:val="0"/>
          <w:numId w:val="1003"/>
        </w:numPr>
      </w:pPr>
      <w:r>
        <w:t xml:space="preserve">India’s Aadhaar digital ID program: over 90% of Indians enrolled as of 2023; estimated government savings of about USD 10 billion over 2.5 years.</w:t>
      </w:r>
    </w:p>
    <w:p>
      <w:pPr>
        <w:pStyle w:val="Compact"/>
        <w:numPr>
          <w:ilvl w:val="0"/>
          <w:numId w:val="1003"/>
        </w:numPr>
      </w:pPr>
      <w:r>
        <w:t xml:space="preserve">Argentina Conectada project: total investment of USD 13.2 billion; deployment of more than 38,800 km of fibre; expected to connect more than 22 million Argentines by the end of 2023.</w:t>
      </w:r>
    </w:p>
    <w:p>
      <w:pPr>
        <w:pStyle w:val="Compact"/>
        <w:numPr>
          <w:ilvl w:val="0"/>
          <w:numId w:val="1003"/>
        </w:numPr>
      </w:pPr>
      <w:r>
        <w:t xml:space="preserve">Rwanda’s adult digital literacy approaching 35% in 2023, up from 8% in 2017.</w:t>
      </w:r>
    </w:p>
    <w:p>
      <w:pPr>
        <w:pStyle w:val="Compact"/>
        <w:numPr>
          <w:ilvl w:val="0"/>
          <w:numId w:val="1003"/>
        </w:numPr>
      </w:pPr>
      <w:r>
        <w:t xml:space="preserve">Philippines telecommunication sector reform: approval process for towers shortened from 241 days to 16 days; free internet service to be provided in 3,390 geographically isolated and disadvantaged areas plus 8,404 other areas in 2023.</w:t>
      </w:r>
    </w:p>
    <w:p>
      <w:pPr>
        <w:pStyle w:val="Compact"/>
        <w:numPr>
          <w:ilvl w:val="0"/>
          <w:numId w:val="1003"/>
        </w:numPr>
      </w:pPr>
      <w:r>
        <w:t xml:space="preserve">Giga project has connected over 5,000 schools across more than 20 countries, improving educational outcomes for over 2 million children.</w:t>
      </w:r>
    </w:p>
    <w:p>
      <w:pPr>
        <w:pStyle w:val="Compact"/>
        <w:numPr>
          <w:ilvl w:val="0"/>
          <w:numId w:val="1003"/>
        </w:numPr>
      </w:pPr>
      <w:r>
        <w:t xml:space="preserve">Partner2Connect alliance has mobilized US$33 billion in pledges, narrowing the connectivity funding gap by 10%.</w:t>
      </w:r>
    </w:p>
    <w:p>
      <w:pPr>
        <w:pStyle w:val="Compact"/>
        <w:numPr>
          <w:ilvl w:val="0"/>
          <w:numId w:val="1003"/>
        </w:numPr>
      </w:pPr>
      <w:r>
        <w:t xml:space="preserve">Digital Family Card platform implemented in Kazakhstan to provide equitable access to social services.</w:t>
      </w:r>
    </w:p>
    <w:p>
      <w:pPr>
        <w:pStyle w:val="Compact"/>
        <w:numPr>
          <w:ilvl w:val="0"/>
          <w:numId w:val="1003"/>
        </w:numPr>
      </w:pPr>
      <w:r>
        <w:t xml:space="preserve">Mobile Innovation Hub accelerator program implemented in Tunisia and Indonesia.</w:t>
      </w:r>
    </w:p>
    <w:p>
      <w:pPr>
        <w:pStyle w:val="Compact"/>
        <w:numPr>
          <w:ilvl w:val="0"/>
          <w:numId w:val="1003"/>
        </w:numPr>
      </w:pPr>
      <w:r>
        <w:t xml:space="preserve">SkillLab AI-driven job matching implemented in Jordan, Iraq, Lebanon, Finland, Mexico, and US; potentially benefits 208 million unemployed people globally.</w:t>
      </w:r>
    </w:p>
    <w:p>
      <w:pPr>
        <w:pStyle w:val="Compact"/>
        <w:numPr>
          <w:ilvl w:val="0"/>
          <w:numId w:val="1003"/>
        </w:numPr>
      </w:pPr>
      <w:r>
        <w:t xml:space="preserve">Audiopedia audio education app implemented in 12 countries.</w:t>
      </w:r>
    </w:p>
    <w:p>
      <w:pPr>
        <w:pStyle w:val="Compact"/>
        <w:numPr>
          <w:ilvl w:val="0"/>
          <w:numId w:val="1003"/>
        </w:numPr>
      </w:pPr>
      <w:r>
        <w:t xml:space="preserve">USAID/Microsoft Airband Initiative implemented in 5 countries to address gender digital divide.</w:t>
      </w:r>
    </w:p>
    <w:p>
      <w:pPr>
        <w:pStyle w:val="Compact"/>
        <w:numPr>
          <w:ilvl w:val="0"/>
          <w:numId w:val="1003"/>
        </w:numPr>
      </w:pPr>
      <w:r>
        <w:t xml:space="preserve">DHIS2 health management system implemented in 12 countries.</w:t>
      </w:r>
    </w:p>
    <w:p>
      <w:pPr>
        <w:pStyle w:val="Compact"/>
        <w:numPr>
          <w:ilvl w:val="0"/>
          <w:numId w:val="1003"/>
        </w:numPr>
      </w:pPr>
      <w:r>
        <w:t xml:space="preserve">OpenIMIS social protection software implemented in 12 countries.</w:t>
      </w:r>
    </w:p>
    <w:p>
      <w:pPr>
        <w:pStyle w:val="Compact"/>
        <w:numPr>
          <w:ilvl w:val="0"/>
          <w:numId w:val="1003"/>
        </w:numPr>
      </w:pPr>
      <w:r>
        <w:t xml:space="preserve">Jiva platform for smallholder farmers implemented in Indonesia and India.</w:t>
      </w:r>
    </w:p>
    <w:p>
      <w:pPr>
        <w:pStyle w:val="Compact"/>
        <w:numPr>
          <w:ilvl w:val="0"/>
          <w:numId w:val="1003"/>
        </w:numPr>
      </w:pPr>
      <w:r>
        <w:t xml:space="preserve">CODA nutrition program digital solution implemented in 6 countries.</w:t>
      </w:r>
    </w:p>
    <w:p>
      <w:pPr>
        <w:pStyle w:val="Compact"/>
        <w:numPr>
          <w:ilvl w:val="0"/>
          <w:numId w:val="1003"/>
        </w:numPr>
      </w:pPr>
      <w:r>
        <w:t xml:space="preserve">Gybe water management solution implemented in 11 countries.</w:t>
      </w:r>
    </w:p>
    <w:p>
      <w:pPr>
        <w:pStyle w:val="Compact"/>
        <w:numPr>
          <w:ilvl w:val="0"/>
          <w:numId w:val="1003"/>
        </w:numPr>
      </w:pPr>
      <w:r>
        <w:t xml:space="preserve">CityTaps smart water meters implemented in 10 countries.</w:t>
      </w:r>
    </w:p>
    <w:p>
      <w:pPr>
        <w:pStyle w:val="Compact"/>
        <w:numPr>
          <w:ilvl w:val="0"/>
          <w:numId w:val="1003"/>
        </w:numPr>
      </w:pPr>
      <w:r>
        <w:t xml:space="preserve">Nithio energy financing solution implemented in 4 countries.</w:t>
      </w:r>
    </w:p>
    <w:p>
      <w:pPr>
        <w:pStyle w:val="Compact"/>
        <w:numPr>
          <w:ilvl w:val="0"/>
          <w:numId w:val="1003"/>
        </w:numPr>
      </w:pPr>
      <w:r>
        <w:t xml:space="preserve">COMET mini-grid electricity demand software implemented in 7 countries.</w:t>
      </w:r>
    </w:p>
    <w:p>
      <w:pPr>
        <w:pStyle w:val="Compact"/>
        <w:numPr>
          <w:ilvl w:val="0"/>
          <w:numId w:val="1003"/>
        </w:numPr>
      </w:pPr>
      <w:r>
        <w:t xml:space="preserve">Balady smart city platform implemented in Saudi Arabia.</w:t>
      </w:r>
    </w:p>
    <w:p>
      <w:pPr>
        <w:pStyle w:val="Compact"/>
        <w:numPr>
          <w:ilvl w:val="0"/>
          <w:numId w:val="1003"/>
        </w:numPr>
      </w:pPr>
      <w:r>
        <w:t xml:space="preserve">HOT Tasking Manager mapping tool used by 455,000 contributors across 162 countries.</w:t>
      </w:r>
    </w:p>
    <w:p>
      <w:pPr>
        <w:pStyle w:val="Compact"/>
        <w:numPr>
          <w:ilvl w:val="0"/>
          <w:numId w:val="1003"/>
        </w:numPr>
      </w:pPr>
      <w:r>
        <w:t xml:space="preserve">CounterMEASURE plastic pollution solution implemented in 3 countries.</w:t>
      </w:r>
    </w:p>
    <w:p>
      <w:pPr>
        <w:pStyle w:val="Compact"/>
        <w:numPr>
          <w:ilvl w:val="0"/>
          <w:numId w:val="1003"/>
        </w:numPr>
      </w:pPr>
      <w:r>
        <w:t xml:space="preserve">Connected Mangroves forest monitoring solution implemented in 3 countries.</w:t>
      </w:r>
    </w:p>
    <w:p>
      <w:pPr>
        <w:pStyle w:val="Compact"/>
        <w:numPr>
          <w:ilvl w:val="0"/>
          <w:numId w:val="1003"/>
        </w:numPr>
      </w:pPr>
      <w:r>
        <w:t xml:space="preserve">Rainforest Connection acoustic monitoring implemented in 7 countries.</w:t>
      </w:r>
    </w:p>
    <w:p>
      <w:pPr>
        <w:pStyle w:val="Compact"/>
        <w:numPr>
          <w:ilvl w:val="0"/>
          <w:numId w:val="1003"/>
        </w:numPr>
      </w:pPr>
      <w:r>
        <w:t xml:space="preserve">UN Biodiversity Lab engaged in 140+ countries.</w:t>
      </w:r>
    </w:p>
    <w:p>
      <w:pPr>
        <w:pStyle w:val="Compact"/>
        <w:numPr>
          <w:ilvl w:val="0"/>
          <w:numId w:val="1003"/>
        </w:numPr>
      </w:pPr>
      <w:r>
        <w:t xml:space="preserve">WIPO GREEN technology exchange platform with 128,000 technologies from 140 countries.</w:t>
      </w:r>
    </w:p>
    <w:p>
      <w:pPr>
        <w:pStyle w:val="Compact"/>
        <w:numPr>
          <w:ilvl w:val="0"/>
          <w:numId w:val="1003"/>
        </w:numPr>
      </w:pPr>
      <w:r>
        <w:t xml:space="preserve">IMEO methane emissions observatory with measurement studies in 18 countries and training in 25 countries.</w:t>
      </w:r>
    </w:p>
    <w:p>
      <w:pPr>
        <w:pStyle w:val="Compact"/>
        <w:numPr>
          <w:ilvl w:val="0"/>
          <w:numId w:val="1003"/>
        </w:numPr>
      </w:pPr>
      <w:r>
        <w:t xml:space="preserve">Digital Public Goods Alliance registry includes over 140 digital initiatives.</w:t>
      </w:r>
    </w:p>
    <w:p>
      <w:pPr>
        <w:pStyle w:val="Compact"/>
        <w:numPr>
          <w:ilvl w:val="0"/>
          <w:numId w:val="1003"/>
        </w:numPr>
      </w:pPr>
      <w:r>
        <w:t xml:space="preserve">Less than half of data needed to track progress against SDG 5 (Gender Equality) is currently available.</w:t>
      </w:r>
    </w:p>
    <w:p>
      <w:pPr>
        <w:pStyle w:val="Compact"/>
        <w:numPr>
          <w:ilvl w:val="0"/>
          <w:numId w:val="1003"/>
        </w:numPr>
      </w:pPr>
      <w:r>
        <w:t xml:space="preserve">71% of countries have data protection and privacy legislation; 9% have drafted legislation.</w:t>
      </w:r>
    </w:p>
    <w:p>
      <w:pPr>
        <w:pStyle w:val="Compact"/>
        <w:numPr>
          <w:ilvl w:val="0"/>
          <w:numId w:val="1003"/>
        </w:numPr>
      </w:pPr>
      <w:r>
        <w:t xml:space="preserve">Bangladesh’s a2i digital initiative has saved citizens more than USD 20 billion through efficient public service delivery.</w:t>
      </w:r>
    </w:p>
    <w:p>
      <w:pPr>
        <w:pStyle w:val="Compact"/>
        <w:numPr>
          <w:ilvl w:val="0"/>
          <w:numId w:val="1003"/>
        </w:numPr>
      </w:pPr>
      <w:r>
        <w:t xml:space="preserve">Less than 20% of the population in Latin America and the Caribbean have intermediate or standard digital skills.</w:t>
      </w:r>
    </w:p>
    <w:p>
      <w:pPr>
        <w:pStyle w:val="Compact"/>
        <w:numPr>
          <w:ilvl w:val="0"/>
          <w:numId w:val="1003"/>
        </w:numPr>
      </w:pPr>
      <w:r>
        <w:t xml:space="preserve">In Latin America and the Caribbean, less than 40% of government procedures are available online.</w:t>
      </w:r>
    </w:p>
    <w:p>
      <w:pPr>
        <w:pStyle w:val="Compact"/>
        <w:numPr>
          <w:ilvl w:val="0"/>
          <w:numId w:val="1003"/>
        </w:numPr>
      </w:pPr>
      <w:r>
        <w:t xml:space="preserve">Argentina Conectada’s fibre network reaches 1,129 locations across the country.</w:t>
      </w:r>
    </w:p>
    <w:p>
      <w:pPr>
        <w:pStyle w:val="Compact"/>
        <w:numPr>
          <w:ilvl w:val="0"/>
          <w:numId w:val="1003"/>
        </w:numPr>
      </w:pPr>
      <w:r>
        <w:t xml:space="preserve">Estonia’s X-Road digital data exchange system enables 99% of public services online, saving citizens an average of 5 working days and government 2% of GDP annually.</w:t>
      </w:r>
    </w:p>
    <w:p>
      <w:pPr>
        <w:pStyle w:val="Compact"/>
        <w:numPr>
          <w:ilvl w:val="0"/>
          <w:numId w:val="1003"/>
        </w:numPr>
      </w:pPr>
      <w:r>
        <w:t xml:space="preserve">Singapore’s Smart Nation initiative: 99% of government services are digital end-to-end as of 2023.</w:t>
      </w:r>
    </w:p>
    <w:p>
      <w:pPr>
        <w:pStyle w:val="Compact"/>
        <w:numPr>
          <w:ilvl w:val="0"/>
          <w:numId w:val="1003"/>
        </w:numPr>
      </w:pPr>
      <w:r>
        <w:t xml:space="preserve">2.6 billion people remain offline globally as of 2023.</w:t>
      </w:r>
    </w:p>
    <w:p>
      <w:pPr>
        <w:pStyle w:val="Compact"/>
        <w:numPr>
          <w:ilvl w:val="0"/>
          <w:numId w:val="1003"/>
        </w:numPr>
      </w:pPr>
      <w:r>
        <w:t xml:space="preserve">259 million more men than women use the Internet globally as of 2022.</w:t>
      </w:r>
    </w:p>
    <w:p>
      <w:pPr>
        <w:pStyle w:val="Compact"/>
        <w:numPr>
          <w:ilvl w:val="0"/>
          <w:numId w:val="1003"/>
        </w:numPr>
      </w:pPr>
      <w:r>
        <w:t xml:space="preserve">Women comprise only 3% of tertiary students for ICT studies globally.</w:t>
      </w:r>
    </w:p>
    <w:p>
      <w:pPr>
        <w:pStyle w:val="Compact"/>
        <w:numPr>
          <w:ilvl w:val="0"/>
          <w:numId w:val="1003"/>
        </w:numPr>
      </w:pPr>
      <w:r>
        <w:t xml:space="preserve">32 low- and middle-income countries have lost an estimated USD 1 trillion in GDP due to the gender digital divide.</w:t>
      </w:r>
    </w:p>
    <w:p>
      <w:pPr>
        <w:pStyle w:val="Compact"/>
        <w:numPr>
          <w:ilvl w:val="0"/>
          <w:numId w:val="1003"/>
        </w:numPr>
      </w:pPr>
      <w:r>
        <w:t xml:space="preserve">70% of the world was covered by 3G mobile data networks by 2016; only 29% of rural areas were covered.</w:t>
      </w:r>
    </w:p>
    <w:p>
      <w:pPr>
        <w:pStyle w:val="Compact"/>
        <w:numPr>
          <w:ilvl w:val="0"/>
          <w:numId w:val="1003"/>
        </w:numPr>
      </w:pPr>
      <w:r>
        <w:t xml:space="preserve">Internet users in urban areas globally (76%) nearly double that of rural areas (39%).</w:t>
      </w:r>
    </w:p>
    <w:p>
      <w:pPr>
        <w:pStyle w:val="Compact"/>
        <w:numPr>
          <w:ilvl w:val="0"/>
          <w:numId w:val="1003"/>
        </w:numPr>
      </w:pPr>
      <w:r>
        <w:t xml:space="preserve">Digital literacy in rural areas in the EU lags about 10% behind cities.</w:t>
      </w:r>
    </w:p>
    <w:p>
      <w:pPr>
        <w:pStyle w:val="Compact"/>
        <w:numPr>
          <w:ilvl w:val="0"/>
          <w:numId w:val="1003"/>
        </w:numPr>
      </w:pPr>
      <w:r>
        <w:t xml:space="preserve">5 billion people are now online globally.</w:t>
      </w:r>
    </w:p>
    <w:p>
      <w:pPr>
        <w:pStyle w:val="Compact"/>
        <w:numPr>
          <w:ilvl w:val="0"/>
          <w:numId w:val="1003"/>
        </w:numPr>
      </w:pPr>
      <w:r>
        <w:t xml:space="preserve">M-Pesa processes over 61 million transactions a day.</w:t>
      </w:r>
    </w:p>
    <w:p>
      <w:pPr>
        <w:pStyle w:val="Compact"/>
        <w:numPr>
          <w:ilvl w:val="0"/>
          <w:numId w:val="1003"/>
        </w:numPr>
      </w:pPr>
      <w:r>
        <w:t xml:space="preserve">40% of adults in low- and middle-income countries opened a bank account for the first time during the COVID-19 pandemic.</w:t>
      </w:r>
    </w:p>
    <w:p>
      <w:pPr>
        <w:pStyle w:val="Compact"/>
        <w:numPr>
          <w:ilvl w:val="0"/>
          <w:numId w:val="1003"/>
        </w:numPr>
      </w:pPr>
      <w:r>
        <w:t xml:space="preserve">Philippines water, sanitation, and hygiene initiatives in schools reduced underweight children by 20% and absenteeism by 30% in one year.</w:t>
      </w:r>
    </w:p>
    <w:p>
      <w:pPr>
        <w:pStyle w:val="Compact"/>
        <w:numPr>
          <w:ilvl w:val="0"/>
          <w:numId w:val="1003"/>
        </w:numPr>
      </w:pPr>
      <w:r>
        <w:t xml:space="preserve">India’s women-led climate resilient farming model increased yields by 25% for 40,000 female farmers.</w:t>
      </w:r>
    </w:p>
    <w:p>
      <w:pPr>
        <w:pStyle w:val="Compact"/>
        <w:numPr>
          <w:ilvl w:val="0"/>
          <w:numId w:val="1003"/>
        </w:numPr>
      </w:pPr>
      <w:r>
        <w:t xml:space="preserve">Digital Family Card in Kazakhstan helps vulnerable families receive assistance more readily.</w:t>
      </w:r>
    </w:p>
    <w:p>
      <w:pPr>
        <w:pStyle w:val="Compact"/>
        <w:numPr>
          <w:ilvl w:val="0"/>
          <w:numId w:val="1003"/>
        </w:numPr>
      </w:pPr>
      <w:r>
        <w:t xml:space="preserve">Digital solutions directly contribute to around 70% of the 169 SDG targets.</w:t>
      </w:r>
    </w:p>
    <w:p>
      <w:pPr>
        <w:pStyle w:val="Compact"/>
        <w:numPr>
          <w:ilvl w:val="0"/>
          <w:numId w:val="1003"/>
        </w:numPr>
      </w:pPr>
      <w:r>
        <w:t xml:space="preserve">Digital leaders (countries with stronger digital infrastructure and affordability) achieved over 40% more progress on SDGs compared to peers in the same income group between 2010-2020.</w:t>
      </w:r>
    </w:p>
    <w:p>
      <w:pPr>
        <w:pStyle w:val="Compact"/>
        <w:numPr>
          <w:ilvl w:val="0"/>
          <w:numId w:val="1003"/>
        </w:numPr>
      </w:pPr>
      <w:r>
        <w:t xml:space="preserve">The global average SDG score was 67.4 out of 100 in 2022, largely unchanged since 2020.</w:t>
      </w:r>
    </w:p>
    <w:p>
      <w:pPr>
        <w:pStyle w:val="Compact"/>
        <w:numPr>
          <w:ilvl w:val="0"/>
          <w:numId w:val="1003"/>
        </w:numPr>
      </w:pPr>
      <w:r>
        <w:t xml:space="preserve">The SDG score improved by only 3.9 points globally from 2010 to 2020.</w:t>
      </w:r>
    </w:p>
    <w:p>
      <w:pPr>
        <w:pStyle w:val="Compact"/>
        <w:numPr>
          <w:ilvl w:val="0"/>
          <w:numId w:val="1003"/>
        </w:numPr>
      </w:pPr>
      <w:r>
        <w:t xml:space="preserve">The Broadband Commission’s 2021 report calls for expanding contributors for universal service and access funds to finance last-mile infrastructure and digital inclusion initiatives.</w:t>
      </w:r>
    </w:p>
    <w:p>
      <w:pPr>
        <w:pStyle w:val="Compact"/>
        <w:numPr>
          <w:ilvl w:val="0"/>
          <w:numId w:val="1003"/>
        </w:numPr>
      </w:pPr>
      <w:r>
        <w:t xml:space="preserve">The Giga project is developing a significant investment fund to catalyze last-mile public infrastructure in underprivileged areas worldwide.</w:t>
      </w:r>
    </w:p>
    <w:p>
      <w:pPr>
        <w:pStyle w:val="Compact"/>
        <w:numPr>
          <w:ilvl w:val="0"/>
          <w:numId w:val="1003"/>
        </w:numPr>
      </w:pPr>
      <w:r>
        <w:t xml:space="preserve">The Digital Public Goods Alliance identified and drove implementation of over 140 digital public goods.</w:t>
      </w:r>
    </w:p>
    <w:p>
      <w:pPr>
        <w:pStyle w:val="Compact"/>
        <w:numPr>
          <w:ilvl w:val="0"/>
          <w:numId w:val="1003"/>
        </w:numPr>
      </w:pPr>
      <w:r>
        <w:t xml:space="preserve">The ITU AI for Good Global Summit has been held annually since 2017 with 40 UN agencies and the Government of Switzerland.</w:t>
      </w:r>
    </w:p>
    <w:p>
      <w:pPr>
        <w:pStyle w:val="Compact"/>
        <w:numPr>
          <w:ilvl w:val="0"/>
          <w:numId w:val="1003"/>
        </w:numPr>
      </w:pPr>
      <w:r>
        <w:t xml:space="preserve">The Digital Public Goods Alliance registry includes over 140 digital initiatives.</w:t>
      </w:r>
    </w:p>
    <w:p>
      <w:pPr>
        <w:pStyle w:val="Compact"/>
        <w:numPr>
          <w:ilvl w:val="0"/>
          <w:numId w:val="1003"/>
        </w:numPr>
      </w:pPr>
      <w:r>
        <w:t xml:space="preserve">The Digital Public Goods Alliance and UN Office for South-South Cooperation are replicating Bangladesh’s a2i digital public service innovations in Fiji and other countries.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2025-06-19T15:24:19Z</dcterms:created>
  <dcterms:modified xsi:type="dcterms:W3CDTF">2025-06-19T15:24:19Z</dcterms:modified>
</cp:coreProperties>
</file>

<file path=docProps/custom.xml><?xml version="1.0" encoding="utf-8"?>
<Properties xmlns="http://schemas.openxmlformats.org/officeDocument/2006/custom-properties" xmlns:vt="http://schemas.openxmlformats.org/officeDocument/2006/docPropsVTypes"/>
</file>