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c248838e022aea3f47f5864c6da5e8fa8ba437"/>
    <w:p>
      <w:pPr>
        <w:pStyle w:val="Heading1"/>
      </w:pPr>
      <w:r>
        <w:t xml:space="preserve">Women4Ethical AI Conference: Advancing Ethical AI through Multilateral Dialogue and Women’s Leadership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Inclusion &amp; Social Development</w:t>
            </w:r>
          </w:p>
        </w:tc>
        <w:tc>
          <w:tcPr/>
          <w:p>
            <w:pPr>
              <w:pStyle w:val="Compact"/>
            </w:pPr>
            <w:r>
              <w:t xml:space="preserve">Gender Equality in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Artificial Intelligence; AI Ethics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2025-06-19T18:24:59Z</dcterms:created>
  <dcterms:modified xsi:type="dcterms:W3CDTF">2025-06-19T18:24:59Z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