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ea73282ae801e3441aaebfb08886ec0e8280ef"/>
    <w:p>
      <w:pPr>
        <w:pStyle w:val="Heading1"/>
      </w:pPr>
      <w:r>
        <w:t xml:space="preserve">2030 Digital Compass: EU Multilateral Agreements</w:t>
      </w:r>
    </w:p>
    <w:p>
      <w:pPr>
        <w:pStyle w:val="FirstParagraph"/>
      </w:pPr>
      <w:r>
        <w:rPr>
          <w:b/>
          <w:bCs/>
        </w:rPr>
        <w:t xml:space="preserve">Date</w:t>
      </w:r>
      <w:r>
        <w:t xml:space="preserve">: Date not specified</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w:t>
      </w:r>
      <w:r>
        <w:t xml:space="preserve"> </w:t>
      </w:r>
      <w:r>
        <w:t xml:space="preserve">“2030 Digital Compass”</w:t>
      </w:r>
      <w:r>
        <w:t xml:space="preserve"> </w:t>
      </w:r>
      <w:r>
        <w:t xml:space="preserve">outlines the European Union’s vision and targets for digital transformation by 2030. It sets out four key points: developing digital skills, securing digital infrastructures, digitalizing businesses, and transforming public services. The strategy emphasizes strengthening the EU’s digital sovereignty, fostering innovation, and ensuring that digital advancements benefit all citizens and businesses. It also highlights the importance of international partnerships, ethical standards, and a human-centric approach to technology. The document provides a roadmap for achieving a digitally empowered and inclusive society, supporting economic growth and resilience across the EU.</w:t>
      </w:r>
    </w:p>
    <w:bookmarkEnd w:id="20"/>
    <w:bookmarkStart w:id="21" w:name="characteristics"/>
    <w:p>
      <w:pPr>
        <w:pStyle w:val="Heading2"/>
      </w:pPr>
      <w:r>
        <w:t xml:space="preserve">Characteristics</w:t>
      </w:r>
    </w:p>
    <w:p>
      <w:pPr>
        <w:pStyle w:val="Compact"/>
        <w:numPr>
          <w:ilvl w:val="0"/>
          <w:numId w:val="1001"/>
        </w:numPr>
      </w:pPr>
      <w:r>
        <w:t xml:space="preserve">Sets out the EU’s digital targets for 2030, focusing on digital skills, secure and sustainable digital infrastructures, digital transformation of businesses, and digitalization of public services.</w:t>
      </w:r>
    </w:p>
    <w:p>
      <w:pPr>
        <w:pStyle w:val="Compact"/>
        <w:numPr>
          <w:ilvl w:val="0"/>
          <w:numId w:val="1001"/>
        </w:numPr>
      </w:pPr>
      <w:r>
        <w:t xml:space="preserve">Emphasizes digital sovereignty, aiming to reduce dependency on non-EU technologies and strengthen the EU’s digital leadership.</w:t>
      </w:r>
    </w:p>
    <w:p>
      <w:pPr>
        <w:pStyle w:val="Compact"/>
        <w:numPr>
          <w:ilvl w:val="0"/>
          <w:numId w:val="1001"/>
        </w:numPr>
      </w:pPr>
      <w:r>
        <w:t xml:space="preserve">Promotes ethical and inclusive digital development, ensuring access and participation for all citizens and businesses.</w:t>
      </w:r>
    </w:p>
    <w:p>
      <w:pPr>
        <w:pStyle w:val="Compact"/>
        <w:numPr>
          <w:ilvl w:val="0"/>
          <w:numId w:val="1001"/>
        </w:numPr>
      </w:pPr>
      <w:r>
        <w:t xml:space="preserve">Encourages investment in next-generation technologies, such as AI, cybersecurity, and high-performance computing.</w:t>
      </w:r>
    </w:p>
    <w:bookmarkEnd w:id="21"/>
    <w:bookmarkStart w:id="22" w:name="actors"/>
    <w:p>
      <w:pPr>
        <w:pStyle w:val="Heading2"/>
      </w:pPr>
      <w:r>
        <w:t xml:space="preserve">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Decade</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The 2030 Digital Compass establishes the Digital Decade policy program, which sets concrete targets for digital transformation in the EU by 2030, including digital skills, secure and sustainable digital infrastructures, digitalization of businesses, and digitalization of public services.</w:t>
      </w:r>
    </w:p>
    <w:p>
      <w:pPr>
        <w:pStyle w:val="Compact"/>
        <w:numPr>
          <w:ilvl w:val="0"/>
          <w:numId w:val="1002"/>
        </w:numPr>
      </w:pPr>
      <w:r>
        <w:t xml:space="preserve">The program implements annual monitoring and reporting mechanisms to track progress towards the 2030 targets, including the Digital Economy and Society Index (DESI).</w:t>
      </w:r>
    </w:p>
    <w:p>
      <w:pPr>
        <w:pStyle w:val="Compact"/>
        <w:numPr>
          <w:ilvl w:val="0"/>
          <w:numId w:val="1002"/>
        </w:numPr>
      </w:pPr>
      <w:r>
        <w:t xml:space="preserve">The Digital Compass framework supports the implementation of multi-country projects, such as the development of common data infrastructures, deployment of 5G corridors, and establishment of European Digital Innovation Hubs.</w:t>
      </w:r>
    </w:p>
    <w:p>
      <w:pPr>
        <w:pStyle w:val="Compact"/>
        <w:numPr>
          <w:ilvl w:val="0"/>
          <w:numId w:val="1002"/>
        </w:numPr>
      </w:pPr>
      <w:r>
        <w:t xml:space="preserve">The initiative includes the Digital Decade governance framework, which formalizes cooperation between the European Commission and Member States through structured dialogues and joint commitments.</w:t>
      </w:r>
    </w:p>
    <w:p>
      <w:pPr>
        <w:pStyle w:val="Compact"/>
        <w:numPr>
          <w:ilvl w:val="0"/>
          <w:numId w:val="1002"/>
        </w:numPr>
      </w:pPr>
      <w:r>
        <w:t xml:space="preserve">Funding mechanisms for the Digital Compass objectives are established through EU programs such as the Digital Europe Programme, Connecting Europe Facility, and Horizon Europe, supporting digital infrastructure, skills, and innovation projects.</w:t>
      </w:r>
    </w:p>
    <w:bookmarkEnd w:id="24"/>
    <w:bookmarkStart w:id="25" w:name="commitments"/>
    <w:p>
      <w:pPr>
        <w:pStyle w:val="Heading2"/>
      </w:pPr>
      <w:r>
        <w:t xml:space="preserve">Commitments</w:t>
      </w:r>
    </w:p>
    <w:p>
      <w:pPr>
        <w:pStyle w:val="Compact"/>
        <w:numPr>
          <w:ilvl w:val="0"/>
          <w:numId w:val="1003"/>
        </w:numPr>
      </w:pPr>
      <w:r>
        <w:t xml:space="preserve">By 2030, at least 80% of all adults in the EU should have basic digital skills.</w:t>
      </w:r>
    </w:p>
    <w:p>
      <w:pPr>
        <w:pStyle w:val="Compact"/>
        <w:numPr>
          <w:ilvl w:val="0"/>
          <w:numId w:val="1003"/>
        </w:numPr>
      </w:pPr>
      <w:r>
        <w:t xml:space="preserve">By 2030, there should be 20 million employed ICT specialists in the EU, with convergence between men and women.</w:t>
      </w:r>
    </w:p>
    <w:p>
      <w:pPr>
        <w:pStyle w:val="Compact"/>
        <w:numPr>
          <w:ilvl w:val="0"/>
          <w:numId w:val="1003"/>
        </w:numPr>
      </w:pPr>
      <w:r>
        <w:t xml:space="preserve">By 2030, all EU households should have gigabit connectivity and all populated areas should be covered by 5G.</w:t>
      </w:r>
    </w:p>
    <w:p>
      <w:pPr>
        <w:pStyle w:val="Compact"/>
        <w:numPr>
          <w:ilvl w:val="0"/>
          <w:numId w:val="1003"/>
        </w:numPr>
      </w:pPr>
      <w:r>
        <w:t xml:space="preserve">By 2030, 75% of EU enterprises should use cloud computing services, big data, and Artificial Intelligence.</w:t>
      </w:r>
    </w:p>
    <w:p>
      <w:pPr>
        <w:pStyle w:val="Compact"/>
        <w:numPr>
          <w:ilvl w:val="0"/>
          <w:numId w:val="1003"/>
        </w:numPr>
      </w:pPr>
      <w:r>
        <w:t xml:space="preserve">By 2030, more than 90% of EU SMEs should reach at least a basic level of digital intensity.</w:t>
      </w:r>
    </w:p>
    <w:p>
      <w:pPr>
        <w:pStyle w:val="Compact"/>
        <w:numPr>
          <w:ilvl w:val="0"/>
          <w:numId w:val="1003"/>
        </w:numPr>
      </w:pPr>
      <w:r>
        <w:t xml:space="preserve">By 2030, the number of EU unicorns should double.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2025-06-11T18:11:00Z</dcterms:created>
  <dcterms:modified xsi:type="dcterms:W3CDTF">2025-06-11T18:11:00Z</dcterms:modified>
</cp:coreProperties>
</file>

<file path=docProps/custom.xml><?xml version="1.0" encoding="utf-8"?>
<Properties xmlns="http://schemas.openxmlformats.org/officeDocument/2006/custom-properties" xmlns:vt="http://schemas.openxmlformats.org/officeDocument/2006/docPropsVTypes"/>
</file>