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ee2d9b155d1ea150cbe15ee0cba2e3ff4b4665"/>
    <w:p>
      <w:pPr>
        <w:pStyle w:val="Heading1"/>
      </w:pPr>
      <w:r>
        <w:t xml:space="preserve">EU 5G Action Plan: Strategy for 5G Deployment and Digital Transformation</w:t>
      </w:r>
    </w:p>
    <w:p>
      <w:pPr>
        <w:pStyle w:val="FirstParagraph"/>
      </w:pPr>
      <w:r>
        <w:rPr>
          <w:b/>
          <w:bCs/>
        </w:rPr>
        <w:t xml:space="preserve">Date</w:t>
      </w:r>
      <w:r>
        <w:t xml:space="preserve">: 2024-10-29</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EU’s 5G Action Plan is a strategic initiative to ensure widespread deployment of 5G networks across Europe, enhancing competitiveness and supporting digital transformation. Launched in 2016, the plan outlines coordinated measures for early and large-scale 5G rollout, spectrum allocation, urban and transport corridor coverage, pan-European trials, and industry-led innovation funding. The plan is closely linked to the European Electronic Communications Code, aiming to create favorable regulatory conditions for investment and deployment. 5G is expected to drive industrial transformation, enable gigabit-speed wireless broadband, support the Internet of Things, and foster new business models across sectors such as transport, health, and manufacturing. Recent updates highlight significant EU funding for 5G and 6G research and infrastructure, reinforcing Europe’s leadership in next-generation connectivity. The plan leverages public-private partnerships and research successes to position Europe at the forefront of global 5G development.</w:t>
      </w:r>
    </w:p>
    <w:bookmarkEnd w:id="20"/>
    <w:bookmarkStart w:id="21" w:name="characteristics"/>
    <w:p>
      <w:pPr>
        <w:pStyle w:val="Heading2"/>
      </w:pPr>
      <w:r>
        <w:t xml:space="preserve">Characteristics</w:t>
      </w:r>
    </w:p>
    <w:p>
      <w:pPr>
        <w:pStyle w:val="Compact"/>
        <w:numPr>
          <w:ilvl w:val="0"/>
          <w:numId w:val="1001"/>
        </w:numPr>
      </w:pPr>
      <w:r>
        <w:t xml:space="preserve">Strategic EU initiative to deploy 5G: The 5G Action Plan aims for coordinated deployment of 5G infrastructure and services across all EU Member States, targeting early introduction by 2018 and large-scale commercial rollout by 2020.</w:t>
      </w:r>
    </w:p>
    <w:p>
      <w:pPr>
        <w:pStyle w:val="Compact"/>
        <w:numPr>
          <w:ilvl w:val="0"/>
          <w:numId w:val="1001"/>
        </w:numPr>
      </w:pPr>
      <w:r>
        <w:t xml:space="preserve">Focus on investment and spectrum: The plan sets a roadmap for public/private investment, early spectrum allocation (including bands above 6GHz), and harmonized authorization approaches.</w:t>
      </w:r>
    </w:p>
    <w:p>
      <w:pPr>
        <w:pStyle w:val="Compact"/>
        <w:numPr>
          <w:ilvl w:val="0"/>
          <w:numId w:val="1001"/>
        </w:numPr>
      </w:pPr>
      <w:r>
        <w:t xml:space="preserve">Support for innovation and trials: Promotes pan-European multi-stakeholder trials, industry-led venture funds, and global standards development to accelerate 5G-based innovation.</w:t>
      </w:r>
    </w:p>
    <w:p>
      <w:pPr>
        <w:pStyle w:val="Compact"/>
        <w:numPr>
          <w:ilvl w:val="0"/>
          <w:numId w:val="1001"/>
        </w:numPr>
      </w:pPr>
      <w:r>
        <w:t xml:space="preserve">Regulatory alignment: Closely linked with the European Electronic Communications Code to ensure timely spectrum assignment, favorable deployment conditions, and legal certainty for 5G applications.</w:t>
      </w:r>
    </w:p>
    <w:p>
      <w:pPr>
        <w:pStyle w:val="Compact"/>
        <w:numPr>
          <w:ilvl w:val="0"/>
          <w:numId w:val="1001"/>
        </w:numPr>
      </w:pPr>
      <w:r>
        <w:t xml:space="preserve">Broad application scope: 5G will enable gigabit-speed wireless broadband, ultra-low latency (&lt;5ms), massive device connectivity (IoT), and support for new business models across sectors like transport, health, manufacturing, and media.</w:t>
      </w:r>
    </w:p>
    <w:p>
      <w:pPr>
        <w:pStyle w:val="Compact"/>
        <w:numPr>
          <w:ilvl w:val="0"/>
          <w:numId w:val="1001"/>
        </w:numPr>
      </w:pPr>
      <w:r>
        <w:t xml:space="preserve">Ongoing funding and leadership: The EU continues to invest heavily in 5G and next-generation (6G) research and infrastructure, with recent funding calls totaling hundreds of millions of euros to maintain European leadership in digital connectivity.</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Commission</w:t>
            </w:r>
          </w:p>
        </w:tc>
      </w:tr>
      <w:tr>
        <w:tc>
          <w:tcPr/>
          <w:p>
            <w:pPr>
              <w:pStyle w:val="Compact"/>
            </w:pPr>
            <w:r>
              <w:t xml:space="preserve">Research and Innovation Actors</w:t>
            </w:r>
          </w:p>
        </w:tc>
        <w:tc>
          <w:tcPr/>
          <w:p>
            <w:pPr>
              <w:pStyle w:val="Compact"/>
            </w:pPr>
            <w:r>
              <w:t xml:space="preserve">Technology Organisations; Research Performing Organisations; Knowledge and Innovation Communities</w:t>
            </w:r>
          </w:p>
        </w:tc>
      </w:tr>
      <w:tr>
        <w:tc>
          <w:tcPr/>
          <w:p>
            <w:pPr>
              <w:pStyle w:val="Compact"/>
            </w:pPr>
            <w:r>
              <w:t xml:space="preserve">Economic Actors</w:t>
            </w:r>
          </w:p>
        </w:tc>
        <w:tc>
          <w:tcPr/>
          <w:p>
            <w:pPr>
              <w:pStyle w:val="Compact"/>
            </w:pPr>
            <w:r>
              <w:t xml:space="preserve">Private Sector Representatives; Industry Actors; Telecommunication Companies; Digital Companies; ICT Companies; Research Funding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Technology &amp; Innovation</w:t>
            </w:r>
          </w:p>
        </w:tc>
        <w:tc>
          <w:tcPr/>
          <w:p>
            <w:pPr>
              <w:pStyle w:val="Compact"/>
            </w:pPr>
            <w:r>
              <w:t xml:space="preserve">5G; Artificial Intelligence; Tech-Driven Solutions; ICT Innovation</w:t>
            </w:r>
          </w:p>
        </w:tc>
      </w:tr>
      <w:tr>
        <w:tc>
          <w:tcPr/>
          <w:p>
            <w:pPr>
              <w:pStyle w:val="Compact"/>
            </w:pPr>
            <w:r>
              <w:t xml:space="preserve">Digital Transformation &amp; Strategy</w:t>
            </w:r>
          </w:p>
        </w:tc>
        <w:tc>
          <w:tcPr/>
          <w:p>
            <w:pPr>
              <w:pStyle w:val="Compact"/>
            </w:pPr>
            <w:r>
              <w:t xml:space="preserve">Digital Infrastructure; Digital Acceleration; Digital Investment; Digital Policy; Digital Agenda; Digital Economy</w:t>
            </w:r>
          </w:p>
        </w:tc>
      </w:tr>
      <w:tr>
        <w:tc>
          <w:tcPr/>
          <w:p>
            <w:pPr>
              <w:pStyle w:val="Compact"/>
            </w:pPr>
            <w:r>
              <w:t xml:space="preserve">Regional &amp; International Cooperation</w:t>
            </w:r>
          </w:p>
        </w:tc>
        <w:tc>
          <w:tcPr/>
          <w:p>
            <w:pPr>
              <w:pStyle w:val="Compact"/>
            </w:pPr>
            <w:r>
              <w:t xml:space="preserve">Digital &amp; Technological Partnerships; Global Digital Cooperation; Multilateralism</w:t>
            </w:r>
          </w:p>
        </w:tc>
      </w:tr>
      <w:tr>
        <w:tc>
          <w:tcPr/>
          <w:p>
            <w:pPr>
              <w:pStyle w:val="Compact"/>
            </w:pPr>
            <w:r>
              <w:t xml:space="preserve">Data &amp; Governance</w:t>
            </w:r>
          </w:p>
        </w:tc>
        <w:tc>
          <w:tcPr/>
          <w:p>
            <w:pPr>
              <w:pStyle w:val="Compact"/>
            </w:pPr>
            <w:r>
              <w:t xml:space="preserve">Internet Governance; Digital Governance</w:t>
            </w:r>
          </w:p>
        </w:tc>
      </w:tr>
    </w:tbl>
    <w:bookmarkEnd w:id="23"/>
    <w:bookmarkStart w:id="24" w:name="practical-applications"/>
    <w:p>
      <w:pPr>
        <w:pStyle w:val="Heading2"/>
      </w:pPr>
      <w:r>
        <w:t xml:space="preserve">Practical Applications</w:t>
      </w:r>
    </w:p>
    <w:p>
      <w:pPr>
        <w:pStyle w:val="Compact"/>
        <w:numPr>
          <w:ilvl w:val="0"/>
          <w:numId w:val="1002"/>
        </w:numPr>
      </w:pPr>
      <w:r>
        <w:t xml:space="preserve">The EU 5G public-private partnership (5G-PPP) is actively conducting research, feeding global standardisation processes, and preparing large-scale 5G trials and demonstrators in Europe in cooperation with key sectors.</w:t>
      </w:r>
    </w:p>
    <w:p>
      <w:pPr>
        <w:pStyle w:val="Compact"/>
        <w:numPr>
          <w:ilvl w:val="0"/>
          <w:numId w:val="1002"/>
        </w:numPr>
      </w:pPr>
      <w:r>
        <w:t xml:space="preserve">The European Commission has announced grant agreements totalling €128 million to support 31 new 5G infrastructure projects, following the third call for proposals of the Connecting Europe Facility (CEF Digital).</w:t>
      </w:r>
    </w:p>
    <w:p>
      <w:pPr>
        <w:pStyle w:val="Compact"/>
        <w:numPr>
          <w:ilvl w:val="0"/>
          <w:numId w:val="1002"/>
        </w:numPr>
      </w:pPr>
      <w:r>
        <w:t xml:space="preserve">The Commission has opened the fourth set of calls for proposals worth €323 million under the digital strand of the Connecting Europe Facility programme (CEF Digital) to support advanced digital connectivity infrastructures.</w:t>
      </w:r>
    </w:p>
    <w:p>
      <w:pPr>
        <w:pStyle w:val="Compact"/>
        <w:numPr>
          <w:ilvl w:val="0"/>
          <w:numId w:val="1002"/>
        </w:numPr>
      </w:pPr>
      <w:r>
        <w:t xml:space="preserve">The EU and Japan are advancing joint work on digital identity, semiconductors, and artificial intelligence through their Digital Partnership Council.</w:t>
      </w:r>
    </w:p>
    <w:p>
      <w:pPr>
        <w:pStyle w:val="Compact"/>
        <w:numPr>
          <w:ilvl w:val="0"/>
          <w:numId w:val="1002"/>
        </w:numPr>
      </w:pPr>
      <w:r>
        <w:t xml:space="preserve">The European Electronic Communications Code is implemented as a regulatory framework to support the deployment and take-up of 5G networks, including spectrum assignment, small cell deployment, investment incentives, and legal certainty for 5G applications.</w:t>
      </w:r>
    </w:p>
    <w:p>
      <w:pPr>
        <w:pStyle w:val="Compact"/>
        <w:numPr>
          <w:ilvl w:val="0"/>
          <w:numId w:val="1002"/>
        </w:numPr>
      </w:pPr>
      <w:r>
        <w:t xml:space="preserve">The Commission is facilitating the implementation of an industry-led venture fund to support 5G-based innovation.</w:t>
      </w:r>
    </w:p>
    <w:p>
      <w:pPr>
        <w:pStyle w:val="Compact"/>
        <w:numPr>
          <w:ilvl w:val="0"/>
          <w:numId w:val="1002"/>
        </w:numPr>
      </w:pPr>
      <w:r>
        <w:t xml:space="preserve">Pan-European multi-stakeholder 5G trials are being promoted as catalysts to turn technological innovation into business solutions.</w:t>
      </w:r>
    </w:p>
    <w:p>
      <w:pPr>
        <w:pStyle w:val="Compact"/>
        <w:numPr>
          <w:ilvl w:val="0"/>
          <w:numId w:val="1002"/>
        </w:numPr>
      </w:pPr>
      <w:r>
        <w:t xml:space="preserve">Provisional spectrum bands for 5G have been made available ahead of the 2019 World Radio Communication Conference (WRC-19), with additional bands being added as quickly as possible.</w:t>
      </w:r>
    </w:p>
    <w:bookmarkEnd w:id="24"/>
    <w:bookmarkStart w:id="25" w:name="commitments"/>
    <w:p>
      <w:pPr>
        <w:pStyle w:val="Heading2"/>
      </w:pPr>
      <w:r>
        <w:t xml:space="preserve">Commitments</w:t>
      </w:r>
    </w:p>
    <w:p>
      <w:pPr>
        <w:pStyle w:val="Compact"/>
        <w:numPr>
          <w:ilvl w:val="0"/>
          <w:numId w:val="1003"/>
        </w:numPr>
      </w:pPr>
      <w:r>
        <w:t xml:space="preserve">Align roadmaps and priorities for a coordinated 5G deployment across all EU Member states, targeting early network introduction by 2018, and moving towards commercial large scale introduction by the end of 2020 at the latest.</w:t>
      </w:r>
    </w:p>
    <w:p>
      <w:pPr>
        <w:pStyle w:val="Compact"/>
        <w:numPr>
          <w:ilvl w:val="0"/>
          <w:numId w:val="1003"/>
        </w:numPr>
      </w:pPr>
      <w:r>
        <w:t xml:space="preserve">Make provisional spectrum bands available for 5G ahead of the 2019 World Radio Communication Conference (WRC-19).</w:t>
      </w:r>
    </w:p>
    <w:p>
      <w:pPr>
        <w:pStyle w:val="Compact"/>
        <w:numPr>
          <w:ilvl w:val="0"/>
          <w:numId w:val="1003"/>
        </w:numPr>
      </w:pPr>
      <w:r>
        <w:t xml:space="preserve">The Commission has announced grant agreements totalling €128 million to support 31 new 5G infrastructure projects, following the third call for proposals of the Connecting Europe Facility (CEF Digital) (announced 19 December 2024).</w:t>
      </w:r>
    </w:p>
    <w:p>
      <w:pPr>
        <w:pStyle w:val="Compact"/>
        <w:numPr>
          <w:ilvl w:val="0"/>
          <w:numId w:val="1003"/>
        </w:numPr>
      </w:pPr>
      <w:r>
        <w:t xml:space="preserve">The Commission has opened the fourth set of calls for proposals worth €323 million under the digital strand of the Connecting Europe Facility programme (CEF Digital) (announced 22 October 2024).</w:t>
      </w:r>
    </w:p>
    <w:p>
      <w:pPr>
        <w:pStyle w:val="Compact"/>
        <w:numPr>
          <w:ilvl w:val="0"/>
          <w:numId w:val="1003"/>
        </w:numPr>
      </w:pPr>
      <w:r>
        <w:t xml:space="preserve">EU launches €104 million call to support cutting-edge research and innovation in mobile networks for 6G (announced 14 April 2025).</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2025-06-11T18:19:10Z</dcterms:created>
  <dcterms:modified xsi:type="dcterms:W3CDTF">2025-06-11T18:19:10Z</dcterms:modified>
</cp:coreProperties>
</file>

<file path=docProps/custom.xml><?xml version="1.0" encoding="utf-8"?>
<Properties xmlns="http://schemas.openxmlformats.org/officeDocument/2006/custom-properties" xmlns:vt="http://schemas.openxmlformats.org/officeDocument/2006/docPropsVTypes"/>
</file>