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e988c8b2b2599b7b7f0e1acb4dfe8f570b35f8"/>
    <w:p>
      <w:pPr>
        <w:pStyle w:val="Heading1"/>
      </w:pPr>
      <w:r>
        <w:t xml:space="preserve">Europe’s Digital Decade Policy Programme 2030</w:t>
      </w:r>
    </w:p>
    <w:p>
      <w:pPr>
        <w:pStyle w:val="FirstParagraph"/>
      </w:pPr>
      <w:r>
        <w:rPr>
          <w:b/>
          <w:bCs/>
        </w:rPr>
        <w:t xml:space="preserve">Date</w:t>
      </w:r>
      <w:r>
        <w:t xml:space="preserve">: 2025-05-20</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Digital Decade Policy Programme 2030 aims to advance Europe’s digital transformation by ensuring inclusive access to technology, digital skills, and services aligned with European values of freedom, protection, and fairness. It sets measurable targets across four key areas: connectivity, digital skills, digital business, and digital public services. The programme fosters collaboration between the EU and Member States through annual progress reports, multi-country projects pooling investments for large-scale initiatives, and adherence to digital rights and principles outlined in the Declaration on Digital Rights and Principles. The initiative prioritizes bridging digital divides, enabling small businesses to leverage technology, and making public services accessible online, ensuring no one is left behind in the digital society.</w:t>
      </w:r>
    </w:p>
    <w:bookmarkEnd w:id="20"/>
    <w:bookmarkStart w:id="21" w:name="characteristics"/>
    <w:p>
      <w:pPr>
        <w:pStyle w:val="Heading2"/>
      </w:pPr>
      <w:r>
        <w:t xml:space="preserve">Characteristics</w:t>
      </w:r>
    </w:p>
    <w:p>
      <w:pPr>
        <w:pStyle w:val="Compact"/>
        <w:numPr>
          <w:ilvl w:val="0"/>
          <w:numId w:val="1001"/>
        </w:numPr>
      </w:pPr>
      <w:r>
        <w:t xml:space="preserve">Focuses on inclusive digital transformation based on European values of freedom, protection, and fairness, ensuring no one is left behind.</w:t>
      </w:r>
    </w:p>
    <w:p>
      <w:pPr>
        <w:pStyle w:val="Compact"/>
        <w:numPr>
          <w:ilvl w:val="0"/>
          <w:numId w:val="1001"/>
        </w:numPr>
      </w:pPr>
      <w:r>
        <w:t xml:space="preserve">Sets measurable targets for 2030 in four key areas: connectivity, digital skills, digital business, and digital public services.</w:t>
      </w:r>
    </w:p>
    <w:p>
      <w:pPr>
        <w:pStyle w:val="Compact"/>
        <w:numPr>
          <w:ilvl w:val="0"/>
          <w:numId w:val="1001"/>
        </w:numPr>
      </w:pPr>
      <w:r>
        <w:t xml:space="preserve">Encourages collaboration between the EU and Member States through a policy programme with annual progress monitoring and reporting.</w:t>
      </w:r>
    </w:p>
    <w:p>
      <w:pPr>
        <w:pStyle w:val="Compact"/>
        <w:numPr>
          <w:ilvl w:val="0"/>
          <w:numId w:val="1001"/>
        </w:numPr>
      </w:pPr>
      <w:r>
        <w:t xml:space="preserve">Supports multi-country projects to pool investments and implement large-scale, cross-border digital initiatives.</w:t>
      </w:r>
    </w:p>
    <w:p>
      <w:pPr>
        <w:pStyle w:val="Compact"/>
        <w:numPr>
          <w:ilvl w:val="0"/>
          <w:numId w:val="1001"/>
        </w:numPr>
      </w:pPr>
      <w:r>
        <w:t xml:space="preserve">Upholds digital rights and principles aligned with EU values, as outlined in the Declaration on Digital Rights and Principles.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Commission</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Decade</w:t>
            </w:r>
          </w:p>
        </w:tc>
      </w:tr>
    </w:tbl>
    <w:bookmarkEnd w:id="23"/>
    <w:bookmarkStart w:id="24" w:name="practical-applications"/>
    <w:p>
      <w:pPr>
        <w:pStyle w:val="Heading2"/>
      </w:pPr>
      <w:r>
        <w:t xml:space="preserve">Practical Applications</w:t>
      </w:r>
    </w:p>
    <w:p>
      <w:pPr>
        <w:pStyle w:val="Compact"/>
        <w:numPr>
          <w:ilvl w:val="0"/>
          <w:numId w:val="1002"/>
        </w:numPr>
      </w:pPr>
      <w:r>
        <w:t xml:space="preserve">The Digital Decade policy programme enables the EU and Member States to collaborate on achieving Digital Decade targets and objectives, with an established mechanism to monitor progress towards 2030 and annual progress reports published by the Commission.</w:t>
      </w:r>
    </w:p>
    <w:p>
      <w:pPr>
        <w:pStyle w:val="Compact"/>
        <w:numPr>
          <w:ilvl w:val="0"/>
          <w:numId w:val="1002"/>
        </w:numPr>
      </w:pPr>
      <w:r>
        <w:t xml:space="preserve">Multi-country projects allow Member States to pool investments and launch large-scale, cross-border digital initiatives.</w:t>
      </w:r>
    </w:p>
    <w:p>
      <w:pPr>
        <w:pStyle w:val="Compact"/>
        <w:numPr>
          <w:ilvl w:val="0"/>
          <w:numId w:val="1002"/>
        </w:numPr>
      </w:pPr>
      <w:r>
        <w:t xml:space="preserve">The Digital Decade rights and principles, as signed in the Declaration on Digital Rights and Principles, establish a framework ensuring EU values are respected in the digital world.</w:t>
      </w:r>
    </w:p>
    <w:bookmarkEnd w:id="24"/>
    <w:bookmarkStart w:id="25" w:name="commitments"/>
    <w:p>
      <w:pPr>
        <w:pStyle w:val="Heading2"/>
      </w:pPr>
      <w:r>
        <w:t xml:space="preserve">Commitments</w:t>
      </w:r>
    </w:p>
    <w:p>
      <w:pPr>
        <w:pStyle w:val="Compact"/>
        <w:numPr>
          <w:ilvl w:val="0"/>
          <w:numId w:val="1003"/>
        </w:numPr>
      </w:pPr>
      <w:r>
        <w:t xml:space="preserve">Achieve the Digital Decade targets by 2030, which include measurable goals in four areas: connectivity, digital skills, digital business, and digital public services.</w:t>
      </w:r>
    </w:p>
    <w:p>
      <w:pPr>
        <w:pStyle w:val="Compact"/>
        <w:numPr>
          <w:ilvl w:val="0"/>
          <w:numId w:val="1003"/>
        </w:numPr>
      </w:pPr>
      <w:r>
        <w:t xml:space="preserve">Publish an annual report by the European Commission to monitor progress towards the 2030 Digital Decade targets.</w:t>
      </w:r>
    </w:p>
    <w:p>
      <w:pPr>
        <w:pStyle w:val="Compact"/>
        <w:numPr>
          <w:ilvl w:val="0"/>
          <w:numId w:val="1003"/>
        </w:numPr>
      </w:pPr>
      <w:r>
        <w:t xml:space="preserve">Launch multi-country projects pooling investments for large-scale, cross-border digital initiatives before 2030.</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2025-06-19T15:48:28Z</dcterms:created>
  <dcterms:modified xsi:type="dcterms:W3CDTF">2025-06-19T15:48:28Z</dcterms:modified>
</cp:coreProperties>
</file>

<file path=docProps/custom.xml><?xml version="1.0" encoding="utf-8"?>
<Properties xmlns="http://schemas.openxmlformats.org/officeDocument/2006/custom-properties" xmlns:vt="http://schemas.openxmlformats.org/officeDocument/2006/docPropsVTypes"/>
</file>