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6a8c8309932eb26dd03112b8702aca44c8269d"/>
    <w:p>
      <w:pPr>
        <w:pStyle w:val="Heading1"/>
      </w:pPr>
      <w:r>
        <w:t xml:space="preserve">EU-LAC Digital Alliance Days 2023 in Cartagena: Advancing Bi-Regional Digital Cooperation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2023-11-27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Cartagena, Colombia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EU-LAC Digital Alliance Days, held in Cartagena, Colombia from 27-29 November 2023, marked the first high-level policy dialogue between the European Union and Latin America and the Caribbean on digital transformation. Hosted by the EU and AECID, and co-facilitated by the Digital for Development Hub, the event aimed to advance a human-centric digital agenda under the EU-LAC Digital Alliance, launched in March 2023 with €145 million funding. The Alliance, part of the Global Gateway strategy, focuses on secure, resilient digital infrastructures grounded in shared values. Leaders had previously signed a Joint Declaration outlining principles and priorities. The event gathered government, private sector, civil society, and academia representatives to discuss data governance, e-governance, cybersecurity, connectivity, and AI, setting common goals and actions ahead of the 2025 EU-CELAC Summit. Some sessions were live-streamed to broaden engagement.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t xml:space="preserve">The EU-LAC Digital Alliance Days are held in Cartagena, Colombia, from 27-29 November 2023, hosted by the EU and AECID, co-facilitated by the D4D Hub and partners.</w:t>
      </w:r>
    </w:p>
    <w:p>
      <w:pPr>
        <w:pStyle w:val="Compact"/>
        <w:numPr>
          <w:ilvl w:val="0"/>
          <w:numId w:val="1001"/>
        </w:numPr>
      </w:pPr>
      <w:r>
        <w:t xml:space="preserve">The Alliance, launched in March 2023 with €145 million funding, promotes a human-centric digital transformation and secure, resilient digital infrastructures based on shared values.</w:t>
      </w:r>
    </w:p>
    <w:p>
      <w:pPr>
        <w:pStyle w:val="Compact"/>
        <w:numPr>
          <w:ilvl w:val="0"/>
          <w:numId w:val="1001"/>
        </w:numPr>
      </w:pPr>
      <w:r>
        <w:t xml:space="preserve">A Joint Declaration signed in July 2023 outlines core principles and mandates regular bi-regional digital dialogue and cooperation.</w:t>
      </w:r>
    </w:p>
    <w:p>
      <w:pPr>
        <w:pStyle w:val="Compact"/>
        <w:numPr>
          <w:ilvl w:val="0"/>
          <w:numId w:val="1001"/>
        </w:numPr>
      </w:pPr>
      <w:r>
        <w:t xml:space="preserve">The event serves as a high-level policy dialogue to set agendas and priorities ahead of the 2025 EU-CELAC Summit.</w:t>
      </w:r>
    </w:p>
    <w:p>
      <w:pPr>
        <w:pStyle w:val="Compact"/>
        <w:numPr>
          <w:ilvl w:val="0"/>
          <w:numId w:val="1001"/>
        </w:numPr>
      </w:pPr>
      <w:r>
        <w:t xml:space="preserve">Participants include government, private sector, civil society, and academia, focusing on data governance, e-governance, cybersecurity, connectivity, and AI.</w:t>
      </w:r>
    </w:p>
    <w:p>
      <w:pPr>
        <w:pStyle w:val="Compact"/>
        <w:numPr>
          <w:ilvl w:val="0"/>
          <w:numId w:val="1001"/>
        </w:numPr>
      </w:pPr>
      <w:r>
        <w:t xml:space="preserve">Some sessions are live-streamed to ensure wider accessibility and engagement.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Union; EU Member States; Spanish Agency for International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and Innovation Actors</w:t>
            </w:r>
          </w:p>
        </w:tc>
        <w:tc>
          <w:tcPr/>
          <w:p>
            <w:pPr>
              <w:pStyle w:val="Compact"/>
            </w:pPr>
            <w:r>
              <w:t xml:space="preserve">EU-LAC Digital Alliance; Digital for Development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Actors</w:t>
            </w:r>
          </w:p>
        </w:tc>
        <w:tc>
          <w:tcPr/>
          <w:p>
            <w:pPr>
              <w:pStyle w:val="Compact"/>
            </w:pPr>
            <w:r>
              <w:t xml:space="preserve">Private Sector Representatives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Civil Society Actors</w:t>
            </w:r>
          </w:p>
        </w:tc>
        <w:tc>
          <w:tcPr/>
          <w:p>
            <w:pPr>
              <w:pStyle w:val="Compact"/>
            </w:pPr>
            <w:r>
              <w:t xml:space="preserve">Civil Society Organisations; Academic Institutions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EU-LAC Digital Alliance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Compact"/>
        <w:numPr>
          <w:ilvl w:val="0"/>
          <w:numId w:val="1002"/>
        </w:numPr>
      </w:pPr>
      <w:r>
        <w:t xml:space="preserve">The EU-LAC Digital Alliance, launched in March 2023 with an initial €145 million contribution from the EU and its Member States, is actively fostering the development of secure and resilient digital infrastructures based on shared values.</w:t>
      </w:r>
    </w:p>
    <w:p>
      <w:pPr>
        <w:pStyle w:val="Compact"/>
        <w:numPr>
          <w:ilvl w:val="0"/>
          <w:numId w:val="1002"/>
        </w:numPr>
      </w:pPr>
      <w:r>
        <w:t xml:space="preserve">The Joint Declaration on a Digital Alliance, signed in July 2023 by leaders from the EU and LAC regions, establishes core principles, values, and implementation priorities for digital cooperation.</w:t>
      </w:r>
    </w:p>
    <w:p>
      <w:pPr>
        <w:pStyle w:val="Compact"/>
        <w:numPr>
          <w:ilvl w:val="0"/>
          <w:numId w:val="1002"/>
        </w:numPr>
      </w:pPr>
      <w:r>
        <w:t xml:space="preserve">The EU-LAC Digital Alliance provides a forum for regular bi-regional dialogue and cooperation on digital matters, benefiting citizens from both regions.</w:t>
      </w:r>
    </w:p>
    <w:p>
      <w:pPr>
        <w:pStyle w:val="Compact"/>
        <w:numPr>
          <w:ilvl w:val="0"/>
          <w:numId w:val="1002"/>
        </w:numPr>
      </w:pPr>
      <w:r>
        <w:t xml:space="preserve">The EU-LAC Digital Alliance Days, held in November 2023 in Cartagena, Colombia, serve as a high-level policy dialogue event to create an agenda and priority areas ahead of the EU-CELAC Summit in 2025.</w:t>
      </w:r>
    </w:p>
    <w:p>
      <w:pPr>
        <w:pStyle w:val="Compact"/>
        <w:numPr>
          <w:ilvl w:val="0"/>
          <w:numId w:val="1002"/>
        </w:numPr>
      </w:pPr>
      <w:r>
        <w:t xml:space="preserve">The Digital Alliance Days gather government representatives, private sector, civil society, and academia to discuss and identify common goals and actions in five key themes: data governance, e-governance, cybersecurity, connectivity, and AI.</w:t>
      </w:r>
    </w:p>
    <w:p>
      <w:pPr>
        <w:pStyle w:val="Compact"/>
        <w:numPr>
          <w:ilvl w:val="0"/>
          <w:numId w:val="1002"/>
        </w:numPr>
      </w:pPr>
      <w:r>
        <w:t xml:space="preserve">Some sessions of the EU-LAC Digital Alliance Days are live-streamed to ensure wider accessibility and engagement.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Compact"/>
        <w:numPr>
          <w:ilvl w:val="0"/>
          <w:numId w:val="1003"/>
        </w:numPr>
      </w:pPr>
      <w:r>
        <w:t xml:space="preserve">The European Union and its Member States have made an initial contribution of €145 million to the EU-LAC Digital Alliance as part of the Global Gateway strategy.</w:t>
      </w:r>
    </w:p>
    <w:p>
      <w:pPr>
        <w:pStyle w:val="Compact"/>
        <w:numPr>
          <w:ilvl w:val="0"/>
          <w:numId w:val="1003"/>
        </w:numPr>
      </w:pPr>
      <w:r>
        <w:t xml:space="preserve">The EU-LAC Digital Alliance aims to create an agenda and priority areas in the lead-up to the EU-CELAC Summit to be held in 2025.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2025-06-19T16:22:12Z</dcterms:created>
  <dcterms:modified xsi:type="dcterms:W3CDTF">2025-06-19T16:22:12Z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