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5e52f9e81dfcc381f7be44d50b5b87c0b3c24b4"/>
    <w:p>
      <w:pPr>
        <w:pStyle w:val="Heading1"/>
      </w:pPr>
      <w:r>
        <w:t xml:space="preserve">EU Policy &amp; Outreach Partnership Technical Assistance Programme in Mexico &amp; Central America (2021-2025)</w:t>
      </w:r>
    </w:p>
    <w:p>
      <w:pPr>
        <w:pStyle w:val="FirstParagraph"/>
      </w:pPr>
      <w:r>
        <w:rPr>
          <w:b/>
          <w:bCs/>
        </w:rPr>
        <w:t xml:space="preserve">Date</w:t>
      </w:r>
      <w:r>
        <w:t xml:space="preserve">: 2021-05-15</w:t>
      </w:r>
    </w:p>
    <w:p>
      <w:pPr>
        <w:pStyle w:val="BodyText"/>
      </w:pPr>
      <w:r>
        <w:rPr>
          <w:b/>
          <w:bCs/>
        </w:rPr>
        <w:t xml:space="preserve">Location</w:t>
      </w:r>
      <w:r>
        <w:t xml:space="preserve">: Mexico</w:t>
      </w:r>
    </w:p>
    <w:bookmarkStart w:id="20" w:name="executive-summary"/>
    <w:p>
      <w:pPr>
        <w:pStyle w:val="Heading2"/>
      </w:pPr>
      <w:r>
        <w:t xml:space="preserve">Executive Summary</w:t>
      </w:r>
    </w:p>
    <w:p>
      <w:pPr>
        <w:pStyle w:val="FirstParagraph"/>
      </w:pPr>
      <w:r>
        <w:t xml:space="preserve">The EU Policy &amp; Outreach Partnership’s Technical Assistance Programme in Mexico and Central America, running from May 2021 to May 2025, aims to enhance the EU’s public-diplomacy outreach and partnerships in the region. Funded by the European Union and implemented by the Organization of Ibero-American States (OEI), the program targets diverse audiences, including business communities, decision-makers, influencers, and civil society. Key objectives include increasing the visibility of EU priorities, fostering mutual understanding, and establishing a robust stakeholder network for ongoing policy dialogue. Activities encompass forums on critical issues, cultural events, and workshops aimed at strengthening collaboration among various sectors. The initiative aligns with Sustainable Development Goal 17, focusing on partnerships for sustainable development.</w:t>
      </w:r>
    </w:p>
    <w:bookmarkEnd w:id="20"/>
    <w:bookmarkStart w:id="21" w:name="characteristics"/>
    <w:p>
      <w:pPr>
        <w:pStyle w:val="Heading2"/>
      </w:pPr>
      <w:r>
        <w:t xml:space="preserve">Characteristics</w:t>
      </w:r>
    </w:p>
    <w:p>
      <w:pPr>
        <w:pStyle w:val="Compact"/>
        <w:numPr>
          <w:ilvl w:val="0"/>
          <w:numId w:val="1001"/>
        </w:numPr>
      </w:pPr>
      <w:r>
        <w:rPr>
          <w:b/>
          <w:bCs/>
        </w:rPr>
        <w:t xml:space="preserve">Project Duration</w:t>
      </w:r>
      <w:r>
        <w:t xml:space="preserve">: The technical assistance program runs from May 15, 2021, to May 14, 2025, lasting nearly 48 months.</w:t>
      </w:r>
    </w:p>
    <w:p>
      <w:pPr>
        <w:pStyle w:val="Compact"/>
        <w:numPr>
          <w:ilvl w:val="0"/>
          <w:numId w:val="1001"/>
        </w:numPr>
      </w:pPr>
      <w:r>
        <w:rPr>
          <w:b/>
          <w:bCs/>
        </w:rPr>
        <w:t xml:space="preserve">Funding and Implementation</w:t>
      </w:r>
      <w:r>
        <w:t xml:space="preserve">: Funded by the European Union and implemented by the Organization of Ibero-American States (OEI).</w:t>
      </w:r>
    </w:p>
    <w:p>
      <w:pPr>
        <w:pStyle w:val="Compact"/>
        <w:numPr>
          <w:ilvl w:val="0"/>
          <w:numId w:val="1001"/>
        </w:numPr>
      </w:pPr>
      <w:r>
        <w:rPr>
          <w:b/>
          <w:bCs/>
        </w:rPr>
        <w:t xml:space="preserve">Objectives</w:t>
      </w:r>
      <w:r>
        <w:t xml:space="preserve">: Aims to enhance EU public diplomacy and partnerships in Mexico and Central America, focusing on engagement with diverse audiences.</w:t>
      </w:r>
    </w:p>
    <w:p>
      <w:pPr>
        <w:pStyle w:val="Compact"/>
        <w:numPr>
          <w:ilvl w:val="0"/>
          <w:numId w:val="1001"/>
        </w:numPr>
      </w:pPr>
      <w:r>
        <w:rPr>
          <w:b/>
          <w:bCs/>
        </w:rPr>
        <w:t xml:space="preserve">Target Groups</w:t>
      </w:r>
      <w:r>
        <w:t xml:space="preserve">: Engages business communities, decision-makers, influencers, and civil society actors to strengthen EU outreach.</w:t>
      </w:r>
    </w:p>
    <w:p>
      <w:pPr>
        <w:pStyle w:val="Compact"/>
        <w:numPr>
          <w:ilvl w:val="0"/>
          <w:numId w:val="1001"/>
        </w:numPr>
      </w:pPr>
      <w:r>
        <w:rPr>
          <w:b/>
          <w:bCs/>
        </w:rPr>
        <w:t xml:space="preserve">Expected Outcomes</w:t>
      </w:r>
      <w:r>
        <w:t xml:space="preserve">: Seeks to improve visibility of EU priorities, foster mutual understanding, and establish a network for ongoing policy dialogue.</w:t>
      </w:r>
    </w:p>
    <w:p>
      <w:pPr>
        <w:pStyle w:val="Compact"/>
        <w:numPr>
          <w:ilvl w:val="0"/>
          <w:numId w:val="1001"/>
        </w:numPr>
      </w:pPr>
      <w:r>
        <w:rPr>
          <w:b/>
          <w:bCs/>
        </w:rPr>
        <w:t xml:space="preserve">Activities</w:t>
      </w:r>
      <w:r>
        <w:t xml:space="preserve">: Includes forums, cultural events, workshops, and academic exchanges to promote shared values and collaboration.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Organisation of Ibero-American States</w:t>
            </w:r>
          </w:p>
        </w:tc>
      </w:tr>
      <w:tr>
        <w:tc>
          <w:tcPr/>
          <w:p>
            <w:pPr>
              <w:pStyle w:val="Compact"/>
            </w:pPr>
            <w:r>
              <w:t xml:space="preserve">Civil Society Actors</w:t>
            </w:r>
          </w:p>
        </w:tc>
        <w:tc>
          <w:tcPr/>
          <w:p>
            <w:pPr>
              <w:pStyle w:val="Compact"/>
            </w:pPr>
            <w:r>
              <w:t xml:space="preserve">Civil-society and cultural actors</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w:t>
            </w:r>
          </w:p>
        </w:tc>
      </w:tr>
    </w:tbl>
    <w:bookmarkEnd w:id="23"/>
    <w:bookmarkStart w:id="24" w:name="practical-applications"/>
    <w:p>
      <w:pPr>
        <w:pStyle w:val="Heading2"/>
      </w:pPr>
      <w:r>
        <w:t xml:space="preserve">Practical Applications</w:t>
      </w:r>
    </w:p>
    <w:p>
      <w:pPr>
        <w:pStyle w:val="Compact"/>
        <w:numPr>
          <w:ilvl w:val="0"/>
          <w:numId w:val="1002"/>
        </w:numPr>
      </w:pPr>
      <w:r>
        <w:t xml:space="preserve">Technical Assistance Programme in Mexico &amp; Central America (2021-2025) implemented by the Organization of Ibero-American States (OEI) with financing from the European Union.</w:t>
      </w:r>
    </w:p>
    <w:p>
      <w:pPr>
        <w:pStyle w:val="Compact"/>
        <w:numPr>
          <w:ilvl w:val="0"/>
          <w:numId w:val="1002"/>
        </w:numPr>
      </w:pPr>
      <w:r>
        <w:t xml:space="preserve">Forums on democracy, digital transformation, climate, and inclusive growth to strengthen EU engagement in priority thematic areas.</w:t>
      </w:r>
    </w:p>
    <w:p>
      <w:pPr>
        <w:pStyle w:val="Compact"/>
        <w:numPr>
          <w:ilvl w:val="0"/>
          <w:numId w:val="1002"/>
        </w:numPr>
      </w:pPr>
      <w:r>
        <w:t xml:space="preserve">Cultural events (film, literature, art) showcasing shared values to enhance visibility of EU priorities.</w:t>
      </w:r>
    </w:p>
    <w:p>
      <w:pPr>
        <w:pStyle w:val="Compact"/>
        <w:numPr>
          <w:ilvl w:val="0"/>
          <w:numId w:val="1002"/>
        </w:numPr>
      </w:pPr>
      <w:r>
        <w:t xml:space="preserve">Workshops for journalists, policy-makers, and civil-society leaders to foster deeper mutual understanding and trust.</w:t>
      </w:r>
    </w:p>
    <w:p>
      <w:pPr>
        <w:pStyle w:val="Compact"/>
        <w:numPr>
          <w:ilvl w:val="0"/>
          <w:numId w:val="1002"/>
        </w:numPr>
      </w:pPr>
      <w:r>
        <w:t xml:space="preserve">Academic exchanges and think-tank research collaboration to consolidate a stakeholder network for sustained policy dialogue.</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2025-06-03T15:38:02Z</dcterms:created>
  <dcterms:modified xsi:type="dcterms:W3CDTF">2025-06-03T15:38:02Z</dcterms:modified>
</cp:coreProperties>
</file>

<file path=docProps/custom.xml><?xml version="1.0" encoding="utf-8"?>
<Properties xmlns="http://schemas.openxmlformats.org/officeDocument/2006/custom-properties" xmlns:vt="http://schemas.openxmlformats.org/officeDocument/2006/docPropsVTypes"/>
</file>