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c73388782723b2b145b13798fdabb58827fce6"/>
    <w:p>
      <w:pPr>
        <w:pStyle w:val="Heading1"/>
      </w:pPr>
      <w:r>
        <w:t xml:space="preserve">EuroLat Resolution on International Cooperation and Multilateralism in the Context of COVID-19</w:t>
      </w:r>
    </w:p>
    <w:p>
      <w:pPr>
        <w:pStyle w:val="FirstParagraph"/>
      </w:pPr>
      <w:r>
        <w:rPr>
          <w:b/>
          <w:bCs/>
        </w:rPr>
        <w:t xml:space="preserve">Date</w:t>
      </w:r>
      <w:r>
        <w:t xml:space="preserve">: 2023-07-27</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The Euro-Latin American Parliamentary Assembly’s resolution, adopted on July 27, 2023, emphasizes the need for enhanced international cooperation and multilateralism in response to the COVID-19 pandemic. It highlights the pandemic’s impact on global interdependence, revealing the necessity for coordinated global solutions to address health, economic, and social challenges. The resolution calls for a renewed commitment to multilateralism, advocating for equitable access to vaccines, strengthening public health systems, and promoting sustainable development. It urges the EU and Latin American countries to deepen their cooperation, particularly in health, environmental protection, and addressing poverty and inequality exacerbated by the pandemic. The document also stresses the importance of ratifying association agreements and enhancing South-South cooperation to foster resilience and recovery in the region.</w:t>
      </w:r>
    </w:p>
    <w:bookmarkEnd w:id="20"/>
    <w:bookmarkStart w:id="21" w:name="characteristics"/>
    <w:p>
      <w:pPr>
        <w:pStyle w:val="Heading2"/>
      </w:pPr>
      <w:r>
        <w:t xml:space="preserve">Characteristics</w:t>
      </w:r>
    </w:p>
    <w:p>
      <w:pPr>
        <w:pStyle w:val="Compact"/>
        <w:numPr>
          <w:ilvl w:val="0"/>
          <w:numId w:val="1001"/>
        </w:numPr>
      </w:pPr>
      <w:r>
        <w:t xml:space="preserve">Emphasizes the need for renewed commitment to multilateralism in response to global challenges exacerbated by COVID-19.</w:t>
      </w:r>
    </w:p>
    <w:p>
      <w:pPr>
        <w:pStyle w:val="Compact"/>
        <w:numPr>
          <w:ilvl w:val="0"/>
          <w:numId w:val="1001"/>
        </w:numPr>
      </w:pPr>
      <w:r>
        <w:t xml:space="preserve">Highlights the importance of international cooperation in addressing health, economic, and social issues, particularly in the context of vaccine distribution and pandemic preparedness.</w:t>
      </w:r>
    </w:p>
    <w:p>
      <w:pPr>
        <w:pStyle w:val="Compact"/>
        <w:numPr>
          <w:ilvl w:val="0"/>
          <w:numId w:val="1001"/>
        </w:numPr>
      </w:pPr>
      <w:r>
        <w:t xml:space="preserve">Calls for enhanced collaboration between the EU and Latin America to tackle shared challenges and promote sustainable development.</w:t>
      </w:r>
    </w:p>
    <w:p>
      <w:pPr>
        <w:pStyle w:val="Compact"/>
        <w:numPr>
          <w:ilvl w:val="0"/>
          <w:numId w:val="1001"/>
        </w:numPr>
      </w:pPr>
      <w:r>
        <w:t xml:space="preserve">Recognizes the rise of nationalism and its impact on global cooperation, advocating for a balance between national interests and multilateral efforts.</w:t>
      </w:r>
    </w:p>
    <w:p>
      <w:pPr>
        <w:pStyle w:val="Compact"/>
        <w:numPr>
          <w:ilvl w:val="0"/>
          <w:numId w:val="1001"/>
        </w:numPr>
      </w:pPr>
      <w:r>
        <w:t xml:space="preserve">Stresses the significance of addressing poverty and inequality as part of the recovery process from the pandemic.</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Fernando Arce (Parlatino, Panama); Leopoldo López Gil (European Parliament); European Union; EU Member States; European Parliament; European Commission; United Nations; Organisation of American States</w:t>
            </w:r>
          </w:p>
        </w:tc>
      </w:tr>
      <w:tr>
        <w:tc>
          <w:tcPr/>
          <w:p>
            <w:pPr>
              <w:pStyle w:val="Compact"/>
            </w:pPr>
            <w:r>
              <w:t xml:space="preserve">Economic Actors</w:t>
            </w:r>
          </w:p>
        </w:tc>
        <w:tc>
          <w:tcPr/>
          <w:p>
            <w:pPr>
              <w:pStyle w:val="Compact"/>
            </w:pPr>
            <w:r>
              <w:t xml:space="preserve">Organisation for Economic Cooperation and Development; 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Multilateralism; Digital &amp; Technological Partnerships</w:t>
            </w:r>
          </w:p>
        </w:tc>
      </w:tr>
      <w:tr>
        <w:tc>
          <w:tcPr/>
          <w:p>
            <w:pPr>
              <w:pStyle w:val="Compact"/>
            </w:pPr>
            <w:r>
              <w:t xml:space="preserve">Data &amp; Governance</w:t>
            </w:r>
          </w:p>
        </w:tc>
        <w:tc>
          <w:tcPr/>
          <w:p>
            <w:pPr>
              <w:pStyle w:val="Compact"/>
            </w:pPr>
            <w:r>
              <w:t xml:space="preserve">Digital Governance; Data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the EIC Accelerator and COVAX mechanism to ensure fair and equitable access to COVID-19 treatments and vaccines.</w:t>
      </w:r>
    </w:p>
    <w:p>
      <w:pPr>
        <w:pStyle w:val="Compact"/>
        <w:numPr>
          <w:ilvl w:val="0"/>
          <w:numId w:val="1002"/>
        </w:numPr>
      </w:pPr>
      <w:r>
        <w:t xml:space="preserve">Ongoing negotiations at the WHO to establish a Pandemic Treaty for better preparedness for future pandemics.</w:t>
      </w:r>
    </w:p>
    <w:p>
      <w:pPr>
        <w:pStyle w:val="Compact"/>
        <w:numPr>
          <w:ilvl w:val="0"/>
          <w:numId w:val="1002"/>
        </w:numPr>
      </w:pPr>
      <w:r>
        <w:t xml:space="preserve">Support for the immediate ratification of association agreements between the EU and Mercosur, Chile, and Mexico to promote bi-regional alliances.</w:t>
      </w:r>
    </w:p>
    <w:p>
      <w:pPr>
        <w:pStyle w:val="Compact"/>
        <w:numPr>
          <w:ilvl w:val="0"/>
          <w:numId w:val="1002"/>
        </w:numPr>
      </w:pPr>
      <w:r>
        <w:t xml:space="preserve">Initiatives for regional health cooperation, including the establishment of a transnational institute for infectious diseases.</w:t>
      </w:r>
    </w:p>
    <w:p>
      <w:pPr>
        <w:pStyle w:val="Compact"/>
        <w:numPr>
          <w:ilvl w:val="0"/>
          <w:numId w:val="1002"/>
        </w:numPr>
      </w:pPr>
      <w:r>
        <w:t xml:space="preserve">Urging governments and the OAS to consider special drawing rights as a funding source for social and economic recovery post-COVID-19.</w:t>
      </w:r>
    </w:p>
    <w:p>
      <w:pPr>
        <w:pStyle w:val="Compact"/>
        <w:numPr>
          <w:ilvl w:val="0"/>
          <w:numId w:val="1002"/>
        </w:numPr>
      </w:pPr>
      <w:r>
        <w:t xml:space="preserve">Commitment to adapt EU development aid policy to address the new health, economic, and social challenges created by the COVID-19 pandemic.</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2025-06-03T15:44:24Z</dcterms:created>
  <dcterms:modified xsi:type="dcterms:W3CDTF">2025-06-03T15:44:24Z</dcterms:modified>
</cp:coreProperties>
</file>

<file path=docProps/custom.xml><?xml version="1.0" encoding="utf-8"?>
<Properties xmlns="http://schemas.openxmlformats.org/officeDocument/2006/custom-properties" xmlns:vt="http://schemas.openxmlformats.org/officeDocument/2006/docPropsVTypes"/>
</file>