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d8fe78d3873db0dc6197f4ddd9a94435adc80e"/>
    <w:p>
      <w:pPr>
        <w:pStyle w:val="Heading1"/>
      </w:pPr>
      <w:r>
        <w:t xml:space="preserve">Ministerial Declaration on Building Back Better from COVID-19 and Advancing the 2030 Agenda for Sustainable Development</w:t>
      </w:r>
    </w:p>
    <w:p>
      <w:pPr>
        <w:pStyle w:val="FirstParagraph"/>
      </w:pPr>
      <w:r>
        <w:rPr>
          <w:b/>
          <w:bCs/>
        </w:rPr>
        <w:t xml:space="preserve">Date</w:t>
      </w:r>
      <w:r>
        <w:t xml:space="preserve">: 2022-07-18</w:t>
      </w:r>
    </w:p>
    <w:p>
      <w:pPr>
        <w:pStyle w:val="BodyText"/>
      </w:pPr>
      <w:r>
        <w:rPr>
          <w:b/>
          <w:bCs/>
        </w:rPr>
        <w:t xml:space="preserve">Location</w:t>
      </w:r>
      <w:r>
        <w:t xml:space="preserve">: New York, United States</w:t>
      </w:r>
    </w:p>
    <w:bookmarkStart w:id="20" w:name="executive-summary"/>
    <w:p>
      <w:pPr>
        <w:pStyle w:val="Heading2"/>
      </w:pPr>
      <w:r>
        <w:t xml:space="preserve">Executive Summary</w:t>
      </w:r>
    </w:p>
    <w:p>
      <w:pPr>
        <w:pStyle w:val="FirstParagraph"/>
      </w:pPr>
      <w:r>
        <w:t xml:space="preserve">The Ministerial Declaration from the 2022 High-Level Segment of the Economic and Social Council emphasizes the urgent need for global action to recover from the COVID-19 pandemic while advancing the 2030 Agenda for Sustainable Development. It highlights the exacerbation of poverty, hunger, and inequalities due to the pandemic and calls for a commitment to leave no one behind. The declaration reaffirms the importance of international cooperation, multilateralism, and solidarity in addressing global challenges, including climate change and biodiversity loss. It stresses the necessity of gender equality and the empowerment of women and girls as critical to achieving sustainable development. The document outlines a roadmap for recovery, urging countries to adopt inclusive and resilient strategies, enhance resource mobilization, and strengthen partnerships to achieve the Sustainable Development Goals by 2030.</w:t>
      </w:r>
    </w:p>
    <w:bookmarkEnd w:id="20"/>
    <w:bookmarkStart w:id="21" w:name="characteristics"/>
    <w:p>
      <w:pPr>
        <w:pStyle w:val="Heading2"/>
      </w:pPr>
      <w:r>
        <w:t xml:space="preserve">Characteristics</w:t>
      </w:r>
    </w:p>
    <w:p>
      <w:pPr>
        <w:pStyle w:val="Compact"/>
        <w:numPr>
          <w:ilvl w:val="0"/>
          <w:numId w:val="1001"/>
        </w:numPr>
      </w:pPr>
      <w:r>
        <w:t xml:space="preserve">The declaration emphasizes the urgent need for global cooperation and solidarity to address the ongoing impacts of the COVID-19 pandemic and to accelerate the implementation of the 2030 Agenda for Sustainable Development.</w:t>
      </w:r>
    </w:p>
    <w:p>
      <w:pPr>
        <w:pStyle w:val="Compact"/>
        <w:numPr>
          <w:ilvl w:val="0"/>
          <w:numId w:val="1001"/>
        </w:numPr>
      </w:pPr>
      <w:r>
        <w:t xml:space="preserve">It reaffirms the commitment to eradicate poverty, achieve food security, and ensure inclusive and equitable quality education, particularly for vulnerable populations.</w:t>
      </w:r>
    </w:p>
    <w:p>
      <w:pPr>
        <w:pStyle w:val="Compact"/>
        <w:numPr>
          <w:ilvl w:val="0"/>
          <w:numId w:val="1001"/>
        </w:numPr>
      </w:pPr>
      <w:r>
        <w:t xml:space="preserve">The document highlights the interconnectedness of sustainable development, peace, and security, stressing that neither can be achieved without the other.</w:t>
      </w:r>
    </w:p>
    <w:p>
      <w:pPr>
        <w:pStyle w:val="Compact"/>
        <w:numPr>
          <w:ilvl w:val="0"/>
          <w:numId w:val="1001"/>
        </w:numPr>
      </w:pPr>
      <w:r>
        <w:t xml:space="preserve">It calls for enhanced international cooperation to combat climate change, biodiversity loss, and pollution, recognizing these as critical challenges to sustainable development.</w:t>
      </w:r>
    </w:p>
    <w:p>
      <w:pPr>
        <w:pStyle w:val="Compact"/>
        <w:numPr>
          <w:ilvl w:val="0"/>
          <w:numId w:val="1001"/>
        </w:numPr>
      </w:pPr>
      <w:r>
        <w:t xml:space="preserve">The declaration underscores the importance of gender equality and the empowerment of women and girls as essential for achieving all Sustainable Development Goals.</w:t>
      </w:r>
    </w:p>
    <w:p>
      <w:pPr>
        <w:pStyle w:val="Compact"/>
        <w:numPr>
          <w:ilvl w:val="0"/>
          <w:numId w:val="1001"/>
        </w:numPr>
      </w:pPr>
      <w:r>
        <w:t xml:space="preserve">It advocates for innovative financing mechanisms and partnerships to mobilize resources for sustainable development, particularly in developing countries.</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United Nations Officials</w:t>
            </w:r>
          </w:p>
        </w:tc>
      </w:tr>
      <w:tr>
        <w:tc>
          <w:tcPr/>
          <w:p>
            <w:pPr>
              <w:pStyle w:val="Compact"/>
            </w:pPr>
            <w:r>
              <w:t xml:space="preserve">Civil Society Actors</w:t>
            </w:r>
          </w:p>
        </w:tc>
        <w:tc>
          <w:tcPr/>
          <w:p>
            <w:pPr>
              <w:pStyle w:val="Compact"/>
            </w:pPr>
            <w:r>
              <w:t xml:space="preserve">Civil Society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Digital Education</w:t>
            </w:r>
          </w:p>
        </w:tc>
      </w:tr>
      <w:tr>
        <w:tc>
          <w:tcPr/>
          <w:p>
            <w:pPr>
              <w:pStyle w:val="Compact"/>
            </w:pPr>
            <w:r>
              <w:t xml:space="preserve">Data &amp; Governance</w:t>
            </w:r>
          </w:p>
        </w:tc>
        <w:tc>
          <w:tcPr/>
          <w:p>
            <w:pPr>
              <w:pStyle w:val="Compact"/>
            </w:pPr>
            <w:r>
              <w:t xml:space="preserve">Digital Rights; Data Governance</w:t>
            </w:r>
          </w:p>
        </w:tc>
      </w:tr>
      <w:tr>
        <w:tc>
          <w:tcPr/>
          <w:p>
            <w:pPr>
              <w:pStyle w:val="Compact"/>
            </w:pPr>
            <w:r>
              <w:t xml:space="preserve">Regional &amp; International Cooperation</w:t>
            </w:r>
          </w:p>
        </w:tc>
        <w:tc>
          <w:tcPr/>
          <w:p>
            <w:pPr>
              <w:pStyle w:val="Compact"/>
            </w:pPr>
            <w:r>
              <w:t xml:space="preserve">Global Digital Cooperation; Multilateralism</w:t>
            </w:r>
          </w:p>
        </w:tc>
      </w:tr>
    </w:tbl>
    <w:bookmarkEnd w:id="23"/>
    <w:bookmarkStart w:id="24" w:name="practical-applications"/>
    <w:p>
      <w:pPr>
        <w:pStyle w:val="Heading2"/>
      </w:pPr>
      <w:r>
        <w:t xml:space="preserve">Practical Applications</w:t>
      </w:r>
    </w:p>
    <w:p>
      <w:pPr>
        <w:pStyle w:val="Compact"/>
        <w:numPr>
          <w:ilvl w:val="0"/>
          <w:numId w:val="1002"/>
        </w:numPr>
      </w:pPr>
      <w:r>
        <w:t xml:space="preserve">Commitment to accelerate global action for sustainable development and the implementation of the 2030 Agenda for Sustainable Development.</w:t>
      </w:r>
    </w:p>
    <w:p>
      <w:pPr>
        <w:pStyle w:val="Compact"/>
        <w:numPr>
          <w:ilvl w:val="0"/>
          <w:numId w:val="1002"/>
        </w:numPr>
      </w:pPr>
      <w:r>
        <w:t xml:space="preserve">Support for the Access to COVID-19 Tools Accelerator (ACT-A) and its COVID-19 Vaccine Global Access (COVAX) Facility to ensure equitable access to vaccines.</w:t>
      </w:r>
    </w:p>
    <w:p>
      <w:pPr>
        <w:pStyle w:val="Compact"/>
        <w:numPr>
          <w:ilvl w:val="0"/>
          <w:numId w:val="1002"/>
        </w:numPr>
      </w:pPr>
      <w:r>
        <w:t xml:space="preserve">Promotion of the Quadripartite Partnership for One Health, involving FAO, WHO, WOAH, and UNEP, to strengthen health systems and address zoonotic diseases.</w:t>
      </w:r>
    </w:p>
    <w:p>
      <w:pPr>
        <w:pStyle w:val="Compact"/>
        <w:numPr>
          <w:ilvl w:val="0"/>
          <w:numId w:val="1002"/>
        </w:numPr>
      </w:pPr>
      <w:r>
        <w:t xml:space="preserve">Implementation of the Addis Ababa Action Agenda to enhance financing for development.</w:t>
      </w:r>
    </w:p>
    <w:p>
      <w:pPr>
        <w:pStyle w:val="Compact"/>
        <w:numPr>
          <w:ilvl w:val="0"/>
          <w:numId w:val="1002"/>
        </w:numPr>
      </w:pPr>
      <w:r>
        <w:t xml:space="preserve">Support for the establishment of the Global Crisis Response Group on Food, Energy and Finance to address the multidimensional crisis exacerbated by COVID-19.</w:t>
      </w:r>
    </w:p>
    <w:p>
      <w:pPr>
        <w:pStyle w:val="Compact"/>
        <w:numPr>
          <w:ilvl w:val="0"/>
          <w:numId w:val="1002"/>
        </w:numPr>
      </w:pPr>
      <w:r>
        <w:t xml:space="preserve">Commitment to the United Nations Decade of Ocean Science for Sustainable Development to enhance marine scientific research and cooperation.</w:t>
      </w:r>
    </w:p>
    <w:p>
      <w:pPr>
        <w:pStyle w:val="Compact"/>
        <w:numPr>
          <w:ilvl w:val="0"/>
          <w:numId w:val="1002"/>
        </w:numPr>
      </w:pPr>
      <w:r>
        <w:t xml:space="preserve">Engagement in the 2023 Sustainable Development Goals Summit to provide political leadership and guidance for sustainable development.</w:t>
      </w:r>
    </w:p>
    <w:p>
      <w:pPr>
        <w:pStyle w:val="Compact"/>
        <w:numPr>
          <w:ilvl w:val="0"/>
          <w:numId w:val="1002"/>
        </w:numPr>
      </w:pPr>
      <w:r>
        <w:t xml:space="preserve">Support for the establishment of the United Nations Food Systems Coordination Hub to assist countries in developing sustainable food systems.</w:t>
      </w:r>
    </w:p>
    <w:p>
      <w:pPr>
        <w:pStyle w:val="Compact"/>
        <w:numPr>
          <w:ilvl w:val="0"/>
          <w:numId w:val="1002"/>
        </w:numPr>
      </w:pPr>
      <w:r>
        <w:t xml:space="preserve">Commitment to the implementation of the Sendai Framework for Disaster Risk Reduction 2015-2030 to enhance resilience against disasters.</w:t>
      </w:r>
    </w:p>
    <w:p>
      <w:pPr>
        <w:pStyle w:val="Compact"/>
        <w:numPr>
          <w:ilvl w:val="0"/>
          <w:numId w:val="1002"/>
        </w:numPr>
      </w:pPr>
      <w:r>
        <w:t xml:space="preserve">Recognition of the importance of the Global Education Cooperation Mechanism to strengthen global cooperation in education.</w:t>
      </w:r>
    </w:p>
    <w:p>
      <w:pPr>
        <w:pStyle w:val="Compact"/>
        <w:numPr>
          <w:ilvl w:val="0"/>
          <w:numId w:val="1002"/>
        </w:numPr>
      </w:pPr>
      <w:r>
        <w:t xml:space="preserve">Support for the establishment of the African Continental Free Trade Area to enhance intra-African trade and resilience post-COVID-19.</w:t>
      </w:r>
    </w:p>
    <w:p>
      <w:pPr>
        <w:pStyle w:val="Compact"/>
        <w:numPr>
          <w:ilvl w:val="0"/>
          <w:numId w:val="1002"/>
        </w:numPr>
      </w:pPr>
      <w:r>
        <w:t xml:space="preserve">Commitment to the implementation of the New Urban Agenda to improve urban planning and management for sustainable development.</w:t>
      </w:r>
    </w:p>
    <w:bookmarkEnd w:id="24"/>
    <w:bookmarkStart w:id="25" w:name="commitments"/>
    <w:p>
      <w:pPr>
        <w:pStyle w:val="Heading2"/>
      </w:pPr>
      <w:r>
        <w:t xml:space="preserve">Commitments</w:t>
      </w:r>
    </w:p>
    <w:p>
      <w:pPr>
        <w:pStyle w:val="Compact"/>
        <w:numPr>
          <w:ilvl w:val="0"/>
          <w:numId w:val="1003"/>
        </w:numPr>
      </w:pPr>
      <w:r>
        <w:t xml:space="preserve">Urge developed countries to fulfill their official development assistance (ODA) commitments, including achieving the target of 0.7% of gross national income (GNI) for ODA and 0.15 to 0.20% of ODA/GNI to least developed countries by 2025.</w:t>
      </w:r>
    </w:p>
    <w:p>
      <w:pPr>
        <w:pStyle w:val="Compact"/>
        <w:numPr>
          <w:ilvl w:val="0"/>
          <w:numId w:val="1003"/>
        </w:numPr>
      </w:pPr>
      <w:r>
        <w:t xml:space="preserve">Commit to reducing global carbon dioxide emissions by 45% by 2030 relative to the 2010 level and to net zero around mid-century.</w:t>
      </w:r>
    </w:p>
    <w:p>
      <w:pPr>
        <w:pStyle w:val="Compact"/>
        <w:numPr>
          <w:ilvl w:val="0"/>
          <w:numId w:val="1003"/>
        </w:numPr>
      </w:pPr>
      <w:r>
        <w:t xml:space="preserve">Urge developed countries to at least double their collective provision of climate finance for adaptation to developing countries from 2019 levels by 2025.</w:t>
      </w:r>
    </w:p>
    <w:p>
      <w:pPr>
        <w:pStyle w:val="Compact"/>
        <w:numPr>
          <w:ilvl w:val="0"/>
          <w:numId w:val="1003"/>
        </w:numPr>
      </w:pPr>
      <w:r>
        <w:t xml:space="preserve">Commit to ensuring that at least 30% globally of land and ocean are protected or conserved within protected areas and other effective area-based conservation measures by 2030.</w:t>
      </w:r>
    </w:p>
    <w:p>
      <w:pPr>
        <w:pStyle w:val="Compact"/>
        <w:numPr>
          <w:ilvl w:val="0"/>
          <w:numId w:val="1003"/>
        </w:numPr>
      </w:pPr>
      <w:r>
        <w:t xml:space="preserve">Call for the third United Nations Conference on Landlocked Developing Countries (LLDCs) to be held in 2024.</w:t>
      </w:r>
    </w:p>
    <w:p>
      <w:pPr>
        <w:pStyle w:val="Compact"/>
        <w:numPr>
          <w:ilvl w:val="0"/>
          <w:numId w:val="1003"/>
        </w:numPr>
      </w:pPr>
      <w:r>
        <w:t xml:space="preserve">Call for a fourth United Nations conference on small island developing States (SIDS) to be held in 2024.</w:t>
      </w:r>
    </w:p>
    <w:p>
      <w:pPr>
        <w:pStyle w:val="Compact"/>
        <w:numPr>
          <w:ilvl w:val="0"/>
          <w:numId w:val="1003"/>
        </w:numPr>
      </w:pPr>
      <w:r>
        <w:t xml:space="preserve">Commit to reducing the transaction costs of migrant remittances to less than 3% and eliminating corridors with costs higher than 5% by 2030.</w:t>
      </w:r>
    </w:p>
    <w:p>
      <w:pPr>
        <w:pStyle w:val="Compact"/>
        <w:numPr>
          <w:ilvl w:val="0"/>
          <w:numId w:val="1003"/>
        </w:numPr>
      </w:pPr>
      <w:r>
        <w:t xml:space="preserve">Commit to the operationalization of the International Monetary Fund Resilience and Sustainability Trust to provide affordable long-term financing to low-income and vulnerable middle-income countries.</w:t>
      </w:r>
    </w:p>
    <w:p>
      <w:pPr>
        <w:pStyle w:val="Compact"/>
        <w:numPr>
          <w:ilvl w:val="0"/>
          <w:numId w:val="1003"/>
        </w:numPr>
      </w:pPr>
      <w:r>
        <w:t xml:space="preserve">Call for the convening of the second part of the Fifth United Nations Conference on the Least Developed Countries in 2023.</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2025-06-03T16:34:36Z</dcterms:created>
  <dcterms:modified xsi:type="dcterms:W3CDTF">2025-06-03T16:34:36Z</dcterms:modified>
</cp:coreProperties>
</file>

<file path=docProps/custom.xml><?xml version="1.0" encoding="utf-8"?>
<Properties xmlns="http://schemas.openxmlformats.org/officeDocument/2006/custom-properties" xmlns:vt="http://schemas.openxmlformats.org/officeDocument/2006/docPropsVTypes"/>
</file>