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d3c906212853d2e8a2f26077747022882103aa0"/>
    <w:p>
      <w:pPr>
        <w:pStyle w:val="Heading1"/>
      </w:pPr>
      <w:r>
        <w:t xml:space="preserve">Ministerial Declaration on Reinforcing the 2030 Agenda for Sustainable Development and Eradicating Poverty in Times of Crisis</w:t>
      </w:r>
    </w:p>
    <w:p>
      <w:pPr>
        <w:pStyle w:val="FirstParagraph"/>
      </w:pPr>
      <w:r>
        <w:rPr>
          <w:b/>
          <w:bCs/>
        </w:rPr>
        <w:t xml:space="preserve">Date</w:t>
      </w:r>
      <w:r>
        <w:t xml:space="preserve">: 2024-07-11</w:t>
      </w:r>
    </w:p>
    <w:p>
      <w:pPr>
        <w:pStyle w:val="BodyText"/>
      </w:pPr>
      <w:r>
        <w:rPr>
          <w:b/>
          <w:bCs/>
        </w:rPr>
        <w:t xml:space="preserve">Location</w:t>
      </w:r>
      <w:r>
        <w:t xml:space="preserve">: New York, United States</w:t>
      </w:r>
    </w:p>
    <w:bookmarkStart w:id="20" w:name="executive-summary"/>
    <w:p>
      <w:pPr>
        <w:pStyle w:val="Heading2"/>
      </w:pPr>
      <w:r>
        <w:t xml:space="preserve">Executive Summary</w:t>
      </w:r>
    </w:p>
    <w:p>
      <w:pPr>
        <w:pStyle w:val="FirstParagraph"/>
      </w:pPr>
      <w:r>
        <w:t xml:space="preserve">The 2024 Ministerial Declaration from the Economic and Social Council emphasizes urgent action to reinforce the 2030 Agenda for Sustainable Development amid multiple global crises. It reaffirms commitments to eradicate poverty, address climate change, and promote peace and security as integral to sustainable development. The declaration highlights the need for innovative solutions, increased financing, and international cooperation to achieve the Sustainable Development Goals (SDGs) by 2030. It calls for enhanced support for vulnerable populations, including women, children, and marginalized communities, and stresses the importance of integrated policy planning and partnerships. The document also outlines specific actions to combat hunger, improve food security, and promote sustainable agriculture, while addressing the financing gap for developing countries. Overall, it underscores a collective commitment to a sustainable, inclusive, and resilient future, urging all stakeholders to collaborate effectively in this endeavor.</w:t>
      </w:r>
    </w:p>
    <w:bookmarkEnd w:id="20"/>
    <w:bookmarkStart w:id="21" w:name="characteristics"/>
    <w:p>
      <w:pPr>
        <w:pStyle w:val="Heading2"/>
      </w:pPr>
      <w:r>
        <w:t xml:space="preserve">Characteristics</w:t>
      </w:r>
    </w:p>
    <w:p>
      <w:pPr>
        <w:pStyle w:val="Compact"/>
        <w:numPr>
          <w:ilvl w:val="0"/>
          <w:numId w:val="1001"/>
        </w:numPr>
      </w:pPr>
      <w:r>
        <w:t xml:space="preserve">The declaration emphasizes urgent action to achieve the 2030 Agenda for Sustainable Development, focusing on eradicating poverty and addressing multiple global crises.</w:t>
      </w:r>
    </w:p>
    <w:p>
      <w:pPr>
        <w:pStyle w:val="Compact"/>
        <w:numPr>
          <w:ilvl w:val="0"/>
          <w:numId w:val="1001"/>
        </w:numPr>
      </w:pPr>
      <w:r>
        <w:t xml:space="preserve">It reaffirms the interconnectedness of sustainable development and peace, highlighting the need for inclusive societies and respect for human rights.</w:t>
      </w:r>
    </w:p>
    <w:p>
      <w:pPr>
        <w:pStyle w:val="Compact"/>
        <w:numPr>
          <w:ilvl w:val="0"/>
          <w:numId w:val="1001"/>
        </w:numPr>
      </w:pPr>
      <w:r>
        <w:t xml:space="preserve">The document calls for enhanced international cooperation, financing, and innovative solutions to support developing countries in achieving the Sustainable Development Goals (SDGs).</w:t>
      </w:r>
    </w:p>
    <w:p>
      <w:pPr>
        <w:pStyle w:val="Compact"/>
        <w:numPr>
          <w:ilvl w:val="0"/>
          <w:numId w:val="1001"/>
        </w:numPr>
      </w:pPr>
      <w:r>
        <w:t xml:space="preserve">It stresses the importance of gender equality and the empowerment of women as crucial for sustainable development.</w:t>
      </w:r>
    </w:p>
    <w:p>
      <w:pPr>
        <w:pStyle w:val="Compact"/>
        <w:numPr>
          <w:ilvl w:val="0"/>
          <w:numId w:val="1001"/>
        </w:numPr>
      </w:pPr>
      <w:r>
        <w:t xml:space="preserve">The declaration recognizes the need for integrated approaches to address climate change, biodiversity loss, and disaster risk reduction, promoting resilience and sustainability.</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United Nations; United Nations Officials; Economic and Social Council; Paula Narváez (Chile)</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Inclusion &amp; Social Development</w:t>
            </w:r>
          </w:p>
        </w:tc>
        <w:tc>
          <w:tcPr/>
          <w:p>
            <w:pPr>
              <w:pStyle w:val="Compact"/>
            </w:pPr>
            <w:r>
              <w:t xml:space="preserve">Digital Inclusion; Sustainable Digital Development</w:t>
            </w:r>
          </w:p>
        </w:tc>
      </w:tr>
      <w:tr>
        <w:tc>
          <w:tcPr/>
          <w:p>
            <w:pPr>
              <w:pStyle w:val="Compact"/>
            </w:pPr>
            <w:r>
              <w:t xml:space="preserve">Data &amp; Governance</w:t>
            </w:r>
          </w:p>
        </w:tc>
        <w:tc>
          <w:tcPr/>
          <w:p>
            <w:pPr>
              <w:pStyle w:val="Compact"/>
            </w:pPr>
            <w:r>
              <w:t xml:space="preserve">Digital Governance; Data Governance; Data Protection</w:t>
            </w:r>
          </w:p>
        </w:tc>
      </w:tr>
      <w:tr>
        <w:tc>
          <w:tcPr/>
          <w:p>
            <w:pPr>
              <w:pStyle w:val="Compact"/>
            </w:pPr>
            <w:r>
              <w:t xml:space="preserve">Digital Transformation &amp; Strategy</w:t>
            </w:r>
          </w:p>
        </w:tc>
        <w:tc>
          <w:tcPr/>
          <w:p>
            <w:pPr>
              <w:pStyle w:val="Compact"/>
            </w:pPr>
            <w:r>
              <w:t xml:space="preserve">Digital Agenda; Digital Policy</w:t>
            </w:r>
          </w:p>
        </w:tc>
      </w:tr>
      <w:tr>
        <w:tc>
          <w:tcPr/>
          <w:p>
            <w:pPr>
              <w:pStyle w:val="Compact"/>
            </w:pPr>
            <w:r>
              <w:t xml:space="preserve">Regional &amp; International Cooperation</w:t>
            </w:r>
          </w:p>
        </w:tc>
        <w:tc>
          <w:tcPr/>
          <w:p>
            <w:pPr>
              <w:pStyle w:val="Compact"/>
            </w:pPr>
            <w:r>
              <w:t xml:space="preserve">Global Digital Cooperation; Multilateralism</w:t>
            </w:r>
          </w:p>
        </w:tc>
      </w:tr>
    </w:tbl>
    <w:bookmarkEnd w:id="23"/>
    <w:bookmarkStart w:id="24" w:name="practical-applications"/>
    <w:p>
      <w:pPr>
        <w:pStyle w:val="Heading2"/>
      </w:pPr>
      <w:r>
        <w:t xml:space="preserve">Practical Applications</w:t>
      </w:r>
    </w:p>
    <w:p>
      <w:pPr>
        <w:pStyle w:val="Compact"/>
        <w:numPr>
          <w:ilvl w:val="0"/>
          <w:numId w:val="1002"/>
        </w:numPr>
      </w:pPr>
      <w:r>
        <w:t xml:space="preserve">Commitment to the full implementation of the Sendai Framework for Disaster Risk Reduction 2015–2030, promoting a disaster risk-informed approach to sustainable development.</w:t>
      </w:r>
    </w:p>
    <w:p>
      <w:pPr>
        <w:pStyle w:val="Compact"/>
        <w:numPr>
          <w:ilvl w:val="0"/>
          <w:numId w:val="1002"/>
        </w:numPr>
      </w:pPr>
      <w:r>
        <w:t xml:space="preserve">Support for the global efforts to address plastic pollution, including the development of an international legally binding instrument on plastic pollution by the end of 2024.</w:t>
      </w:r>
    </w:p>
    <w:p>
      <w:pPr>
        <w:pStyle w:val="Compact"/>
        <w:numPr>
          <w:ilvl w:val="0"/>
          <w:numId w:val="1002"/>
        </w:numPr>
      </w:pPr>
      <w:r>
        <w:t xml:space="preserve">Implementation of the Global Accelerator on Jobs and Social Protection for Just Transitions to foster sustainable, inclusive economic growth and decent work for all.</w:t>
      </w:r>
    </w:p>
    <w:p>
      <w:pPr>
        <w:pStyle w:val="Compact"/>
        <w:numPr>
          <w:ilvl w:val="0"/>
          <w:numId w:val="1002"/>
        </w:numPr>
      </w:pPr>
      <w:r>
        <w:t xml:space="preserve">Commitment to the timely and full implementation of the Doha Programme of Action for the Least Developed Countries for the decade 2022–2031.</w:t>
      </w:r>
    </w:p>
    <w:p>
      <w:pPr>
        <w:pStyle w:val="Compact"/>
        <w:numPr>
          <w:ilvl w:val="0"/>
          <w:numId w:val="1002"/>
        </w:numPr>
      </w:pPr>
      <w:r>
        <w:t xml:space="preserve">Support for the Agenda 2063 of the African Union and the New Partnership for Africa’s Development as integral to the 2030 Agenda.</w:t>
      </w:r>
    </w:p>
    <w:p>
      <w:pPr>
        <w:pStyle w:val="Compact"/>
        <w:numPr>
          <w:ilvl w:val="0"/>
          <w:numId w:val="1002"/>
        </w:numPr>
      </w:pPr>
      <w:r>
        <w:t xml:space="preserve">Operationalization of funding arrangements to address loss and damage associated with climate change, including a pledge of 792 million USD to support these efforts.</w:t>
      </w:r>
    </w:p>
    <w:p>
      <w:pPr>
        <w:pStyle w:val="Compact"/>
        <w:numPr>
          <w:ilvl w:val="0"/>
          <w:numId w:val="1002"/>
        </w:numPr>
      </w:pPr>
      <w:r>
        <w:t xml:space="preserve">Commitment to enhance access to and leverage science, technology, and innovation for sustainable development, including the development of STI for SDGs road maps.</w:t>
      </w:r>
    </w:p>
    <w:p>
      <w:pPr>
        <w:pStyle w:val="Compact"/>
        <w:numPr>
          <w:ilvl w:val="0"/>
          <w:numId w:val="1002"/>
        </w:numPr>
      </w:pPr>
      <w:r>
        <w:t xml:space="preserve">Support for the implementation of integrated national financing frameworks aligned with sustainable development strategies to further implement the Addis Ababa Action Agenda.</w:t>
      </w:r>
    </w:p>
    <w:p>
      <w:pPr>
        <w:pStyle w:val="Compact"/>
        <w:numPr>
          <w:ilvl w:val="0"/>
          <w:numId w:val="1002"/>
        </w:numPr>
      </w:pPr>
      <w:r>
        <w:t xml:space="preserve">Commitment to strengthen international, national, and local data systems for better monitoring and policymaking to accelerate the achievement of the 2030 Agenda, including the fifth United Nations World Data Forum in November 2024.</w:t>
      </w:r>
    </w:p>
    <w:bookmarkEnd w:id="24"/>
    <w:bookmarkStart w:id="25" w:name="commitments"/>
    <w:p>
      <w:pPr>
        <w:pStyle w:val="Heading2"/>
      </w:pPr>
      <w:r>
        <w:t xml:space="preserve">Commitments</w:t>
      </w:r>
    </w:p>
    <w:p>
      <w:pPr>
        <w:pStyle w:val="Compact"/>
        <w:numPr>
          <w:ilvl w:val="0"/>
          <w:numId w:val="1003"/>
        </w:numPr>
      </w:pPr>
      <w:r>
        <w:t xml:space="preserve">Commit to reducing global carbon dioxide emissions by 43% by 2030 relative to the 2019 level.</w:t>
      </w:r>
    </w:p>
    <w:p>
      <w:pPr>
        <w:pStyle w:val="Compact"/>
        <w:numPr>
          <w:ilvl w:val="0"/>
          <w:numId w:val="1003"/>
        </w:numPr>
      </w:pPr>
      <w:r>
        <w:t xml:space="preserve">Pledge to mobilize 792 million United States dollars to the funding arrangements for loss and damage, including 661 million dollars to the Fund.</w:t>
      </w:r>
    </w:p>
    <w:p>
      <w:pPr>
        <w:pStyle w:val="Compact"/>
        <w:numPr>
          <w:ilvl w:val="0"/>
          <w:numId w:val="1003"/>
        </w:numPr>
      </w:pPr>
      <w:r>
        <w:t xml:space="preserve">Reaffirm the commitment to achieve a new collective quantified goal from a floor of 100 billion dollars per year at the twenty-ninth session of the Conference of the Parties to the United Nations Framework Convention on Climate Change.</w:t>
      </w:r>
    </w:p>
    <w:p>
      <w:pPr>
        <w:pStyle w:val="Compact"/>
        <w:numPr>
          <w:ilvl w:val="0"/>
          <w:numId w:val="1003"/>
        </w:numPr>
      </w:pPr>
      <w:r>
        <w:t xml:space="preserve">Commit to the urgent voluntary rechannelling of additional special drawing rights for countries most in need.</w:t>
      </w:r>
    </w:p>
    <w:p>
      <w:pPr>
        <w:pStyle w:val="Compact"/>
        <w:numPr>
          <w:ilvl w:val="0"/>
          <w:numId w:val="1003"/>
        </w:numPr>
      </w:pPr>
      <w:r>
        <w:t xml:space="preserve">Look forward to the Fourth International Conference on Financing for Development, to be held in Spain from 30 June to 3 July 2025.</w:t>
      </w:r>
    </w:p>
    <w:p>
      <w:pPr>
        <w:pStyle w:val="Compact"/>
        <w:numPr>
          <w:ilvl w:val="0"/>
          <w:numId w:val="1003"/>
        </w:numPr>
      </w:pPr>
      <w:r>
        <w:t xml:space="preserve">Commit to increasing the availability of Sustainable Development Goal data and closing Goal data gaps at all levels.</w:t>
      </w:r>
    </w:p>
    <w:p>
      <w:pPr>
        <w:pStyle w:val="Compact"/>
        <w:numPr>
          <w:ilvl w:val="0"/>
          <w:numId w:val="1003"/>
        </w:numPr>
      </w:pPr>
      <w:r>
        <w:t xml:space="preserve">Look forward to the fifth United Nations World Data Forum, to be held from 12 to 15 November 2024, in Medellin, Colombia.</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2025-06-03T16:36:31Z</dcterms:created>
  <dcterms:modified xsi:type="dcterms:W3CDTF">2025-06-03T16:36:31Z</dcterms:modified>
</cp:coreProperties>
</file>

<file path=docProps/custom.xml><?xml version="1.0" encoding="utf-8"?>
<Properties xmlns="http://schemas.openxmlformats.org/officeDocument/2006/custom-properties" xmlns:vt="http://schemas.openxmlformats.org/officeDocument/2006/docPropsVTypes"/>
</file>