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027e997950036463c5ba48ebd8c549c499cffa0"/>
    <w:p>
      <w:pPr>
        <w:pStyle w:val="Heading1"/>
      </w:pPr>
      <w:r>
        <w:t xml:space="preserve">Europe’s Digital Decade Policy Programme 2030: Goals and Framework for Digital Transformation</w:t>
      </w:r>
    </w:p>
    <w:p>
      <w:pPr>
        <w:pStyle w:val="FirstParagraph"/>
      </w:pPr>
      <w:r>
        <w:rPr>
          <w:b/>
          <w:bCs/>
        </w:rPr>
        <w:t xml:space="preserve">Date</w:t>
      </w:r>
      <w:r>
        <w:t xml:space="preserve">: 2025-05-20</w:t>
      </w:r>
    </w:p>
    <w:p>
      <w:pPr>
        <w:pStyle w:val="BodyText"/>
      </w:pPr>
      <w:r>
        <w:rPr>
          <w:b/>
          <w:bCs/>
        </w:rPr>
        <w:t xml:space="preserve">Location</w:t>
      </w:r>
      <w:r>
        <w:t xml:space="preserve">: Brussels, Belgium</w:t>
      </w:r>
    </w:p>
    <w:bookmarkStart w:id="20" w:name="executive-summary"/>
    <w:p>
      <w:pPr>
        <w:pStyle w:val="Heading2"/>
      </w:pPr>
      <w:r>
        <w:t xml:space="preserve">Executive Summary</w:t>
      </w:r>
    </w:p>
    <w:p>
      <w:pPr>
        <w:pStyle w:val="FirstParagraph"/>
      </w:pPr>
      <w:r>
        <w:t xml:space="preserve">The Digital Decade Policy Programme 2030 aims to harness digital technologies to enhance societal engagement and economic opportunities across Europe. It emphasizes inclusivity, ensuring that all citizens, including those in remote areas, can access digital services and skills. The framework sets measurable targets in four key areas: connectivity, digital skills, digital business, and digital public services, with annual progress reports from the European Commission. Member States are encouraged to collaborate on large-scale projects and adhere to the Digital Decade rights and principles, reflecting EU values. This initiative seeks to create a digital society where no one is left behind, promoting fairness and protection for all.</w:t>
      </w:r>
    </w:p>
    <w:bookmarkEnd w:id="20"/>
    <w:bookmarkStart w:id="21" w:name="characteristics"/>
    <w:p>
      <w:pPr>
        <w:pStyle w:val="Heading2"/>
      </w:pPr>
      <w:r>
        <w:t xml:space="preserve">Characteristics</w:t>
      </w:r>
    </w:p>
    <w:p>
      <w:pPr>
        <w:pStyle w:val="Compact"/>
        <w:numPr>
          <w:ilvl w:val="0"/>
          <w:numId w:val="1001"/>
        </w:numPr>
      </w:pPr>
      <w:r>
        <w:rPr>
          <w:b/>
          <w:bCs/>
        </w:rPr>
        <w:t xml:space="preserve">Inclusive Digital Society</w:t>
      </w:r>
      <w:r>
        <w:t xml:space="preserve">: Aims to ensure that all EU citizens can access and benefit from digital technologies, promoting freedom, protection, and fairness.</w:t>
      </w:r>
    </w:p>
    <w:p>
      <w:pPr>
        <w:pStyle w:val="Compact"/>
        <w:numPr>
          <w:ilvl w:val="0"/>
          <w:numId w:val="1001"/>
        </w:numPr>
      </w:pPr>
      <w:r>
        <w:rPr>
          <w:b/>
          <w:bCs/>
        </w:rPr>
        <w:t xml:space="preserve">Measurable Targets</w:t>
      </w:r>
      <w:r>
        <w:t xml:space="preserve">: Establishes specific goals in connectivity, digital skills, digital business, and digital public services to track progress towards 2030.</w:t>
      </w:r>
    </w:p>
    <w:p>
      <w:pPr>
        <w:pStyle w:val="Compact"/>
        <w:numPr>
          <w:ilvl w:val="0"/>
          <w:numId w:val="1001"/>
        </w:numPr>
      </w:pPr>
      <w:r>
        <w:rPr>
          <w:b/>
          <w:bCs/>
        </w:rPr>
        <w:t xml:space="preserve">Collaborative Framework</w:t>
      </w:r>
      <w:r>
        <w:t xml:space="preserve">: Encourages cooperation between the EU and Member States to achieve Digital Decade objectives and monitor advancements annually.</w:t>
      </w:r>
    </w:p>
    <w:p>
      <w:pPr>
        <w:pStyle w:val="Compact"/>
        <w:numPr>
          <w:ilvl w:val="0"/>
          <w:numId w:val="1001"/>
        </w:numPr>
      </w:pPr>
      <w:r>
        <w:rPr>
          <w:b/>
          <w:bCs/>
        </w:rPr>
        <w:t xml:space="preserve">Multi-Country Projects</w:t>
      </w:r>
      <w:r>
        <w:t xml:space="preserve">: Facilitates investment pooling for large-scale, cross-border digital initiatives among Member States.</w:t>
      </w:r>
    </w:p>
    <w:p>
      <w:pPr>
        <w:pStyle w:val="Compact"/>
        <w:numPr>
          <w:ilvl w:val="0"/>
          <w:numId w:val="1001"/>
        </w:numPr>
      </w:pPr>
      <w:r>
        <w:rPr>
          <w:b/>
          <w:bCs/>
        </w:rPr>
        <w:t xml:space="preserve">Digital Rights and Principles</w:t>
      </w:r>
      <w:r>
        <w:t xml:space="preserve">: Upholds EU values in the digital realm, as outlined in the Declaration on Digital Rights and Principles.</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European Union; EU Member States; European Commission</w:t>
            </w:r>
          </w:p>
        </w:tc>
      </w:tr>
      <w:tr>
        <w:tc>
          <w:tcPr/>
          <w:p>
            <w:pPr>
              <w:pStyle w:val="Compact"/>
            </w:pPr>
            <w:r>
              <w:t xml:space="preserve">Civil Society Actors</w:t>
            </w:r>
          </w:p>
        </w:tc>
        <w:tc>
          <w:tcPr/>
          <w:p>
            <w:pPr>
              <w:pStyle w:val="Compact"/>
            </w:pPr>
            <w:r>
              <w:t xml:space="preserve">European Digital Rights</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Digital Transformation &amp; Strategy</w:t>
            </w:r>
          </w:p>
        </w:tc>
        <w:tc>
          <w:tcPr/>
          <w:p>
            <w:pPr>
              <w:pStyle w:val="Compact"/>
            </w:pPr>
            <w:r>
              <w:t xml:space="preserve">Digital Decade; Digital Skills Development; Digital Infrastructure</w:t>
            </w:r>
          </w:p>
        </w:tc>
      </w:tr>
      <w:tr>
        <w:tc>
          <w:tcPr/>
          <w:p>
            <w:pPr>
              <w:pStyle w:val="Compact"/>
            </w:pPr>
            <w:r>
              <w:t xml:space="preserve">Data &amp; Governance</w:t>
            </w:r>
          </w:p>
        </w:tc>
        <w:tc>
          <w:tcPr/>
          <w:p>
            <w:pPr>
              <w:pStyle w:val="Compact"/>
            </w:pPr>
            <w:r>
              <w:t xml:space="preserve">Digital Governance; E-Governance</w:t>
            </w:r>
          </w:p>
        </w:tc>
      </w:tr>
      <w:tr>
        <w:tc>
          <w:tcPr/>
          <w:p>
            <w:pPr>
              <w:pStyle w:val="Compact"/>
            </w:pPr>
            <w:r>
              <w:t xml:space="preserve">Inclusion &amp; Social Development</w:t>
            </w:r>
          </w:p>
        </w:tc>
        <w:tc>
          <w:tcPr/>
          <w:p>
            <w:pPr>
              <w:pStyle w:val="Compact"/>
            </w:pPr>
            <w:r>
              <w:t xml:space="preserve">Digital Inclusion; Connectivity</w:t>
            </w:r>
          </w:p>
        </w:tc>
      </w:tr>
    </w:tbl>
    <w:bookmarkEnd w:id="23"/>
    <w:bookmarkStart w:id="24" w:name="practical-applications"/>
    <w:p>
      <w:pPr>
        <w:pStyle w:val="Heading2"/>
      </w:pPr>
      <w:r>
        <w:t xml:space="preserve">Practical Applications</w:t>
      </w:r>
    </w:p>
    <w:p>
      <w:pPr>
        <w:pStyle w:val="Compact"/>
        <w:numPr>
          <w:ilvl w:val="0"/>
          <w:numId w:val="1002"/>
        </w:numPr>
      </w:pPr>
      <w:r>
        <w:t xml:space="preserve">The Digital Decade Policy Programme establishes a framework for the EU and Member States to collaborate on achieving measurable targets in connectivity, digital skills, digital business, and digital public services by 2030.</w:t>
      </w:r>
    </w:p>
    <w:p>
      <w:pPr>
        <w:pStyle w:val="Compact"/>
        <w:numPr>
          <w:ilvl w:val="0"/>
          <w:numId w:val="1002"/>
        </w:numPr>
      </w:pPr>
      <w:r>
        <w:t xml:space="preserve">Annual reports are published by the Commission to monitor and assess progress towards the Digital Decade targets.</w:t>
      </w:r>
    </w:p>
    <w:p>
      <w:pPr>
        <w:pStyle w:val="Compact"/>
        <w:numPr>
          <w:ilvl w:val="0"/>
          <w:numId w:val="1002"/>
        </w:numPr>
      </w:pPr>
      <w:r>
        <w:t xml:space="preserve">Multi-country projects enable Member States to pool investments and initiate large-scale, cross-border digital initiatives.</w:t>
      </w:r>
    </w:p>
    <w:p>
      <w:pPr>
        <w:pStyle w:val="Compact"/>
        <w:numPr>
          <w:ilvl w:val="0"/>
          <w:numId w:val="1002"/>
        </w:numPr>
      </w:pPr>
      <w:r>
        <w:t xml:space="preserve">The Digital Decade rights and principles, as outlined in the Declaration on Digital Rights and Principles, guide the respect for EU values in the digital realm.</w:t>
      </w:r>
    </w:p>
    <w:bookmarkEnd w:id="24"/>
    <w:bookmarkStart w:id="25" w:name="commitments"/>
    <w:p>
      <w:pPr>
        <w:pStyle w:val="Heading2"/>
      </w:pPr>
      <w:r>
        <w:t xml:space="preserve">Commitments</w:t>
      </w:r>
    </w:p>
    <w:p>
      <w:pPr>
        <w:pStyle w:val="FirstParagraph"/>
      </w:pPr>
      <w:r>
        <w:t xml:space="preserve">No specific quantifiable commitments or targets identified.</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2025-06-03T17:03:30Z</dcterms:created>
  <dcterms:modified xsi:type="dcterms:W3CDTF">2025-06-03T17:03:30Z</dcterms:modified>
</cp:coreProperties>
</file>

<file path=docProps/custom.xml><?xml version="1.0" encoding="utf-8"?>
<Properties xmlns="http://schemas.openxmlformats.org/officeDocument/2006/custom-properties" xmlns:vt="http://schemas.openxmlformats.org/officeDocument/2006/docPropsVTypes"/>
</file>