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9d72b289ed2a7ab86915cca9c46dd9fd9b10da"/>
    <w:p>
      <w:pPr>
        <w:pStyle w:val="Heading1"/>
      </w:pPr>
      <w:r>
        <w:t xml:space="preserve">EU-LAC Digital Alliance Enhances Cybersecurity Cooperation</w:t>
      </w:r>
    </w:p>
    <w:p>
      <w:pPr>
        <w:pStyle w:val="FirstParagraph"/>
      </w:pPr>
      <w:r>
        <w:rPr>
          <w:b/>
          <w:bCs/>
        </w:rPr>
        <w:t xml:space="preserve">Date</w:t>
      </w:r>
      <w:r>
        <w:t xml:space="preserve">: 2024-02-14</w:t>
      </w:r>
    </w:p>
    <w:p>
      <w:pPr>
        <w:pStyle w:val="BodyText"/>
      </w:pPr>
      <w:r>
        <w:rPr>
          <w:b/>
          <w:bCs/>
        </w:rPr>
        <w:t xml:space="preserve">Location</w:t>
      </w:r>
      <w:r>
        <w:t xml:space="preserve">: Santo Domingo, Dominican Republic</w:t>
      </w:r>
    </w:p>
    <w:bookmarkStart w:id="20" w:name="executive-summary"/>
    <w:p>
      <w:pPr>
        <w:pStyle w:val="Heading2"/>
      </w:pPr>
      <w:r>
        <w:t xml:space="preserve">Executive Summary</w:t>
      </w:r>
    </w:p>
    <w:p>
      <w:pPr>
        <w:pStyle w:val="FirstParagraph"/>
      </w:pPr>
      <w:r>
        <w:t xml:space="preserve">The EU-LAC Digital Alliance convened a high-level policy dialogue on cybersecurity from February 14-16, 2024, in Santo Domingo, Dominican Republic, marking a significant step in enhancing cooperation between Europe and Latin America and the Caribbean. Over 150 representatives from government, civil society, academia, and the private sector discussed critical cybersecurity issues, including cyberdiplomacy, capacity building, and the protection of critical infrastructure. The dialogue emphasized a multi-stakeholder approach and identified four key pillars for action: workforce capacity building, cooperation, strengthened cyber ecosystems, and secure connectivity. This initiative aims to bolster national and regional cybersecurity frameworks, addressing the rising threat of cyber-attacks and fostering a resilient digital environment. The outcomes will contribute to the roadmap leading to the 2025 EU-CELAC Summit, reinforcing shared values and collaborative efforts in the digital domain.</w:t>
      </w:r>
    </w:p>
    <w:bookmarkEnd w:id="20"/>
    <w:bookmarkStart w:id="21" w:name="characteristics"/>
    <w:p>
      <w:pPr>
        <w:pStyle w:val="Heading2"/>
      </w:pPr>
      <w:r>
        <w:t xml:space="preserve">Characteristics</w:t>
      </w:r>
    </w:p>
    <w:p>
      <w:pPr>
        <w:pStyle w:val="Compact"/>
        <w:numPr>
          <w:ilvl w:val="0"/>
          <w:numId w:val="1001"/>
        </w:numPr>
      </w:pPr>
      <w:r>
        <w:t xml:space="preserve">The EU-LAC Digital Alliance held a high-level policy dialogue on cybersecurity in February 2024, focusing on cooperation to combat cyber threats.</w:t>
      </w:r>
    </w:p>
    <w:p>
      <w:pPr>
        <w:pStyle w:val="Compact"/>
        <w:numPr>
          <w:ilvl w:val="0"/>
          <w:numId w:val="1001"/>
        </w:numPr>
      </w:pPr>
      <w:r>
        <w:t xml:space="preserve">Over 150 representatives from government, civil society, academia, and the private sector participated, emphasizing a multi-stakeholder approach.</w:t>
      </w:r>
    </w:p>
    <w:p>
      <w:pPr>
        <w:pStyle w:val="Compact"/>
        <w:numPr>
          <w:ilvl w:val="0"/>
          <w:numId w:val="1001"/>
        </w:numPr>
      </w:pPr>
      <w:r>
        <w:t xml:space="preserve">Key discussion topics included cyberdiplomacy, capacity building, and the protection of critical infrastructure.</w:t>
      </w:r>
    </w:p>
    <w:p>
      <w:pPr>
        <w:pStyle w:val="Compact"/>
        <w:numPr>
          <w:ilvl w:val="0"/>
          <w:numId w:val="1001"/>
        </w:numPr>
      </w:pPr>
      <w:r>
        <w:t xml:space="preserve">The dialogue established four pillars for cybersecurity: workforce capacity building, multi-stakeholder cooperation, strengthened cyber ecosystems, and secure connectivity.</w:t>
      </w:r>
    </w:p>
    <w:p>
      <w:pPr>
        <w:pStyle w:val="Compact"/>
        <w:numPr>
          <w:ilvl w:val="0"/>
          <w:numId w:val="1001"/>
        </w:numPr>
      </w:pPr>
      <w:r>
        <w:t xml:space="preserve">The initiative aims to enhance global cybersecurity and align shared values between the EU and LAC in multilateral forums.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Commission; Community of Latin American and Caribbean States; Dominican Republic</w:t>
            </w:r>
          </w:p>
        </w:tc>
      </w:tr>
      <w:tr>
        <w:tc>
          <w:tcPr/>
          <w:p>
            <w:pPr>
              <w:pStyle w:val="Compact"/>
            </w:pPr>
            <w:r>
              <w:t xml:space="preserve">Research and Innovation Actors</w:t>
            </w:r>
          </w:p>
        </w:tc>
        <w:tc>
          <w:tcPr/>
          <w:p>
            <w:pPr>
              <w:pStyle w:val="Compact"/>
            </w:pPr>
            <w:r>
              <w:t xml:space="preserve">EU-LAC Digital Alliance</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w:t>
            </w:r>
          </w:p>
        </w:tc>
      </w:tr>
      <w:tr>
        <w:tc>
          <w:tcPr/>
          <w:p>
            <w:pPr>
              <w:pStyle w:val="Compact"/>
            </w:pPr>
            <w:r>
              <w:t xml:space="preserve">Data &amp; Governance</w:t>
            </w:r>
          </w:p>
        </w:tc>
        <w:tc>
          <w:tcPr/>
          <w:p>
            <w:pPr>
              <w:pStyle w:val="Compact"/>
            </w:pPr>
            <w:r>
              <w:t xml:space="preserve">Cybersecurity</w:t>
            </w:r>
          </w:p>
        </w:tc>
      </w:tr>
    </w:tbl>
    <w:bookmarkEnd w:id="23"/>
    <w:bookmarkStart w:id="24" w:name="practical-applications"/>
    <w:p>
      <w:pPr>
        <w:pStyle w:val="Heading2"/>
      </w:pPr>
      <w:r>
        <w:t xml:space="preserve">Practical Applications</w:t>
      </w:r>
    </w:p>
    <w:p>
      <w:pPr>
        <w:pStyle w:val="Compact"/>
        <w:numPr>
          <w:ilvl w:val="0"/>
          <w:numId w:val="1002"/>
        </w:numPr>
      </w:pPr>
      <w:r>
        <w:t xml:space="preserve">The EU-LAC Digital Alliance held a high-level policy dialogue on cybersecurity from February 14-16, 2024, in Santo Domingo, Dominican Republic, focusing on key issues such as cyberdiplomacy, resilient ecosystems, capacity building, and the protection of critical infrastructure.</w:t>
      </w:r>
    </w:p>
    <w:p>
      <w:pPr>
        <w:pStyle w:val="Compact"/>
        <w:numPr>
          <w:ilvl w:val="0"/>
          <w:numId w:val="1002"/>
        </w:numPr>
      </w:pPr>
      <w:r>
        <w:t xml:space="preserve">The dialogue developed a comprehensive approach to cybersecurity based on four key pillars: workforce capacity building, multi-stakeholder cooperation, strengthened cyber ecosystems, and secure connectivity.</w:t>
      </w:r>
    </w:p>
    <w:p>
      <w:pPr>
        <w:pStyle w:val="Compact"/>
        <w:numPr>
          <w:ilvl w:val="0"/>
          <w:numId w:val="1002"/>
        </w:numPr>
      </w:pPr>
      <w:r>
        <w:t xml:space="preserve">A roadmap was set by the EU-LAC Digital Alliance, launched in March 2023, which includes commitments to regular bi-regional dialogue and cooperation on digital matters, as outlined in a Joint Declaration from the EU-CELAC Summit in July 2023.</w:t>
      </w:r>
    </w:p>
    <w:p>
      <w:pPr>
        <w:pStyle w:val="Compact"/>
        <w:numPr>
          <w:ilvl w:val="0"/>
          <w:numId w:val="1002"/>
        </w:numPr>
      </w:pPr>
      <w:r>
        <w:t xml:space="preserve">The dialogue aims to produce a set of concrete steps leading up to the 2025 EU-CELAC Summit, enhancing global cybersecurity and contributing to a free, open, safe, and secure cyberspace.</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2025-06-03T17:34:19Z</dcterms:created>
  <dcterms:modified xsi:type="dcterms:W3CDTF">2025-06-03T17:34:19Z</dcterms:modified>
</cp:coreProperties>
</file>

<file path=docProps/custom.xml><?xml version="1.0" encoding="utf-8"?>
<Properties xmlns="http://schemas.openxmlformats.org/officeDocument/2006/custom-properties" xmlns:vt="http://schemas.openxmlformats.org/officeDocument/2006/docPropsVTypes"/>
</file>