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47596bca2a6d50da3827fe7b5ab28cd4cc9bf17"/>
    <w:p>
      <w:pPr>
        <w:pStyle w:val="Heading1"/>
      </w:pPr>
      <w:r>
        <w:t xml:space="preserve">EU-Latin America and Caribbean Dialogues on Sustainable Food Systems</w:t>
      </w:r>
    </w:p>
    <w:p>
      <w:pPr>
        <w:pStyle w:val="FirstParagraph"/>
      </w:pPr>
      <w:r>
        <w:rPr>
          <w:b/>
          <w:bCs/>
        </w:rPr>
        <w:t xml:space="preserve">Date</w:t>
      </w:r>
      <w:r>
        <w:t xml:space="preserve">: 2022-05-16</w:t>
      </w:r>
    </w:p>
    <w:p>
      <w:pPr>
        <w:pStyle w:val="BodyText"/>
      </w:pPr>
      <w:r>
        <w:rPr>
          <w:b/>
          <w:bCs/>
        </w:rPr>
        <w:t xml:space="preserve">Location</w:t>
      </w:r>
      <w:r>
        <w:t xml:space="preserve">: Location not specified</w:t>
      </w:r>
    </w:p>
    <w:bookmarkStart w:id="20" w:name="executive-summary"/>
    <w:p>
      <w:pPr>
        <w:pStyle w:val="Heading2"/>
      </w:pPr>
      <w:r>
        <w:t xml:space="preserve">Executive Summary</w:t>
      </w:r>
    </w:p>
    <w:p>
      <w:pPr>
        <w:pStyle w:val="FirstParagraph"/>
      </w:pPr>
      <w:r>
        <w:t xml:space="preserve">The EU-Latin America and the Caribbean (LAC) Dialogues on Sustainable Food Systems aim to foster collaboration between the European Union, MERCOSUR countries, and Chile to enhance sustainable agricultural practices. These dialogues, supported by the EU’s Farm to Fork Strategy, focus on addressing climate change, biodiversity loss, and environmental degradation through strategic partnerships. The second workshop, held on May 16-17, 2022, facilitated discussions among policymakers and stakeholders on sustainable livestock production, food loss and waste, and soil health. Key figures emphasized the importance of the EU-MERCOSUR Free Trade Agreement and the need for inclusive food systems that align with international sustainability goals. The initiative will culminate in a bi-regional conference, promoting ongoing dialogue and the development of public-private partnerships to transition towards resilient food systems globally.</w:t>
      </w:r>
    </w:p>
    <w:bookmarkEnd w:id="20"/>
    <w:bookmarkStart w:id="21" w:name="characteristics"/>
    <w:p>
      <w:pPr>
        <w:pStyle w:val="Heading2"/>
      </w:pPr>
      <w:r>
        <w:t xml:space="preserve">Characteristics</w:t>
      </w:r>
    </w:p>
    <w:p>
      <w:pPr>
        <w:pStyle w:val="Compact"/>
        <w:numPr>
          <w:ilvl w:val="0"/>
          <w:numId w:val="1001"/>
        </w:numPr>
      </w:pPr>
      <w:r>
        <w:t xml:space="preserve">The EU-LAC Dialogues focus on promoting sustainable food systems through strategic partnerships and constructive exchanges of ideas among stakeholders from the EU, MERCOSUR, and Chile.</w:t>
      </w:r>
    </w:p>
    <w:p>
      <w:pPr>
        <w:pStyle w:val="Compact"/>
        <w:numPr>
          <w:ilvl w:val="0"/>
          <w:numId w:val="1001"/>
        </w:numPr>
      </w:pPr>
      <w:r>
        <w:t xml:space="preserve">The workshops address key issues such as sustainable agriculture, food loss and waste, and soil health, aiming to identify common strategies for collaboration.</w:t>
      </w:r>
    </w:p>
    <w:p>
      <w:pPr>
        <w:pStyle w:val="Compact"/>
        <w:numPr>
          <w:ilvl w:val="0"/>
          <w:numId w:val="1001"/>
        </w:numPr>
      </w:pPr>
      <w:r>
        <w:t xml:space="preserve">The initiative is part of the EU’s Farm to Fork Strategy, emphasizing the importance of cooperation in tackling climate change and environmental degradation.</w:t>
      </w:r>
    </w:p>
    <w:p>
      <w:pPr>
        <w:pStyle w:val="Compact"/>
        <w:numPr>
          <w:ilvl w:val="0"/>
          <w:numId w:val="1001"/>
        </w:numPr>
      </w:pPr>
      <w:r>
        <w:t xml:space="preserve">The dialogues involve participation from policymakers, private sector representatives, and various ministries, fostering inclusive and participatory processes.</w:t>
      </w:r>
    </w:p>
    <w:p>
      <w:pPr>
        <w:pStyle w:val="Compact"/>
        <w:numPr>
          <w:ilvl w:val="0"/>
          <w:numId w:val="1001"/>
        </w:numPr>
      </w:pPr>
      <w:r>
        <w:t xml:space="preserve">The series of workshops culminates in a bi-regional conference, reinforcing the commitment to ongoing dialogue and partnership development.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MERCOSUR countries; Chile; European Commission; Ministries of Agriculture and Environment of the MERCOSUR countries; Ministry of Agriculture of Chile; Raúl Cano Ricciardi; Gabriel Layseca Astudillo; Sandra Gallina</w:t>
            </w:r>
          </w:p>
        </w:tc>
      </w:tr>
      <w:tr>
        <w:tc>
          <w:tcPr/>
          <w:p>
            <w:pPr>
              <w:pStyle w:val="Compact"/>
            </w:pPr>
            <w:r>
              <w:t xml:space="preserve">Economic Actors</w:t>
            </w:r>
          </w:p>
        </w:tc>
        <w:tc>
          <w:tcPr/>
          <w:p>
            <w:pPr>
              <w:pStyle w:val="Compact"/>
            </w:pPr>
            <w:r>
              <w:t xml:space="preserve">Private Sector Representatives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Sustainable Digital Development</w:t>
            </w:r>
          </w:p>
        </w:tc>
      </w:tr>
      <w:tr>
        <w:tc>
          <w:tcPr/>
          <w:p>
            <w:pPr>
              <w:pStyle w:val="Compact"/>
            </w:pPr>
            <w:r>
              <w:t xml:space="preserve">Regional &amp; International Cooperation</w:t>
            </w:r>
          </w:p>
        </w:tc>
        <w:tc>
          <w:tcPr/>
          <w:p>
            <w:pPr>
              <w:pStyle w:val="Compact"/>
            </w:pPr>
            <w:r>
              <w:t xml:space="preserve">EU-LAC Digital Alliance; EU-CELAC Digital Partnership</w:t>
            </w:r>
          </w:p>
        </w:tc>
      </w:tr>
    </w:tbl>
    <w:bookmarkEnd w:id="23"/>
    <w:bookmarkStart w:id="24" w:name="practical-applications"/>
    <w:p>
      <w:pPr>
        <w:pStyle w:val="Heading2"/>
      </w:pPr>
      <w:r>
        <w:t xml:space="preserve">Practical Applications</w:t>
      </w:r>
    </w:p>
    <w:p>
      <w:pPr>
        <w:pStyle w:val="Compact"/>
        <w:numPr>
          <w:ilvl w:val="0"/>
          <w:numId w:val="1002"/>
        </w:numPr>
      </w:pPr>
      <w:r>
        <w:t xml:space="preserve">The EU-Latin America and the Caribbean (LAC) Dialogues on Sustainable Food Systems, which include a series of workshops aimed at promoting collaboration on sustainable agricultural practices.</w:t>
      </w:r>
    </w:p>
    <w:p>
      <w:pPr>
        <w:pStyle w:val="Compact"/>
        <w:numPr>
          <w:ilvl w:val="0"/>
          <w:numId w:val="1002"/>
        </w:numPr>
      </w:pPr>
      <w:r>
        <w:t xml:space="preserve">The EU-Mercosur and Chile Workshop held on May 16-17, 2022, focused on sustainable agriculture and food systems, involving representatives from the EU, MERCOSUR countries, and Chile.</w:t>
      </w:r>
    </w:p>
    <w:p>
      <w:pPr>
        <w:pStyle w:val="Compact"/>
        <w:numPr>
          <w:ilvl w:val="0"/>
          <w:numId w:val="1002"/>
        </w:numPr>
      </w:pPr>
      <w:r>
        <w:t xml:space="preserve">Ongoing development of public and private partnerships to facilitate the transition to sustainable and resilient food systems, as agreed upon during the EU-Mercosur and Chile Workshop.</w:t>
      </w:r>
    </w:p>
    <w:p>
      <w:pPr>
        <w:pStyle w:val="Compact"/>
        <w:numPr>
          <w:ilvl w:val="0"/>
          <w:numId w:val="1002"/>
        </w:numPr>
      </w:pPr>
      <w:r>
        <w:t xml:space="preserve">The implementation of the EU Farm to Fork Strategy as a guiding framework for sustainable food systems in collaboration with MERCOSUR countries and Chile.</w:t>
      </w:r>
    </w:p>
    <w:p>
      <w:pPr>
        <w:pStyle w:val="Compact"/>
        <w:numPr>
          <w:ilvl w:val="0"/>
          <w:numId w:val="1002"/>
        </w:numPr>
      </w:pPr>
      <w:r>
        <w:t xml:space="preserve">The establishment of a bi-regional Association Agreement, which includes a Free Trade Agreement between the EU and MERCOSUR, aimed at enhancing cooperation on sustainable food systems.</w:t>
      </w:r>
    </w:p>
    <w:bookmarkEnd w:id="24"/>
    <w:bookmarkStart w:id="25" w:name="commitments"/>
    <w:p>
      <w:pPr>
        <w:pStyle w:val="Heading2"/>
      </w:pPr>
      <w:r>
        <w:t xml:space="preserve">Commitments</w:t>
      </w:r>
    </w:p>
    <w:p>
      <w:pPr>
        <w:pStyle w:val="Compact"/>
        <w:numPr>
          <w:ilvl w:val="0"/>
          <w:numId w:val="1003"/>
        </w:numPr>
      </w:pPr>
      <w:r>
        <w:t xml:space="preserve">Conduct a total of four sub-regional workshops on sustainable food systems, concluding with a bi-regional conference expected to take place at the end of 2022.</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2025-06-03T17:42:42Z</dcterms:created>
  <dcterms:modified xsi:type="dcterms:W3CDTF">2025-06-03T17:42:42Z</dcterms:modified>
</cp:coreProperties>
</file>

<file path=docProps/custom.xml><?xml version="1.0" encoding="utf-8"?>
<Properties xmlns="http://schemas.openxmlformats.org/officeDocument/2006/custom-properties" xmlns:vt="http://schemas.openxmlformats.org/officeDocument/2006/docPropsVTypes"/>
</file>