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649c59689e9d39e9ebefabc260e6e7796a02dc5"/>
    <w:p>
      <w:pPr>
        <w:pStyle w:val="Heading1"/>
      </w:pPr>
      <w:r>
        <w:t xml:space="preserve">2nd Ministerial Summit on the Ethics of Artificial Intelligence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p>
      <w:pPr>
        <w:pStyle w:val="FirstParagraph"/>
      </w:pPr>
      <w:r>
        <w:t xml:space="preserve">No actors identified.</w:t>
      </w:r>
    </w:p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Technology &amp; Innovation</w:t>
            </w:r>
          </w:p>
        </w:tc>
        <w:tc>
          <w:tcPr/>
          <w:p>
            <w:pPr>
              <w:pStyle w:val="Compact"/>
            </w:pPr>
            <w:r>
              <w:t xml:space="preserve">Artificial Intelligence; AI Ethics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2025-06-03T17:53:04Z</dcterms:created>
  <dcterms:modified xsi:type="dcterms:W3CDTF">2025-06-03T17:53:04Z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