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2558015db46a6b93e91cea22f4c37658f81a73d"/>
    <w:p>
      <w:pPr>
        <w:pStyle w:val="Heading1"/>
      </w:pPr>
      <w:r>
        <w:t xml:space="preserve">“Agreed Conclusions of the 66th Session on the Commission on the Status of Women: Gender Equality and Women’s Empowerment in the Context of Climate Change”</w:t>
      </w:r>
    </w:p>
    <w:p>
      <w:pPr>
        <w:pStyle w:val="FirstParagraph"/>
      </w:pPr>
      <w:r>
        <w:rPr>
          <w:b/>
          <w:bCs/>
        </w:rPr>
        <w:t xml:space="preserve">Date</w:t>
      </w:r>
      <w:r>
        <w:t xml:space="preserve">: 2022-03-29</w:t>
      </w:r>
    </w:p>
    <w:p>
      <w:pPr>
        <w:pStyle w:val="BodyText"/>
      </w:pPr>
      <w:r>
        <w:rPr>
          <w:b/>
          <w:bCs/>
        </w:rPr>
        <w:t xml:space="preserve">Location</w:t>
      </w:r>
      <w:r>
        <w:t xml:space="preserve">: New York, United States</w:t>
      </w:r>
    </w:p>
    <w:bookmarkStart w:id="20" w:name="executive-summary"/>
    <w:p>
      <w:pPr>
        <w:pStyle w:val="Heading2"/>
      </w:pPr>
      <w:r>
        <w:t xml:space="preserve">Executive Summary</w:t>
      </w:r>
    </w:p>
    <w:p>
      <w:pPr>
        <w:pStyle w:val="FirstParagraph"/>
      </w:pPr>
      <w:r>
        <w:t xml:space="preserve">The 66th Session of the Commission on the Status of Women, held from March 14-25, 2022, focused on achieving gender equality and empowering women and girls in the context of climate change and disaster risk reduction. The Commission reaffirmed commitments from the Beijing Declaration and emphasized the need for gender-responsive policies that integrate women’s participation in climate action. It highlighted the disproportionate impacts of climate change on women, particularly in developing countries, and called for enhanced legal frameworks, financial resources, and data collection to support gender equality. The session underscored the importance of women’s leadership in decision-making processes and the need for a just transition towards sustainable development, ensuring that women’s rights and needs are prioritized in climate and disaster policies. The Commission urged member states to take comprehensive actions to eliminate discrimination and violence against women and girls, recognizing their critical role as agents of change in environmental sustainability.</w:t>
      </w:r>
    </w:p>
    <w:bookmarkEnd w:id="20"/>
    <w:bookmarkStart w:id="21" w:name="characteristics"/>
    <w:p>
      <w:pPr>
        <w:pStyle w:val="Heading2"/>
      </w:pPr>
      <w:r>
        <w:t xml:space="preserve">Characteristics</w:t>
      </w:r>
    </w:p>
    <w:p>
      <w:pPr>
        <w:pStyle w:val="Compact"/>
        <w:numPr>
          <w:ilvl w:val="0"/>
          <w:numId w:val="1001"/>
        </w:numPr>
      </w:pPr>
      <w:r>
        <w:t xml:space="preserve">The document emphasizes the importance of achieving gender equality and empowering women and girls, particularly in the context of climate change and disaster risk reduction.</w:t>
      </w:r>
    </w:p>
    <w:p>
      <w:pPr>
        <w:pStyle w:val="Compact"/>
        <w:numPr>
          <w:ilvl w:val="0"/>
          <w:numId w:val="1001"/>
        </w:numPr>
      </w:pPr>
      <w:r>
        <w:t xml:space="preserve">It reaffirms commitments to international human rights frameworks and the Beijing Declaration, highlighting their role in sustainable development.</w:t>
      </w:r>
    </w:p>
    <w:p>
      <w:pPr>
        <w:pStyle w:val="Compact"/>
        <w:numPr>
          <w:ilvl w:val="0"/>
          <w:numId w:val="1001"/>
        </w:numPr>
      </w:pPr>
      <w:r>
        <w:t xml:space="preserve">The Commission calls for the integration of gender perspectives in climate action and disaster management, recognizing women’s critical roles as agents of change.</w:t>
      </w:r>
    </w:p>
    <w:p>
      <w:pPr>
        <w:pStyle w:val="Compact"/>
        <w:numPr>
          <w:ilvl w:val="0"/>
          <w:numId w:val="1001"/>
        </w:numPr>
      </w:pPr>
      <w:r>
        <w:t xml:space="preserve">It stresses the need for inclusive participation of women, especially those from marginalized groups, in decision-making processes related to climate and environmental policies.</w:t>
      </w:r>
    </w:p>
    <w:p>
      <w:pPr>
        <w:pStyle w:val="Compact"/>
        <w:numPr>
          <w:ilvl w:val="0"/>
          <w:numId w:val="1001"/>
        </w:numPr>
      </w:pPr>
      <w:r>
        <w:t xml:space="preserve">The document highlights the disproportionate impacts of climate change on women and girls, particularly in developing countries, and calls for targeted actions to address these challenges.</w:t>
      </w:r>
    </w:p>
    <w:p>
      <w:pPr>
        <w:pStyle w:val="Compact"/>
        <w:numPr>
          <w:ilvl w:val="0"/>
          <w:numId w:val="1001"/>
        </w:numPr>
      </w:pPr>
      <w:r>
        <w:t xml:space="preserve">It advocates for increased investments in gender-responsive policies and programs to enhance women’s resilience and adaptive capacities in the face of climate change and environmental degradation.</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Gender Equality in Tech</w:t>
            </w:r>
          </w:p>
        </w:tc>
      </w:tr>
      <w:tr>
        <w:tc>
          <w:tcPr/>
          <w:p>
            <w:pPr>
              <w:pStyle w:val="Compact"/>
            </w:pPr>
            <w:r>
              <w:t xml:space="preserve">Data &amp; Governance</w:t>
            </w:r>
          </w:p>
        </w:tc>
        <w:tc>
          <w:tcPr/>
          <w:p>
            <w:pPr>
              <w:pStyle w:val="Compact"/>
            </w:pPr>
            <w:r>
              <w:t xml:space="preserve">Digital Rights; Data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The adoption of the enhanced Lima work programme on gender and its gender action plan by the Conference of the Parties to the United Nations Framework Convention on Climate Change.</w:t>
      </w:r>
    </w:p>
    <w:p>
      <w:pPr>
        <w:pStyle w:val="Compact"/>
        <w:numPr>
          <w:ilvl w:val="0"/>
          <w:numId w:val="1002"/>
        </w:numPr>
      </w:pPr>
      <w:r>
        <w:t xml:space="preserve">The integration of gender perspectives into the design, funding, implementation, monitoring, and evaluation of policies and programmes on climate change mitigation, adaptation, and resilience, as well as disaster risk reduction.</w:t>
      </w:r>
    </w:p>
    <w:p>
      <w:pPr>
        <w:pStyle w:val="Compact"/>
        <w:numPr>
          <w:ilvl w:val="0"/>
          <w:numId w:val="1002"/>
        </w:numPr>
      </w:pPr>
      <w:r>
        <w:t xml:space="preserve">The recognition of the importance of women’s and girls’ full, equal, effective, and meaningful participation in climate action and disaster risk reduction efforts.</w:t>
      </w:r>
    </w:p>
    <w:p>
      <w:pPr>
        <w:pStyle w:val="Compact"/>
        <w:numPr>
          <w:ilvl w:val="0"/>
          <w:numId w:val="1002"/>
        </w:numPr>
      </w:pPr>
      <w:r>
        <w:t xml:space="preserve">The commitment to mobilize adequate financial resources from all sources, including domestic and international, to achieve gender equality and the empowerment of all women and girls in the context of climate change.</w:t>
      </w:r>
    </w:p>
    <w:p>
      <w:pPr>
        <w:pStyle w:val="Compact"/>
        <w:numPr>
          <w:ilvl w:val="0"/>
          <w:numId w:val="1002"/>
        </w:numPr>
      </w:pPr>
      <w:r>
        <w:t xml:space="preserve">The emphasis on strengthening the capacity of national gender equality mechanisms to ensure their participation in climate, environmental, and disaster risk governance.</w:t>
      </w:r>
    </w:p>
    <w:p>
      <w:pPr>
        <w:pStyle w:val="Compact"/>
        <w:numPr>
          <w:ilvl w:val="0"/>
          <w:numId w:val="1002"/>
        </w:numPr>
      </w:pPr>
      <w:r>
        <w:t xml:space="preserve">The call for increased public and private financing to women’s civil society organizations for climate change, environmental, and disaster risk reduction initiatives.</w:t>
      </w:r>
    </w:p>
    <w:p>
      <w:pPr>
        <w:pStyle w:val="Compact"/>
        <w:numPr>
          <w:ilvl w:val="0"/>
          <w:numId w:val="1002"/>
        </w:numPr>
      </w:pPr>
      <w:r>
        <w:t xml:space="preserve">The promotion of gender-responsive education and training, particularly in science, technology, engineering, and mathematics, to empower women and girls in the context of climate change.</w:t>
      </w:r>
    </w:p>
    <w:p>
      <w:pPr>
        <w:pStyle w:val="Compact"/>
        <w:numPr>
          <w:ilvl w:val="0"/>
          <w:numId w:val="1002"/>
        </w:numPr>
      </w:pPr>
      <w:r>
        <w:t xml:space="preserve">The establishment of multi-stakeholder efforts to combat discrimination and promote the participation of women and girls in climate change and disaster risk reduction policies and programmes.</w:t>
      </w:r>
    </w:p>
    <w:bookmarkEnd w:id="24"/>
    <w:bookmarkStart w:id="25" w:name="commitments"/>
    <w:p>
      <w:pPr>
        <w:pStyle w:val="Heading2"/>
      </w:pPr>
      <w:r>
        <w:t xml:space="preserve">Commitments</w:t>
      </w:r>
    </w:p>
    <w:p>
      <w:pPr>
        <w:pStyle w:val="Compact"/>
        <w:numPr>
          <w:ilvl w:val="0"/>
          <w:numId w:val="1003"/>
        </w:numPr>
      </w:pPr>
      <w:r>
        <w:t xml:space="preserve">Reduce global carbon dioxide emissions by 45% by 2030 relative to the 2010 level and achieve net zero around mid-century.</w:t>
      </w:r>
    </w:p>
    <w:p>
      <w:pPr>
        <w:pStyle w:val="Compact"/>
        <w:numPr>
          <w:ilvl w:val="0"/>
          <w:numId w:val="1003"/>
        </w:numPr>
      </w:pPr>
      <w:r>
        <w:t xml:space="preserve">Urge developed countries to fully implement their official development assistance commitments, including the target of 0.7% of their gross national income for official development assistance to developing countries and the target of 0.15 to 0.20% for the least developed countries.</w:t>
      </w:r>
    </w:p>
    <w:p>
      <w:pPr>
        <w:pStyle w:val="Compact"/>
        <w:numPr>
          <w:ilvl w:val="0"/>
          <w:numId w:val="1003"/>
        </w:numPr>
      </w:pPr>
      <w:r>
        <w:t xml:space="preserve">Mobilize climate finance from all sources to exceed $100 billion per year to achieve the goals of the Paris Agreement, with an emphasis on transparency in the implementation of these pledges through to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2025-06-03T18:06:29Z</dcterms:created>
  <dcterms:modified xsi:type="dcterms:W3CDTF">2025-06-03T18:06:29Z</dcterms:modified>
</cp:coreProperties>
</file>

<file path=docProps/custom.xml><?xml version="1.0" encoding="utf-8"?>
<Properties xmlns="http://schemas.openxmlformats.org/officeDocument/2006/custom-properties" xmlns:vt="http://schemas.openxmlformats.org/officeDocument/2006/docPropsVTypes"/>
</file>