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3"/>
          <w:numId w:val="0"/>
        </w:numPr>
        <w:ind w:left="0" w:leftChars="0" w:firstLine="0" w:firstLineChars="0"/>
        <w:jc w:val="center"/>
        <w:outlineLvl w:val="9"/>
        <w:rPr>
          <w:rFonts w:hint="eastAsia" w:ascii="黑体" w:hAnsi="黑体" w:eastAsia="黑体" w:cs="黑体"/>
          <w:b/>
          <w:bCs w:val="0"/>
          <w:sz w:val="52"/>
          <w:szCs w:val="52"/>
          <w:lang w:val="en-US" w:eastAsia="zh-CN"/>
        </w:rPr>
      </w:pPr>
      <w:bookmarkStart w:id="25" w:name="_GoBack"/>
      <w:bookmarkEnd w:id="25"/>
    </w:p>
    <w:p>
      <w:pPr>
        <w:pStyle w:val="5"/>
        <w:numPr>
          <w:ilvl w:val="3"/>
          <w:numId w:val="0"/>
        </w:numPr>
        <w:ind w:left="0" w:leftChars="0" w:firstLine="0" w:firstLineChars="0"/>
        <w:jc w:val="both"/>
        <w:outlineLvl w:val="9"/>
        <w:rPr>
          <w:rFonts w:hint="eastAsia" w:ascii="黑体" w:hAnsi="黑体" w:eastAsia="黑体" w:cs="黑体"/>
          <w:b/>
          <w:bCs w:val="0"/>
          <w:sz w:val="52"/>
          <w:szCs w:val="52"/>
          <w:lang w:val="en-US" w:eastAsia="zh-CN"/>
        </w:rPr>
      </w:pPr>
    </w:p>
    <w:p>
      <w:pPr>
        <w:pStyle w:val="5"/>
        <w:numPr>
          <w:ilvl w:val="3"/>
          <w:numId w:val="0"/>
        </w:numPr>
        <w:ind w:left="0" w:leftChars="0" w:firstLine="0" w:firstLineChars="0"/>
        <w:jc w:val="center"/>
        <w:outlineLvl w:val="0"/>
        <w:rPr>
          <w:rFonts w:hint="default" w:ascii="黑体" w:hAnsi="黑体" w:eastAsia="黑体" w:cs="黑体"/>
          <w:b/>
          <w:bCs w:val="0"/>
          <w:sz w:val="52"/>
          <w:szCs w:val="52"/>
          <w:lang w:val="en-US" w:eastAsia="zh-CN"/>
        </w:rPr>
      </w:pPr>
      <w:bookmarkStart w:id="0" w:name="_Toc11100"/>
      <w:r>
        <w:rPr>
          <w:rFonts w:hint="eastAsia" w:ascii="黑体" w:hAnsi="黑体" w:eastAsia="黑体" w:cs="黑体"/>
          <w:b/>
          <w:bCs w:val="0"/>
          <w:sz w:val="52"/>
          <w:szCs w:val="52"/>
          <w:lang w:val="en-US" w:eastAsia="zh-CN"/>
        </w:rPr>
        <w:t>数据通讯平台方案</w:t>
      </w:r>
      <w:bookmarkEnd w:id="0"/>
    </w:p>
    <w:p>
      <w:pPr>
        <w:ind w:left="0" w:leftChars="0" w:firstLine="0" w:firstLineChars="0"/>
        <w:rPr>
          <w:rFonts w:hint="eastAsia" w:eastAsia="黑体"/>
          <w:sz w:val="28"/>
          <w:szCs w:val="28"/>
        </w:rPr>
      </w:pPr>
    </w:p>
    <w:p>
      <w:pPr>
        <w:ind w:left="0" w:leftChars="0" w:firstLine="0" w:firstLineChars="0"/>
        <w:rPr>
          <w:rFonts w:hint="eastAsia" w:eastAsia="黑体"/>
          <w:sz w:val="28"/>
          <w:szCs w:val="28"/>
        </w:rPr>
      </w:pPr>
    </w:p>
    <w:p>
      <w:pPr>
        <w:ind w:firstLine="2520" w:firstLineChars="900"/>
        <w:rPr>
          <w:rFonts w:hint="eastAsia" w:eastAsia="黑体"/>
          <w:sz w:val="28"/>
          <w:szCs w:val="28"/>
        </w:rPr>
      </w:pPr>
      <w:r>
        <w:rPr>
          <w:rFonts w:hint="eastAsia" w:eastAsia="黑体"/>
          <w:sz w:val="28"/>
          <w:szCs w:val="28"/>
        </w:rPr>
        <w:t>拟制：</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lang w:val="en-US" w:eastAsia="zh-CN"/>
        </w:rPr>
        <w:t xml:space="preserve">      </w:t>
      </w:r>
      <w:r>
        <w:rPr>
          <w:rFonts w:hint="eastAsia" w:eastAsia="黑体"/>
          <w:sz w:val="28"/>
          <w:szCs w:val="28"/>
          <w:u w:val="single"/>
        </w:rPr>
        <w:t xml:space="preserve">       </w:t>
      </w:r>
    </w:p>
    <w:p>
      <w:pPr>
        <w:ind w:firstLine="2520" w:firstLineChars="900"/>
        <w:rPr>
          <w:rFonts w:eastAsia="黑体"/>
          <w:sz w:val="28"/>
          <w:szCs w:val="28"/>
        </w:rPr>
      </w:pPr>
      <w:r>
        <w:rPr>
          <w:rFonts w:hint="eastAsia" w:eastAsia="黑体"/>
          <w:sz w:val="28"/>
          <w:szCs w:val="28"/>
        </w:rPr>
        <w:t>审核：</w:t>
      </w:r>
      <w:r>
        <w:rPr>
          <w:rFonts w:hint="eastAsia" w:eastAsia="黑体"/>
          <w:sz w:val="28"/>
          <w:szCs w:val="28"/>
          <w:u w:val="single"/>
        </w:rPr>
        <w:t xml:space="preserve">                  </w:t>
      </w:r>
    </w:p>
    <w:p>
      <w:pPr>
        <w:ind w:firstLine="2520" w:firstLineChars="900"/>
        <w:rPr>
          <w:rFonts w:hint="eastAsia" w:eastAsia="黑体"/>
          <w:sz w:val="28"/>
          <w:szCs w:val="28"/>
        </w:rPr>
      </w:pPr>
      <w:r>
        <w:rPr>
          <w:rFonts w:hint="eastAsia" w:eastAsia="黑体"/>
          <w:sz w:val="28"/>
          <w:szCs w:val="28"/>
        </w:rPr>
        <w:t>会签：</w:t>
      </w:r>
      <w:r>
        <w:rPr>
          <w:rFonts w:hint="eastAsia" w:eastAsia="黑体"/>
          <w:sz w:val="28"/>
          <w:szCs w:val="28"/>
          <w:u w:val="single"/>
        </w:rPr>
        <w:t xml:space="preserve">                  </w:t>
      </w:r>
    </w:p>
    <w:p>
      <w:pPr>
        <w:rPr>
          <w:rFonts w:hint="eastAsia" w:ascii="黑体" w:hAnsi="黑体" w:eastAsia="黑体" w:cs="黑体"/>
          <w:b/>
          <w:bCs w:val="0"/>
          <w:sz w:val="52"/>
          <w:szCs w:val="52"/>
          <w:lang w:val="en-US" w:eastAsia="zh-CN"/>
        </w:rPr>
      </w:pPr>
    </w:p>
    <w:p>
      <w:pPr>
        <w:rPr>
          <w:rFonts w:hint="eastAsia" w:ascii="黑体" w:hAnsi="黑体" w:eastAsia="黑体" w:cs="黑体"/>
          <w:b/>
          <w:bCs w:val="0"/>
          <w:sz w:val="52"/>
          <w:szCs w:val="52"/>
          <w:lang w:val="en-US" w:eastAsia="zh-CN"/>
        </w:rPr>
      </w:pPr>
    </w:p>
    <w:p>
      <w:pPr>
        <w:rPr>
          <w:rFonts w:hint="eastAsia" w:ascii="黑体" w:hAnsi="黑体" w:eastAsia="黑体" w:cs="黑体"/>
          <w:b/>
          <w:bCs w:val="0"/>
          <w:sz w:val="52"/>
          <w:szCs w:val="52"/>
          <w:lang w:val="en-US" w:eastAsia="zh-CN"/>
        </w:rPr>
      </w:pPr>
    </w:p>
    <w:p>
      <w:pPr>
        <w:rPr>
          <w:rFonts w:hint="eastAsia" w:ascii="黑体" w:hAnsi="黑体" w:eastAsia="黑体" w:cs="黑体"/>
          <w:b/>
          <w:bCs w:val="0"/>
          <w:sz w:val="52"/>
          <w:szCs w:val="52"/>
          <w:lang w:val="en-US" w:eastAsia="zh-CN"/>
        </w:rPr>
      </w:pPr>
    </w:p>
    <w:p>
      <w:pPr>
        <w:ind w:firstLine="3855" w:firstLineChars="1200"/>
        <w:jc w:val="both"/>
        <w:rPr>
          <w:rFonts w:hint="default" w:ascii="黑体" w:hAnsi="黑体" w:eastAsia="黑体" w:cs="黑体"/>
          <w:b/>
          <w:bCs w:val="0"/>
          <w:sz w:val="32"/>
          <w:szCs w:val="32"/>
          <w:lang w:val="en-US" w:eastAsia="zh-CN"/>
        </w:rPr>
      </w:pPr>
      <w:r>
        <w:rPr>
          <w:rFonts w:hint="eastAsia" w:ascii="黑体" w:hAnsi="黑体" w:eastAsia="黑体" w:cs="黑体"/>
          <w:b/>
          <w:bCs w:val="0"/>
          <w:sz w:val="32"/>
          <w:szCs w:val="32"/>
          <w:lang w:val="en-US" w:eastAsia="zh-CN"/>
        </w:rPr>
        <w:t>XXX公司</w:t>
      </w:r>
    </w:p>
    <w:p>
      <w:pPr>
        <w:rPr>
          <w:rFonts w:hint="eastAsia" w:ascii="黑体" w:hAnsi="黑体" w:eastAsia="黑体" w:cs="黑体"/>
          <w:b/>
          <w:bCs w:val="0"/>
          <w:sz w:val="52"/>
          <w:szCs w:val="52"/>
          <w:lang w:val="en-US" w:eastAsia="zh-CN"/>
        </w:rPr>
      </w:pPr>
    </w:p>
    <w:p>
      <w:pPr>
        <w:rPr>
          <w:rFonts w:hint="eastAsia" w:ascii="黑体" w:hAnsi="黑体" w:eastAsia="黑体" w:cs="黑体"/>
          <w:b/>
          <w:bCs w:val="0"/>
          <w:sz w:val="52"/>
          <w:szCs w:val="52"/>
          <w:lang w:val="en-US" w:eastAsia="zh-CN"/>
        </w:rPr>
      </w:pPr>
    </w:p>
    <w:p>
      <w:pPr>
        <w:rPr>
          <w:rFonts w:hint="eastAsia" w:ascii="黑体" w:hAnsi="黑体" w:eastAsia="黑体" w:cs="黑体"/>
          <w:b/>
          <w:bCs w:val="0"/>
          <w:sz w:val="52"/>
          <w:szCs w:val="52"/>
          <w:lang w:val="en-US" w:eastAsia="zh-CN"/>
        </w:rPr>
      </w:pPr>
    </w:p>
    <w:p>
      <w:pPr>
        <w:pStyle w:val="7"/>
        <w:numPr>
          <w:ilvl w:val="5"/>
          <w:numId w:val="0"/>
        </w:numPr>
        <w:spacing w:line="360" w:lineRule="auto"/>
        <w:ind w:left="0" w:leftChars="0" w:firstLine="0" w:firstLineChars="0"/>
        <w:outlineLvl w:val="9"/>
        <w:rPr>
          <w:rFonts w:hint="default" w:ascii="宋体" w:hAnsi="宋体" w:eastAsia="宋体" w:cs="宋体"/>
          <w:b w:val="0"/>
          <w:bCs w:val="0"/>
          <w:spacing w:val="-10"/>
          <w:kern w:val="2"/>
          <w:sz w:val="24"/>
          <w:szCs w:val="24"/>
          <w:lang w:val="en-US" w:eastAsia="zh-CN" w:bidi="ar-SA"/>
        </w:rPr>
      </w:pPr>
    </w:p>
    <w:sdt>
      <w:sdtPr>
        <w:rPr>
          <w:rFonts w:ascii="宋体" w:hAnsi="宋体" w:eastAsia="宋体" w:cstheme="minorBidi"/>
          <w:kern w:val="2"/>
          <w:sz w:val="21"/>
          <w:szCs w:val="22"/>
          <w:lang w:val="en-US" w:eastAsia="zh-CN" w:bidi="ar-SA"/>
        </w:rPr>
        <w:id w:val="147451302"/>
        <w15:color w:val="DBDBDB"/>
        <w:docPartObj>
          <w:docPartGallery w:val="Table of Contents"/>
          <w:docPartUnique/>
        </w:docPartObj>
      </w:sdtPr>
      <w:sdtEndPr>
        <w:rPr>
          <w:rFonts w:hint="default" w:ascii="宋体" w:hAnsi="宋体" w:eastAsia="宋体" w:cs="宋体"/>
          <w:b/>
          <w:bCs w:val="0"/>
          <w:spacing w:val="-10"/>
          <w:kern w:val="2"/>
          <w:sz w:val="24"/>
          <w:szCs w:val="24"/>
          <w:lang w:val="en-US" w:eastAsia="zh-CN" w:bidi="ar-SA"/>
        </w:rPr>
      </w:sdtEndPr>
      <w:sdtContent>
        <w:p>
          <w:pPr>
            <w:spacing w:before="0" w:beforeLines="0" w:after="0" w:afterLines="0" w:line="360" w:lineRule="auto"/>
            <w:ind w:left="0" w:leftChars="0" w:right="0" w:rightChars="0" w:firstLine="0" w:firstLineChars="0"/>
            <w:jc w:val="center"/>
          </w:pPr>
          <w:r>
            <w:rPr>
              <w:rFonts w:ascii="宋体" w:hAnsi="宋体" w:eastAsia="宋体"/>
              <w:b/>
              <w:bCs/>
              <w:sz w:val="21"/>
            </w:rPr>
            <w:t>目录</w:t>
          </w:r>
        </w:p>
        <w:p>
          <w:pPr>
            <w:pStyle w:val="40"/>
            <w:tabs>
              <w:tab w:val="right" w:leader="dot" w:pos="8730"/>
            </w:tabs>
            <w:spacing w:line="360" w:lineRule="auto"/>
            <w:rPr>
              <w:b/>
              <w:bCs/>
            </w:rPr>
          </w:pPr>
          <w:r>
            <w:rPr>
              <w:rFonts w:hint="eastAsia" w:ascii="宋体" w:hAnsi="宋体" w:eastAsia="宋体" w:cs="宋体"/>
              <w:b/>
              <w:bCs/>
              <w:spacing w:val="-10"/>
              <w:kern w:val="2"/>
              <w:sz w:val="24"/>
              <w:szCs w:val="24"/>
              <w:lang w:val="en-US" w:eastAsia="zh-CN" w:bidi="ar-SA"/>
            </w:rPr>
            <w:t>1.</w:t>
          </w:r>
          <w:r>
            <w:rPr>
              <w:rFonts w:hint="default" w:ascii="宋体" w:hAnsi="宋体" w:eastAsia="宋体" w:cs="宋体"/>
              <w:b/>
              <w:bCs/>
              <w:spacing w:val="-10"/>
              <w:kern w:val="2"/>
              <w:sz w:val="24"/>
              <w:szCs w:val="24"/>
              <w:lang w:val="en-US" w:eastAsia="zh-CN" w:bidi="ar-SA"/>
            </w:rPr>
            <w:fldChar w:fldCharType="begin"/>
          </w:r>
          <w:r>
            <w:rPr>
              <w:rFonts w:hint="default" w:ascii="宋体" w:hAnsi="宋体" w:eastAsia="宋体" w:cs="宋体"/>
              <w:b/>
              <w:bCs/>
              <w:spacing w:val="-10"/>
              <w:kern w:val="2"/>
              <w:sz w:val="24"/>
              <w:szCs w:val="24"/>
              <w:lang w:val="en-US" w:eastAsia="zh-CN" w:bidi="ar-SA"/>
            </w:rPr>
            <w:instrText xml:space="preserve">TOC \o "1-3" \h \u </w:instrText>
          </w:r>
          <w:r>
            <w:rPr>
              <w:rFonts w:hint="default" w:ascii="宋体" w:hAnsi="宋体" w:eastAsia="宋体" w:cs="宋体"/>
              <w:b/>
              <w:bCs/>
              <w:spacing w:val="-10"/>
              <w:kern w:val="2"/>
              <w:sz w:val="24"/>
              <w:szCs w:val="24"/>
              <w:lang w:val="en-US" w:eastAsia="zh-CN" w:bidi="ar-SA"/>
            </w:rPr>
            <w:fldChar w:fldCharType="separate"/>
          </w: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_Toc11100 </w:instrText>
          </w:r>
          <w:r>
            <w:rPr>
              <w:rFonts w:hint="default" w:ascii="宋体" w:hAnsi="宋体" w:eastAsia="宋体" w:cs="宋体"/>
              <w:b/>
              <w:bCs/>
              <w:spacing w:val="-10"/>
              <w:kern w:val="2"/>
              <w:szCs w:val="24"/>
              <w:lang w:val="en-US" w:eastAsia="zh-CN" w:bidi="ar-SA"/>
            </w:rPr>
            <w:fldChar w:fldCharType="separate"/>
          </w:r>
          <w:r>
            <w:rPr>
              <w:rFonts w:hint="eastAsia" w:ascii="黑体" w:hAnsi="黑体" w:eastAsia="黑体" w:cs="黑体"/>
              <w:b/>
              <w:bCs/>
              <w:szCs w:val="52"/>
              <w:lang w:val="en-US" w:eastAsia="zh-CN"/>
            </w:rPr>
            <w:t>数据通讯平台方案</w:t>
          </w:r>
          <w:r>
            <w:rPr>
              <w:b/>
              <w:bCs/>
            </w:rPr>
            <w:tab/>
          </w:r>
          <w:r>
            <w:rPr>
              <w:b/>
              <w:bCs/>
            </w:rPr>
            <w:fldChar w:fldCharType="begin"/>
          </w:r>
          <w:r>
            <w:rPr>
              <w:b/>
              <w:bCs/>
            </w:rPr>
            <w:instrText xml:space="preserve"> PAGEREF _Toc11100 \h </w:instrText>
          </w:r>
          <w:r>
            <w:rPr>
              <w:b/>
              <w:bCs/>
            </w:rPr>
            <w:fldChar w:fldCharType="separate"/>
          </w:r>
          <w:r>
            <w:rPr>
              <w:b/>
              <w:bCs/>
            </w:rPr>
            <w:t>1</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_Toc16324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1.1.</w:t>
          </w:r>
          <w:r>
            <w:rPr>
              <w:rFonts w:hint="eastAsia" w:ascii="宋体" w:hAnsi="宋体" w:eastAsia="宋体" w:cs="宋体"/>
              <w:b/>
              <w:bCs/>
              <w:spacing w:val="-10"/>
            </w:rPr>
            <w:t>系统概述</w:t>
          </w:r>
          <w:r>
            <w:rPr>
              <w:b/>
              <w:bCs/>
            </w:rPr>
            <w:tab/>
          </w:r>
          <w:r>
            <w:rPr>
              <w:b/>
              <w:bCs/>
            </w:rPr>
            <w:fldChar w:fldCharType="begin"/>
          </w:r>
          <w:r>
            <w:rPr>
              <w:b/>
              <w:bCs/>
            </w:rPr>
            <w:instrText xml:space="preserve"> PAGEREF _Toc16324 \h </w:instrText>
          </w:r>
          <w:r>
            <w:rPr>
              <w:b/>
              <w:bCs/>
            </w:rPr>
            <w:fldChar w:fldCharType="separate"/>
          </w:r>
          <w:r>
            <w:rPr>
              <w:b/>
              <w:bCs/>
            </w:rPr>
            <w:t>3</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_Toc19141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1.2.</w:t>
          </w:r>
          <w:r>
            <w:rPr>
              <w:rFonts w:hint="eastAsia" w:ascii="宋体" w:hAnsi="宋体" w:eastAsia="宋体" w:cs="宋体"/>
              <w:b/>
              <w:bCs/>
              <w:spacing w:val="-10"/>
            </w:rPr>
            <w:t>需求分析</w:t>
          </w:r>
          <w:r>
            <w:rPr>
              <w:b/>
              <w:bCs/>
            </w:rPr>
            <w:tab/>
          </w:r>
          <w:r>
            <w:rPr>
              <w:b/>
              <w:bCs/>
            </w:rPr>
            <w:fldChar w:fldCharType="begin"/>
          </w:r>
          <w:r>
            <w:rPr>
              <w:b/>
              <w:bCs/>
            </w:rPr>
            <w:instrText xml:space="preserve"> PAGEREF _Toc19141 \h </w:instrText>
          </w:r>
          <w:r>
            <w:rPr>
              <w:b/>
              <w:bCs/>
            </w:rPr>
            <w:fldChar w:fldCharType="separate"/>
          </w:r>
          <w:r>
            <w:rPr>
              <w:b/>
              <w:bCs/>
            </w:rPr>
            <w:t>4</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_Toc14597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1.3.</w:t>
          </w:r>
          <w:r>
            <w:rPr>
              <w:rFonts w:hint="eastAsia" w:ascii="宋体" w:hAnsi="宋体" w:eastAsia="宋体" w:cs="宋体"/>
              <w:b/>
              <w:bCs/>
              <w:spacing w:val="-10"/>
            </w:rPr>
            <w:t>重难点分析</w:t>
          </w:r>
          <w:r>
            <w:rPr>
              <w:b/>
              <w:bCs/>
            </w:rPr>
            <w:tab/>
          </w:r>
          <w:r>
            <w:rPr>
              <w:b/>
              <w:bCs/>
            </w:rPr>
            <w:fldChar w:fldCharType="begin"/>
          </w:r>
          <w:r>
            <w:rPr>
              <w:b/>
              <w:bCs/>
            </w:rPr>
            <w:instrText xml:space="preserve"> PAGEREF _Toc14597 \h </w:instrText>
          </w:r>
          <w:r>
            <w:rPr>
              <w:b/>
              <w:bCs/>
            </w:rPr>
            <w:fldChar w:fldCharType="separate"/>
          </w:r>
          <w:r>
            <w:rPr>
              <w:b/>
              <w:bCs/>
            </w:rPr>
            <w:t>5</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_Toc18601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1.4.</w:t>
          </w:r>
          <w:r>
            <w:rPr>
              <w:rFonts w:hint="eastAsia" w:ascii="宋体" w:hAnsi="宋体" w:eastAsia="宋体" w:cs="宋体"/>
              <w:b/>
              <w:bCs/>
              <w:spacing w:val="-10"/>
              <w:lang w:val="en-US" w:eastAsia="zh-CN"/>
            </w:rPr>
            <w:t>重难点解决措施</w:t>
          </w:r>
          <w:r>
            <w:rPr>
              <w:b/>
              <w:bCs/>
            </w:rPr>
            <w:tab/>
          </w:r>
          <w:r>
            <w:rPr>
              <w:b/>
              <w:bCs/>
            </w:rPr>
            <w:fldChar w:fldCharType="begin"/>
          </w:r>
          <w:r>
            <w:rPr>
              <w:b/>
              <w:bCs/>
            </w:rPr>
            <w:instrText xml:space="preserve"> PAGEREF _Toc18601 \h </w:instrText>
          </w:r>
          <w:r>
            <w:rPr>
              <w:b/>
              <w:bCs/>
            </w:rPr>
            <w:fldChar w:fldCharType="separate"/>
          </w:r>
          <w:r>
            <w:rPr>
              <w:b/>
              <w:bCs/>
            </w:rPr>
            <w:t>5</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ind w:left="0" w:leftChars="0" w:firstLine="0" w:firstLineChars="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_Toc12803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kern w:val="2"/>
              <w:szCs w:val="24"/>
              <w:lang w:val="en-US" w:eastAsia="zh-CN" w:bidi="ar-SA"/>
            </w:rPr>
            <w:t>2.</w:t>
          </w:r>
          <w:r>
            <w:rPr>
              <w:rFonts w:hint="eastAsia" w:ascii="宋体" w:hAnsi="宋体" w:cs="宋体"/>
              <w:b/>
              <w:bCs/>
            </w:rPr>
            <w:t>系统架构设计</w:t>
          </w:r>
          <w:r>
            <w:rPr>
              <w:b/>
              <w:bCs/>
            </w:rPr>
            <w:tab/>
          </w:r>
          <w:r>
            <w:rPr>
              <w:b/>
              <w:bCs/>
            </w:rPr>
            <w:fldChar w:fldCharType="begin"/>
          </w:r>
          <w:r>
            <w:rPr>
              <w:b/>
              <w:bCs/>
            </w:rPr>
            <w:instrText xml:space="preserve"> PAGEREF _Toc12803 \h </w:instrText>
          </w:r>
          <w:r>
            <w:rPr>
              <w:b/>
              <w:bCs/>
            </w:rPr>
            <w:fldChar w:fldCharType="separate"/>
          </w:r>
          <w:r>
            <w:rPr>
              <w:b/>
              <w:bCs/>
            </w:rPr>
            <w:t>5</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_Toc30417 </w:instrText>
          </w:r>
          <w:r>
            <w:rPr>
              <w:rFonts w:hint="default" w:ascii="宋体" w:hAnsi="宋体" w:eastAsia="宋体" w:cs="宋体"/>
              <w:b/>
              <w:bCs/>
              <w:spacing w:val="-10"/>
              <w:kern w:val="2"/>
              <w:szCs w:val="24"/>
              <w:lang w:val="en-US" w:eastAsia="zh-CN" w:bidi="ar-SA"/>
            </w:rPr>
            <w:fldChar w:fldCharType="separate"/>
          </w:r>
          <w:r>
            <w:rPr>
              <w:rFonts w:hint="default" w:ascii="宋体" w:hAnsi="宋体" w:cs="宋体" w:eastAsiaTheme="majorEastAsia"/>
              <w:b/>
              <w:bCs/>
              <w:kern w:val="2"/>
              <w:szCs w:val="24"/>
              <w:lang w:val="en-US" w:eastAsia="zh-CN" w:bidi="ar-SA"/>
            </w:rPr>
            <w:t>2.1.</w:t>
          </w:r>
          <w:r>
            <w:rPr>
              <w:rFonts w:hint="eastAsia" w:ascii="宋体" w:hAnsi="宋体" w:eastAsia="宋体" w:cs="宋体"/>
              <w:b/>
              <w:bCs/>
              <w:spacing w:val="-10"/>
            </w:rPr>
            <w:t>系统架构图</w:t>
          </w:r>
          <w:r>
            <w:rPr>
              <w:b/>
              <w:bCs/>
            </w:rPr>
            <w:tab/>
          </w:r>
          <w:r>
            <w:rPr>
              <w:b/>
              <w:bCs/>
            </w:rPr>
            <w:fldChar w:fldCharType="begin"/>
          </w:r>
          <w:r>
            <w:rPr>
              <w:b/>
              <w:bCs/>
            </w:rPr>
            <w:instrText xml:space="preserve"> PAGEREF _Toc30417 \h </w:instrText>
          </w:r>
          <w:r>
            <w:rPr>
              <w:b/>
              <w:bCs/>
            </w:rPr>
            <w:fldChar w:fldCharType="separate"/>
          </w:r>
          <w:r>
            <w:rPr>
              <w:b/>
              <w:bCs/>
            </w:rPr>
            <w:t>5</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_Toc2245 </w:instrText>
          </w:r>
          <w:r>
            <w:rPr>
              <w:rFonts w:hint="default" w:ascii="宋体" w:hAnsi="宋体" w:eastAsia="宋体" w:cs="宋体"/>
              <w:b/>
              <w:bCs/>
              <w:spacing w:val="-10"/>
              <w:kern w:val="2"/>
              <w:szCs w:val="24"/>
              <w:lang w:val="en-US" w:eastAsia="zh-CN" w:bidi="ar-SA"/>
            </w:rPr>
            <w:fldChar w:fldCharType="separate"/>
          </w:r>
          <w:r>
            <w:rPr>
              <w:rFonts w:hint="eastAsia" w:ascii="宋体" w:hAnsi="宋体" w:cs="宋体"/>
              <w:b/>
              <w:bCs/>
              <w:szCs w:val="24"/>
              <w:lang w:val="en-US" w:eastAsia="zh-CN"/>
            </w:rPr>
            <w:t>系统机构图</w:t>
          </w:r>
          <w:r>
            <w:rPr>
              <w:b/>
              <w:bCs/>
            </w:rPr>
            <w:tab/>
          </w:r>
          <w:r>
            <w:rPr>
              <w:b/>
              <w:bCs/>
            </w:rPr>
            <w:fldChar w:fldCharType="begin"/>
          </w:r>
          <w:r>
            <w:rPr>
              <w:b/>
              <w:bCs/>
            </w:rPr>
            <w:instrText xml:space="preserve"> PAGEREF _Toc2245 \h </w:instrText>
          </w:r>
          <w:r>
            <w:rPr>
              <w:b/>
              <w:bCs/>
            </w:rPr>
            <w:fldChar w:fldCharType="separate"/>
          </w:r>
          <w:r>
            <w:rPr>
              <w:b/>
              <w:bCs/>
            </w:rPr>
            <w:t>6</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_Toc18693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2.2.</w:t>
          </w:r>
          <w:r>
            <w:rPr>
              <w:rFonts w:hint="eastAsia" w:ascii="宋体" w:hAnsi="宋体" w:eastAsia="宋体" w:cs="宋体"/>
              <w:b/>
              <w:bCs/>
              <w:spacing w:val="-10"/>
              <w:lang w:val="en-US" w:eastAsia="zh-CN"/>
            </w:rPr>
            <w:t>业务架构设计</w:t>
          </w:r>
          <w:r>
            <w:rPr>
              <w:b/>
              <w:bCs/>
            </w:rPr>
            <w:tab/>
          </w:r>
          <w:r>
            <w:rPr>
              <w:b/>
              <w:bCs/>
            </w:rPr>
            <w:fldChar w:fldCharType="begin"/>
          </w:r>
          <w:r>
            <w:rPr>
              <w:b/>
              <w:bCs/>
            </w:rPr>
            <w:instrText xml:space="preserve"> PAGEREF _Toc18693 \h </w:instrText>
          </w:r>
          <w:r>
            <w:rPr>
              <w:b/>
              <w:bCs/>
            </w:rPr>
            <w:fldChar w:fldCharType="separate"/>
          </w:r>
          <w:r>
            <w:rPr>
              <w:b/>
              <w:bCs/>
            </w:rPr>
            <w:t>6</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_Toc8288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lang w:val="en-US" w:eastAsia="zh-CN"/>
            </w:rPr>
            <w:t xml:space="preserve">(1) </w:t>
          </w:r>
          <w:r>
            <w:rPr>
              <w:rFonts w:hint="eastAsia" w:ascii="宋体" w:hAnsi="宋体" w:eastAsia="宋体" w:cs="宋体"/>
              <w:b/>
              <w:bCs/>
              <w:lang w:val="en-US" w:eastAsia="zh-CN"/>
            </w:rPr>
            <w:t>MQ消息服务</w:t>
          </w:r>
          <w:r>
            <w:rPr>
              <w:b/>
              <w:bCs/>
            </w:rPr>
            <w:tab/>
          </w:r>
          <w:r>
            <w:rPr>
              <w:b/>
              <w:bCs/>
            </w:rPr>
            <w:fldChar w:fldCharType="begin"/>
          </w:r>
          <w:r>
            <w:rPr>
              <w:b/>
              <w:bCs/>
            </w:rPr>
            <w:instrText xml:space="preserve"> PAGEREF _Toc8288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_Toc8875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lang w:val="en-US" w:eastAsia="zh-CN"/>
            </w:rPr>
            <w:t xml:space="preserve">(2) </w:t>
          </w:r>
          <w:r>
            <w:rPr>
              <w:rFonts w:hint="eastAsia" w:ascii="宋体" w:hAnsi="宋体" w:eastAsia="宋体" w:cs="宋体"/>
              <w:b/>
              <w:bCs/>
              <w:lang w:val="en-US" w:eastAsia="zh-CN"/>
            </w:rPr>
            <w:t>TCP通讯服务</w:t>
          </w:r>
          <w:r>
            <w:rPr>
              <w:b/>
              <w:bCs/>
            </w:rPr>
            <w:tab/>
          </w:r>
          <w:r>
            <w:rPr>
              <w:b/>
              <w:bCs/>
            </w:rPr>
            <w:fldChar w:fldCharType="begin"/>
          </w:r>
          <w:r>
            <w:rPr>
              <w:b/>
              <w:bCs/>
            </w:rPr>
            <w:instrText xml:space="preserve"> PAGEREF _Toc8875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_Toc20649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lang w:val="en-US" w:eastAsia="zh-CN"/>
            </w:rPr>
            <w:t xml:space="preserve">(3) </w:t>
          </w:r>
          <w:r>
            <w:rPr>
              <w:rFonts w:hint="eastAsia" w:ascii="宋体" w:hAnsi="宋体" w:eastAsia="宋体" w:cs="宋体"/>
              <w:b/>
              <w:bCs/>
              <w:lang w:val="en-US" w:eastAsia="zh-CN"/>
            </w:rPr>
            <w:t>CoAP通讯服务</w:t>
          </w:r>
          <w:r>
            <w:rPr>
              <w:b/>
              <w:bCs/>
            </w:rPr>
            <w:tab/>
          </w:r>
          <w:r>
            <w:rPr>
              <w:b/>
              <w:bCs/>
            </w:rPr>
            <w:fldChar w:fldCharType="begin"/>
          </w:r>
          <w:r>
            <w:rPr>
              <w:b/>
              <w:bCs/>
            </w:rPr>
            <w:instrText xml:space="preserve"> PAGEREF _Toc20649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_Toc32319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lang w:val="en-US" w:eastAsia="zh-CN"/>
            </w:rPr>
            <w:t xml:space="preserve">(4) </w:t>
          </w:r>
          <w:r>
            <w:rPr>
              <w:rFonts w:hint="eastAsia" w:ascii="宋体" w:hAnsi="宋体" w:eastAsia="宋体" w:cs="宋体"/>
              <w:b/>
              <w:bCs/>
              <w:lang w:val="en-US" w:eastAsia="zh-CN"/>
            </w:rPr>
            <w:t>MQTT通讯服务</w:t>
          </w:r>
          <w:r>
            <w:rPr>
              <w:b/>
              <w:bCs/>
            </w:rPr>
            <w:tab/>
          </w:r>
          <w:r>
            <w:rPr>
              <w:b/>
              <w:bCs/>
            </w:rPr>
            <w:fldChar w:fldCharType="begin"/>
          </w:r>
          <w:r>
            <w:rPr>
              <w:b/>
              <w:bCs/>
            </w:rPr>
            <w:instrText xml:space="preserve"> PAGEREF _Toc32319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_Toc3130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lang w:val="en-US" w:eastAsia="zh-CN"/>
            </w:rPr>
            <w:t xml:space="preserve">(5) </w:t>
          </w:r>
          <w:r>
            <w:rPr>
              <w:rFonts w:hint="eastAsia" w:ascii="宋体" w:hAnsi="宋体" w:eastAsia="宋体" w:cs="宋体"/>
              <w:b/>
              <w:bCs/>
              <w:lang w:val="en-US" w:eastAsia="zh-CN"/>
            </w:rPr>
            <w:t>资源管理服务</w:t>
          </w:r>
          <w:r>
            <w:rPr>
              <w:b/>
              <w:bCs/>
            </w:rPr>
            <w:tab/>
          </w:r>
          <w:r>
            <w:rPr>
              <w:b/>
              <w:bCs/>
            </w:rPr>
            <w:fldChar w:fldCharType="begin"/>
          </w:r>
          <w:r>
            <w:rPr>
              <w:b/>
              <w:bCs/>
            </w:rPr>
            <w:instrText xml:space="preserve"> PAGEREF _Toc3130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_Toc9663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spacing w:val="-10"/>
              <w:kern w:val="2"/>
              <w:szCs w:val="24"/>
              <w:lang w:val="en-US" w:eastAsia="zh-CN" w:bidi="ar-SA"/>
            </w:rPr>
            <w:t>2.3.</w:t>
          </w:r>
          <w:r>
            <w:rPr>
              <w:rFonts w:hint="eastAsia" w:ascii="宋体" w:hAnsi="宋体" w:eastAsia="宋体" w:cs="宋体"/>
              <w:b/>
              <w:bCs/>
              <w:spacing w:val="-10"/>
              <w:lang w:val="en-US" w:eastAsia="zh-CN"/>
            </w:rPr>
            <w:t>主流技术架构分析</w:t>
          </w:r>
          <w:r>
            <w:rPr>
              <w:b/>
              <w:bCs/>
            </w:rPr>
            <w:tab/>
          </w:r>
          <w:r>
            <w:rPr>
              <w:b/>
              <w:bCs/>
            </w:rPr>
            <w:fldChar w:fldCharType="begin"/>
          </w:r>
          <w:r>
            <w:rPr>
              <w:b/>
              <w:bCs/>
            </w:rPr>
            <w:instrText xml:space="preserve"> PAGEREF _Toc9663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_Toc14273 </w:instrText>
          </w:r>
          <w:r>
            <w:rPr>
              <w:rFonts w:hint="default" w:ascii="宋体" w:hAnsi="宋体" w:eastAsia="宋体" w:cs="宋体"/>
              <w:b/>
              <w:bCs/>
              <w:spacing w:val="-10"/>
              <w:kern w:val="2"/>
              <w:szCs w:val="24"/>
              <w:lang w:val="en-US" w:eastAsia="zh-CN" w:bidi="ar-SA"/>
            </w:rPr>
            <w:fldChar w:fldCharType="separate"/>
          </w:r>
          <w:r>
            <w:rPr>
              <w:rFonts w:hint="eastAsia" w:ascii="宋体" w:hAnsi="宋体" w:cs="宋体"/>
              <w:b/>
              <w:bCs/>
              <w:szCs w:val="24"/>
              <w:lang w:val="en-US" w:eastAsia="zh-CN"/>
            </w:rPr>
            <w:t>纵向设计方案</w:t>
          </w:r>
          <w:r>
            <w:rPr>
              <w:b/>
              <w:bCs/>
            </w:rPr>
            <w:tab/>
          </w:r>
          <w:r>
            <w:rPr>
              <w:b/>
              <w:bCs/>
            </w:rPr>
            <w:fldChar w:fldCharType="begin"/>
          </w:r>
          <w:r>
            <w:rPr>
              <w:b/>
              <w:bCs/>
            </w:rPr>
            <w:instrText xml:space="preserve"> PAGEREF _Toc14273 \h </w:instrText>
          </w:r>
          <w:r>
            <w:rPr>
              <w:b/>
              <w:bCs/>
            </w:rPr>
            <w:fldChar w:fldCharType="separate"/>
          </w:r>
          <w:r>
            <w:rPr>
              <w:b/>
              <w:bCs/>
            </w:rPr>
            <w:t>7</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_Toc11067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2.4.</w:t>
          </w:r>
          <w:r>
            <w:rPr>
              <w:rFonts w:hint="eastAsia"/>
              <w:b/>
              <w:bCs/>
            </w:rPr>
            <w:t>关键技术</w:t>
          </w:r>
          <w:r>
            <w:rPr>
              <w:b/>
              <w:bCs/>
            </w:rPr>
            <w:tab/>
          </w:r>
          <w:r>
            <w:rPr>
              <w:b/>
              <w:bCs/>
            </w:rPr>
            <w:fldChar w:fldCharType="begin"/>
          </w:r>
          <w:r>
            <w:rPr>
              <w:b/>
              <w:bCs/>
            </w:rPr>
            <w:instrText xml:space="preserve"> PAGEREF _Toc11067 \h </w:instrText>
          </w:r>
          <w:r>
            <w:rPr>
              <w:b/>
              <w:bCs/>
            </w:rPr>
            <w:fldChar w:fldCharType="separate"/>
          </w:r>
          <w:r>
            <w:rPr>
              <w:b/>
              <w:bCs/>
            </w:rPr>
            <w:t>9</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ind w:left="0" w:leftChars="0" w:firstLine="0" w:firstLineChars="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_Toc17592 </w:instrText>
          </w:r>
          <w:r>
            <w:rPr>
              <w:rFonts w:hint="default" w:ascii="宋体" w:hAnsi="宋体" w:eastAsia="宋体" w:cs="宋体"/>
              <w:b/>
              <w:bCs/>
              <w:spacing w:val="-10"/>
              <w:kern w:val="2"/>
              <w:szCs w:val="24"/>
              <w:lang w:val="en-US" w:eastAsia="zh-CN" w:bidi="ar-SA"/>
            </w:rPr>
            <w:fldChar w:fldCharType="separate"/>
          </w:r>
          <w:r>
            <w:rPr>
              <w:rFonts w:hint="default" w:ascii="宋体" w:hAnsi="宋体" w:eastAsia="宋体" w:cs="宋体"/>
              <w:b/>
              <w:bCs/>
              <w:kern w:val="2"/>
              <w:szCs w:val="24"/>
              <w:lang w:val="en-US" w:eastAsia="zh-CN" w:bidi="ar-SA"/>
            </w:rPr>
            <w:t>3.</w:t>
          </w:r>
          <w:r>
            <w:rPr>
              <w:rFonts w:hint="eastAsia" w:ascii="宋体" w:hAnsi="宋体" w:cs="宋体"/>
              <w:b/>
              <w:bCs/>
            </w:rPr>
            <w:t>系统功能设计</w:t>
          </w:r>
          <w:r>
            <w:rPr>
              <w:b/>
              <w:bCs/>
            </w:rPr>
            <w:tab/>
          </w:r>
          <w:r>
            <w:rPr>
              <w:b/>
              <w:bCs/>
            </w:rPr>
            <w:fldChar w:fldCharType="begin"/>
          </w:r>
          <w:r>
            <w:rPr>
              <w:b/>
              <w:bCs/>
            </w:rPr>
            <w:instrText xml:space="preserve"> PAGEREF _Toc17592 \h </w:instrText>
          </w:r>
          <w:r>
            <w:rPr>
              <w:b/>
              <w:bCs/>
            </w:rPr>
            <w:fldChar w:fldCharType="separate"/>
          </w:r>
          <w:r>
            <w:rPr>
              <w:b/>
              <w:bCs/>
            </w:rPr>
            <w:t>10</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_Toc2862 </w:instrText>
          </w:r>
          <w:r>
            <w:rPr>
              <w:rFonts w:hint="default" w:ascii="宋体" w:hAnsi="宋体" w:eastAsia="宋体" w:cs="宋体"/>
              <w:b/>
              <w:bCs/>
              <w:spacing w:val="-10"/>
              <w:kern w:val="2"/>
              <w:szCs w:val="24"/>
              <w:lang w:val="en-US" w:eastAsia="zh-CN" w:bidi="ar-SA"/>
            </w:rPr>
            <w:fldChar w:fldCharType="separate"/>
          </w:r>
          <w:r>
            <w:rPr>
              <w:rFonts w:hint="default" w:ascii="宋体" w:hAnsi="宋体" w:cs="宋体" w:eastAsiaTheme="majorEastAsia"/>
              <w:b/>
              <w:bCs/>
              <w:kern w:val="2"/>
              <w:szCs w:val="24"/>
              <w:lang w:val="en-US" w:eastAsia="zh-CN" w:bidi="ar-SA"/>
            </w:rPr>
            <w:t>3.1.</w:t>
          </w:r>
          <w:r>
            <w:rPr>
              <w:b/>
              <w:bCs/>
            </w:rPr>
            <w:t>功能清单列表</w:t>
          </w:r>
          <w:r>
            <w:rPr>
              <w:b/>
              <w:bCs/>
            </w:rPr>
            <w:tab/>
          </w:r>
          <w:r>
            <w:rPr>
              <w:b/>
              <w:bCs/>
            </w:rPr>
            <w:fldChar w:fldCharType="begin"/>
          </w:r>
          <w:r>
            <w:rPr>
              <w:b/>
              <w:bCs/>
            </w:rPr>
            <w:instrText xml:space="preserve"> PAGEREF _Toc2862 \h </w:instrText>
          </w:r>
          <w:r>
            <w:rPr>
              <w:b/>
              <w:bCs/>
            </w:rPr>
            <w:fldChar w:fldCharType="separate"/>
          </w:r>
          <w:r>
            <w:rPr>
              <w:b/>
              <w:bCs/>
            </w:rPr>
            <w:t>10</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1"/>
            <w:tabs>
              <w:tab w:val="right" w:leader="dot" w:pos="8730"/>
            </w:tabs>
            <w:spacing w:line="360" w:lineRule="auto"/>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_Toc29433 </w:instrText>
          </w:r>
          <w:r>
            <w:rPr>
              <w:rFonts w:hint="default" w:ascii="宋体" w:hAnsi="宋体" w:eastAsia="宋体" w:cs="宋体"/>
              <w:b/>
              <w:bCs/>
              <w:spacing w:val="-10"/>
              <w:kern w:val="2"/>
              <w:szCs w:val="24"/>
              <w:lang w:val="en-US" w:eastAsia="zh-CN" w:bidi="ar-SA"/>
            </w:rPr>
            <w:fldChar w:fldCharType="separate"/>
          </w:r>
          <w:r>
            <w:rPr>
              <w:rFonts w:hint="eastAsia" w:ascii="宋体" w:hAnsi="宋体" w:cs="宋体"/>
              <w:b/>
              <w:bCs/>
              <w:lang w:val="en-US" w:eastAsia="zh-CN"/>
            </w:rPr>
            <w:t>数据通讯平台功能</w:t>
          </w:r>
          <w:r>
            <w:rPr>
              <w:b/>
              <w:bCs/>
            </w:rPr>
            <w:tab/>
          </w:r>
          <w:r>
            <w:rPr>
              <w:b/>
              <w:bCs/>
            </w:rPr>
            <w:fldChar w:fldCharType="begin"/>
          </w:r>
          <w:r>
            <w:rPr>
              <w:b/>
              <w:bCs/>
            </w:rPr>
            <w:instrText xml:space="preserve"> PAGEREF _Toc29433 \h </w:instrText>
          </w:r>
          <w:r>
            <w:rPr>
              <w:b/>
              <w:bCs/>
            </w:rPr>
            <w:fldChar w:fldCharType="separate"/>
          </w:r>
          <w:r>
            <w:rPr>
              <w:b/>
              <w:bCs/>
            </w:rPr>
            <w:t>10</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_Toc28229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3.2.</w:t>
          </w:r>
          <w:r>
            <w:rPr>
              <w:rFonts w:hint="eastAsia"/>
              <w:b/>
              <w:bCs/>
              <w:lang w:val="en-US" w:eastAsia="zh-CN"/>
            </w:rPr>
            <w:t>资源管理</w:t>
          </w:r>
          <w:r>
            <w:rPr>
              <w:b/>
              <w:bCs/>
            </w:rPr>
            <w:tab/>
          </w:r>
          <w:r>
            <w:rPr>
              <w:b/>
              <w:bCs/>
            </w:rPr>
            <w:fldChar w:fldCharType="begin"/>
          </w:r>
          <w:r>
            <w:rPr>
              <w:b/>
              <w:bCs/>
            </w:rPr>
            <w:instrText xml:space="preserve"> PAGEREF _Toc28229 \h </w:instrText>
          </w:r>
          <w:r>
            <w:rPr>
              <w:b/>
              <w:bCs/>
            </w:rPr>
            <w:fldChar w:fldCharType="separate"/>
          </w:r>
          <w:r>
            <w:rPr>
              <w:b/>
              <w:bCs/>
            </w:rPr>
            <w:t>11</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_Toc30662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3.3.</w:t>
          </w:r>
          <w:r>
            <w:rPr>
              <w:rFonts w:hint="eastAsia"/>
              <w:b/>
              <w:bCs/>
              <w:lang w:val="en-US" w:eastAsia="zh-CN"/>
            </w:rPr>
            <w:t>MQ队列管理</w:t>
          </w:r>
          <w:r>
            <w:rPr>
              <w:b/>
              <w:bCs/>
            </w:rPr>
            <w:tab/>
          </w:r>
          <w:r>
            <w:rPr>
              <w:b/>
              <w:bCs/>
            </w:rPr>
            <w:fldChar w:fldCharType="begin"/>
          </w:r>
          <w:r>
            <w:rPr>
              <w:b/>
              <w:bCs/>
            </w:rPr>
            <w:instrText xml:space="preserve"> PAGEREF _Toc30662 \h </w:instrText>
          </w:r>
          <w:r>
            <w:rPr>
              <w:b/>
              <w:bCs/>
            </w:rPr>
            <w:fldChar w:fldCharType="separate"/>
          </w:r>
          <w:r>
            <w:rPr>
              <w:b/>
              <w:bCs/>
            </w:rPr>
            <w:t>11</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_Toc28355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3.4.</w:t>
          </w:r>
          <w:r>
            <w:rPr>
              <w:rFonts w:hint="eastAsia"/>
              <w:b/>
              <w:bCs/>
              <w:lang w:val="en-US" w:eastAsia="zh-CN"/>
            </w:rPr>
            <w:t>TCP通讯服务</w:t>
          </w:r>
          <w:r>
            <w:rPr>
              <w:b/>
              <w:bCs/>
            </w:rPr>
            <w:tab/>
          </w:r>
          <w:r>
            <w:rPr>
              <w:b/>
              <w:bCs/>
            </w:rPr>
            <w:fldChar w:fldCharType="begin"/>
          </w:r>
          <w:r>
            <w:rPr>
              <w:b/>
              <w:bCs/>
            </w:rPr>
            <w:instrText xml:space="preserve"> PAGEREF _Toc28355 \h </w:instrText>
          </w:r>
          <w:r>
            <w:rPr>
              <w:b/>
              <w:bCs/>
            </w:rPr>
            <w:fldChar w:fldCharType="separate"/>
          </w:r>
          <w:r>
            <w:rPr>
              <w:b/>
              <w:bCs/>
            </w:rPr>
            <w:t>12</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_Toc32318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3.5.</w:t>
          </w:r>
          <w:r>
            <w:rPr>
              <w:rFonts w:hint="eastAsia"/>
              <w:b/>
              <w:bCs/>
              <w:lang w:val="en-US" w:eastAsia="zh-CN"/>
            </w:rPr>
            <w:t>MQTT通讯服务</w:t>
          </w:r>
          <w:r>
            <w:rPr>
              <w:b/>
              <w:bCs/>
            </w:rPr>
            <w:tab/>
          </w:r>
          <w:r>
            <w:rPr>
              <w:b/>
              <w:bCs/>
            </w:rPr>
            <w:fldChar w:fldCharType="begin"/>
          </w:r>
          <w:r>
            <w:rPr>
              <w:b/>
              <w:bCs/>
            </w:rPr>
            <w:instrText xml:space="preserve"> PAGEREF _Toc32318 \h </w:instrText>
          </w:r>
          <w:r>
            <w:rPr>
              <w:b/>
              <w:bCs/>
            </w:rPr>
            <w:fldChar w:fldCharType="separate"/>
          </w:r>
          <w:r>
            <w:rPr>
              <w:b/>
              <w:bCs/>
            </w:rPr>
            <w:t>12</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_Toc9637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3.6.</w:t>
          </w:r>
          <w:r>
            <w:rPr>
              <w:rFonts w:hint="eastAsia"/>
              <w:b/>
              <w:bCs/>
              <w:lang w:val="en-US" w:eastAsia="zh-CN"/>
            </w:rPr>
            <w:t>CoAP通讯服务</w:t>
          </w:r>
          <w:r>
            <w:rPr>
              <w:b/>
              <w:bCs/>
            </w:rPr>
            <w:tab/>
          </w:r>
          <w:r>
            <w:rPr>
              <w:b/>
              <w:bCs/>
            </w:rPr>
            <w:fldChar w:fldCharType="begin"/>
          </w:r>
          <w:r>
            <w:rPr>
              <w:b/>
              <w:bCs/>
            </w:rPr>
            <w:instrText xml:space="preserve"> PAGEREF _Toc9637 \h </w:instrText>
          </w:r>
          <w:r>
            <w:rPr>
              <w:b/>
              <w:bCs/>
            </w:rPr>
            <w:fldChar w:fldCharType="separate"/>
          </w:r>
          <w:r>
            <w:rPr>
              <w:b/>
              <w:bCs/>
            </w:rPr>
            <w:t>13</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_Toc21594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3.7.</w:t>
          </w:r>
          <w:r>
            <w:rPr>
              <w:rFonts w:hint="eastAsia"/>
              <w:b/>
              <w:bCs/>
              <w:lang w:val="en-US" w:eastAsia="zh-CN"/>
            </w:rPr>
            <w:t>项目管理</w:t>
          </w:r>
          <w:r>
            <w:rPr>
              <w:b/>
              <w:bCs/>
            </w:rPr>
            <w:tab/>
          </w:r>
          <w:r>
            <w:rPr>
              <w:b/>
              <w:bCs/>
            </w:rPr>
            <w:fldChar w:fldCharType="begin"/>
          </w:r>
          <w:r>
            <w:rPr>
              <w:b/>
              <w:bCs/>
            </w:rPr>
            <w:instrText xml:space="preserve"> PAGEREF _Toc21594 \h </w:instrText>
          </w:r>
          <w:r>
            <w:rPr>
              <w:b/>
              <w:bCs/>
            </w:rPr>
            <w:fldChar w:fldCharType="separate"/>
          </w:r>
          <w:r>
            <w:rPr>
              <w:b/>
              <w:bCs/>
            </w:rPr>
            <w:t>13</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40"/>
            <w:tabs>
              <w:tab w:val="right" w:leader="dot" w:pos="8730"/>
            </w:tabs>
            <w:spacing w:line="360" w:lineRule="auto"/>
            <w:ind w:firstLine="181" w:firstLineChars="100"/>
            <w:rPr>
              <w:b/>
              <w:bCs/>
            </w:rPr>
          </w:pPr>
          <w:r>
            <w:rPr>
              <w:rFonts w:hint="default" w:ascii="宋体" w:hAnsi="宋体" w:eastAsia="宋体" w:cs="宋体"/>
              <w:b/>
              <w:bCs/>
              <w:spacing w:val="-10"/>
              <w:kern w:val="2"/>
              <w:szCs w:val="24"/>
              <w:lang w:val="en-US" w:eastAsia="zh-CN" w:bidi="ar-SA"/>
            </w:rPr>
            <w:fldChar w:fldCharType="begin"/>
          </w:r>
          <w:r>
            <w:rPr>
              <w:rFonts w:hint="default" w:ascii="宋体" w:hAnsi="宋体" w:eastAsia="宋体" w:cs="宋体"/>
              <w:b/>
              <w:bCs/>
              <w:spacing w:val="-10"/>
              <w:kern w:val="2"/>
              <w:szCs w:val="24"/>
              <w:lang w:val="en-US" w:eastAsia="zh-CN" w:bidi="ar-SA"/>
            </w:rPr>
            <w:instrText xml:space="preserve"> HYPERLINK \l _Toc9770 </w:instrText>
          </w:r>
          <w:r>
            <w:rPr>
              <w:rFonts w:hint="default" w:ascii="宋体" w:hAnsi="宋体" w:eastAsia="宋体" w:cs="宋体"/>
              <w:b/>
              <w:bCs/>
              <w:spacing w:val="-10"/>
              <w:kern w:val="2"/>
              <w:szCs w:val="24"/>
              <w:lang w:val="en-US" w:eastAsia="zh-CN" w:bidi="ar-SA"/>
            </w:rPr>
            <w:fldChar w:fldCharType="separate"/>
          </w:r>
          <w:r>
            <w:rPr>
              <w:rFonts w:hint="default" w:asciiTheme="majorHAnsi" w:hAnsiTheme="majorHAnsi" w:eastAsiaTheme="majorEastAsia" w:cstheme="majorBidi"/>
              <w:b/>
              <w:bCs/>
              <w:kern w:val="2"/>
              <w:szCs w:val="24"/>
              <w:lang w:val="en-US" w:eastAsia="zh-CN" w:bidi="ar-SA"/>
            </w:rPr>
            <w:t>3.8.</w:t>
          </w:r>
          <w:r>
            <w:rPr>
              <w:rFonts w:hint="eastAsia"/>
              <w:b/>
              <w:bCs/>
              <w:lang w:val="en-US" w:eastAsia="zh-CN"/>
            </w:rPr>
            <w:t>数据标准化</w:t>
          </w:r>
          <w:r>
            <w:rPr>
              <w:b/>
              <w:bCs/>
            </w:rPr>
            <w:tab/>
          </w:r>
          <w:r>
            <w:rPr>
              <w:b/>
              <w:bCs/>
            </w:rPr>
            <w:fldChar w:fldCharType="begin"/>
          </w:r>
          <w:r>
            <w:rPr>
              <w:b/>
              <w:bCs/>
            </w:rPr>
            <w:instrText xml:space="preserve"> PAGEREF _Toc9770 \h </w:instrText>
          </w:r>
          <w:r>
            <w:rPr>
              <w:b/>
              <w:bCs/>
            </w:rPr>
            <w:fldChar w:fldCharType="separate"/>
          </w:r>
          <w:r>
            <w:rPr>
              <w:b/>
              <w:bCs/>
            </w:rPr>
            <w:t>14</w:t>
          </w:r>
          <w:r>
            <w:rPr>
              <w:b/>
              <w:bCs/>
            </w:rPr>
            <w:fldChar w:fldCharType="end"/>
          </w:r>
          <w:r>
            <w:rPr>
              <w:rFonts w:hint="default" w:ascii="宋体" w:hAnsi="宋体" w:eastAsia="宋体" w:cs="宋体"/>
              <w:b/>
              <w:bCs/>
              <w:spacing w:val="-10"/>
              <w:kern w:val="2"/>
              <w:szCs w:val="24"/>
              <w:lang w:val="en-US" w:eastAsia="zh-CN" w:bidi="ar-SA"/>
            </w:rPr>
            <w:fldChar w:fldCharType="end"/>
          </w:r>
        </w:p>
        <w:p>
          <w:pPr>
            <w:pStyle w:val="7"/>
            <w:numPr>
              <w:ilvl w:val="5"/>
              <w:numId w:val="0"/>
            </w:numPr>
            <w:spacing w:line="360" w:lineRule="auto"/>
            <w:ind w:left="0" w:leftChars="0" w:firstLine="0" w:firstLineChars="0"/>
            <w:outlineLvl w:val="9"/>
            <w:rPr>
              <w:rFonts w:hint="default" w:ascii="宋体" w:hAnsi="宋体" w:eastAsia="宋体" w:cs="宋体"/>
              <w:b/>
              <w:bCs w:val="0"/>
              <w:spacing w:val="-10"/>
              <w:kern w:val="2"/>
              <w:sz w:val="24"/>
              <w:szCs w:val="24"/>
              <w:lang w:val="en-US" w:eastAsia="zh-CN" w:bidi="ar-SA"/>
            </w:rPr>
          </w:pPr>
          <w:r>
            <w:rPr>
              <w:rFonts w:hint="default" w:ascii="宋体" w:hAnsi="宋体" w:eastAsia="宋体" w:cs="宋体"/>
              <w:b/>
              <w:bCs/>
              <w:spacing w:val="-10"/>
              <w:kern w:val="2"/>
              <w:szCs w:val="24"/>
              <w:lang w:val="en-US" w:eastAsia="zh-CN" w:bidi="ar-SA"/>
            </w:rPr>
            <w:fldChar w:fldCharType="end"/>
          </w:r>
        </w:p>
      </w:sdtContent>
    </w:sdt>
    <w:p>
      <w:pPr>
        <w:rPr>
          <w:rFonts w:hint="default" w:ascii="宋体" w:hAnsi="宋体" w:eastAsia="宋体" w:cs="宋体"/>
          <w:b/>
          <w:bCs w:val="0"/>
          <w:spacing w:val="-10"/>
          <w:kern w:val="2"/>
          <w:sz w:val="24"/>
          <w:szCs w:val="24"/>
          <w:lang w:val="en-US" w:eastAsia="zh-CN" w:bidi="ar-SA"/>
        </w:rPr>
      </w:pPr>
    </w:p>
    <w:p>
      <w:pPr>
        <w:rPr>
          <w:rFonts w:hint="default" w:ascii="宋体" w:hAnsi="宋体" w:eastAsia="宋体" w:cs="宋体"/>
          <w:b/>
          <w:bCs w:val="0"/>
          <w:spacing w:val="-10"/>
          <w:kern w:val="2"/>
          <w:sz w:val="24"/>
          <w:szCs w:val="24"/>
          <w:lang w:val="en-US" w:eastAsia="zh-CN" w:bidi="ar-SA"/>
        </w:rPr>
      </w:pPr>
    </w:p>
    <w:p>
      <w:pPr>
        <w:pStyle w:val="7"/>
        <w:numPr>
          <w:ilvl w:val="5"/>
          <w:numId w:val="0"/>
        </w:numPr>
        <w:spacing w:line="360" w:lineRule="auto"/>
        <w:ind w:left="0" w:leftChars="0" w:firstLine="0" w:firstLineChars="0"/>
        <w:outlineLvl w:val="0"/>
        <w:rPr>
          <w:rFonts w:hint="eastAsia" w:ascii="宋体" w:hAnsi="宋体" w:eastAsia="宋体" w:cs="宋体"/>
          <w:b w:val="0"/>
          <w:bCs w:val="0"/>
          <w:spacing w:val="-10"/>
        </w:rPr>
      </w:pPr>
      <w:bookmarkStart w:id="1" w:name="_Toc16324"/>
      <w:r>
        <w:rPr>
          <w:rFonts w:hint="default" w:ascii="宋体" w:hAnsi="宋体" w:eastAsia="宋体" w:cs="宋体"/>
          <w:b w:val="0"/>
          <w:bCs w:val="0"/>
          <w:spacing w:val="-10"/>
          <w:kern w:val="2"/>
          <w:sz w:val="24"/>
          <w:szCs w:val="24"/>
          <w:lang w:val="en-US" w:eastAsia="zh-CN" w:bidi="ar-SA"/>
        </w:rPr>
        <w:t>1.1.</w:t>
      </w:r>
      <w:r>
        <w:rPr>
          <w:rFonts w:hint="eastAsia" w:ascii="宋体" w:hAnsi="宋体" w:eastAsia="宋体" w:cs="宋体"/>
          <w:b w:val="0"/>
          <w:bCs w:val="0"/>
          <w:spacing w:val="-10"/>
        </w:rPr>
        <w:t>系统概述</w:t>
      </w:r>
      <w:bookmarkEnd w:id="1"/>
    </w:p>
    <w:p>
      <w:pPr>
        <w:rPr>
          <w:rFonts w:hint="eastAsia"/>
        </w:rPr>
      </w:pPr>
      <w:r>
        <w:rPr>
          <w:rFonts w:hint="eastAsia"/>
        </w:rPr>
        <w:t>对不同的数据协议、数据模式进行采集适配。基于</w:t>
      </w:r>
      <w:r>
        <w:rPr>
          <w:rFonts w:hint="eastAsia"/>
          <w:lang w:val="en-US" w:eastAsia="zh-CN"/>
        </w:rPr>
        <w:t>XX智慧平台</w:t>
      </w:r>
      <w:r>
        <w:rPr>
          <w:rFonts w:hint="eastAsia"/>
        </w:rPr>
        <w:t>统一数据交换标准，与第三方系统对接，实现数据交换；实现不同场景中的在线监测仪表以及其他物联传感设备的通讯和数据交换。为企业信息化集成平台的不同业务系统提供底层物联采集及数据支撑。</w:t>
      </w:r>
    </w:p>
    <w:p>
      <w:pPr>
        <w:pStyle w:val="7"/>
        <w:numPr>
          <w:ilvl w:val="5"/>
          <w:numId w:val="0"/>
        </w:numPr>
        <w:spacing w:line="360" w:lineRule="auto"/>
        <w:ind w:left="0" w:leftChars="0" w:firstLine="0" w:firstLineChars="0"/>
        <w:outlineLvl w:val="0"/>
        <w:rPr>
          <w:rFonts w:hint="eastAsia" w:ascii="宋体" w:hAnsi="宋体" w:eastAsia="宋体" w:cs="宋体"/>
          <w:b w:val="0"/>
          <w:bCs w:val="0"/>
          <w:spacing w:val="-10"/>
        </w:rPr>
      </w:pPr>
      <w:bookmarkStart w:id="2" w:name="_Toc19141"/>
      <w:r>
        <w:rPr>
          <w:rFonts w:hint="default" w:ascii="宋体" w:hAnsi="宋体" w:eastAsia="宋体" w:cs="宋体"/>
          <w:b w:val="0"/>
          <w:bCs w:val="0"/>
          <w:spacing w:val="-10"/>
          <w:kern w:val="2"/>
          <w:sz w:val="24"/>
          <w:szCs w:val="24"/>
          <w:lang w:val="en-US" w:eastAsia="zh-CN" w:bidi="ar-SA"/>
        </w:rPr>
        <w:t>1.2.</w:t>
      </w:r>
      <w:r>
        <w:rPr>
          <w:rFonts w:hint="eastAsia" w:ascii="宋体" w:hAnsi="宋体" w:eastAsia="宋体" w:cs="宋体"/>
          <w:b w:val="0"/>
          <w:bCs w:val="0"/>
          <w:spacing w:val="-10"/>
        </w:rPr>
        <w:t>需求分析</w:t>
      </w:r>
      <w:bookmarkEnd w:id="2"/>
    </w:p>
    <w:p>
      <w:pPr>
        <w:rPr>
          <w:rFonts w:hint="default"/>
          <w:lang w:val="en-US" w:eastAsia="zh-CN"/>
        </w:rPr>
      </w:pPr>
      <w:r>
        <w:rPr>
          <w:rFonts w:hint="eastAsia"/>
          <w:lang w:val="en-US" w:eastAsia="zh-CN"/>
        </w:rPr>
        <w:t>数据通讯平台主要承担硬件设备与应用系统的交互，第三方系统与企业内部系统的交互。需要满足内部业务在该通讯平台的基础上，实现业务系统的业务可扩展性。基于以上分析对数据通讯平台，提出了以下要求：</w:t>
      </w:r>
    </w:p>
    <w:p>
      <w:pPr>
        <w:numPr>
          <w:ilvl w:val="0"/>
          <w:numId w:val="3"/>
        </w:numPr>
        <w:ind w:left="425" w:leftChars="0" w:hanging="425" w:firstLineChars="0"/>
        <w:rPr>
          <w:rFonts w:hint="default"/>
          <w:lang w:val="en-US" w:eastAsia="zh-CN"/>
        </w:rPr>
      </w:pPr>
      <w:r>
        <w:rPr>
          <w:rFonts w:hint="eastAsia"/>
          <w:lang w:val="en-US" w:eastAsia="zh-CN"/>
        </w:rPr>
        <w:t>多协议的支持，由于设备厂商的差异性，采用的协议参差不齐，基于以上原因对数据通讯平台提出了较高的要求，要求数据通讯平台支持多协议，例如MQTT、TCP、CoAP。</w:t>
      </w:r>
    </w:p>
    <w:p>
      <w:pPr>
        <w:numPr>
          <w:ilvl w:val="0"/>
          <w:numId w:val="3"/>
        </w:numPr>
        <w:ind w:left="425" w:leftChars="0" w:hanging="425" w:firstLineChars="0"/>
        <w:rPr>
          <w:rFonts w:hint="default"/>
          <w:lang w:val="en-US" w:eastAsia="zh-CN"/>
        </w:rPr>
      </w:pPr>
      <w:r>
        <w:rPr>
          <w:rFonts w:hint="eastAsia"/>
          <w:lang w:val="en-US" w:eastAsia="zh-CN"/>
        </w:rPr>
        <w:t>同类型设备数据包通讯的标识，硬件同类型设备采购的厂商不同，设备通讯数据包格式不同，而在业务系统中，需要以标准的数据实现对业务系统的支持，基于以上原因要求数据通讯平台能实现不同类型设备的标识，以用于设备通讯数据协议的解析。</w:t>
      </w:r>
    </w:p>
    <w:p>
      <w:pPr>
        <w:numPr>
          <w:ilvl w:val="0"/>
          <w:numId w:val="3"/>
        </w:numPr>
        <w:ind w:left="425" w:leftChars="0" w:hanging="425" w:firstLineChars="0"/>
        <w:rPr>
          <w:rFonts w:hint="default"/>
          <w:lang w:val="en-US" w:eastAsia="zh-CN"/>
        </w:rPr>
      </w:pPr>
      <w:r>
        <w:rPr>
          <w:rFonts w:hint="eastAsia"/>
          <w:lang w:val="en-US" w:eastAsia="zh-CN"/>
        </w:rPr>
        <w:t>通讯数据临时存储，业务系统存在着升级、机房临时停电等情况，基于以上情况，通讯服务需要提供通讯数据的临时存储功能。</w:t>
      </w:r>
    </w:p>
    <w:p>
      <w:pPr>
        <w:numPr>
          <w:ilvl w:val="0"/>
          <w:numId w:val="3"/>
        </w:numPr>
        <w:ind w:left="425" w:leftChars="0" w:hanging="425" w:firstLineChars="0"/>
        <w:rPr>
          <w:rFonts w:hint="default"/>
          <w:lang w:val="en-US" w:eastAsia="zh-CN"/>
        </w:rPr>
      </w:pPr>
      <w:r>
        <w:rPr>
          <w:rFonts w:hint="eastAsia"/>
          <w:lang w:val="en-US" w:eastAsia="zh-CN"/>
        </w:rPr>
        <w:t>通信服务状态监测，通讯平台提供的通讯服务，可能面向不同类型设备群，不同设备群自定义协议存在差异，基于以上情况建立不同的通讯链路，用于自定义通讯协议的区分，是非常有必要的。通讯链路的稳定性与通讯服务质量有关，也与运维有关，实时监测通讯服务的稳定性，对数据的完整性非常重要。</w:t>
      </w:r>
    </w:p>
    <w:p>
      <w:pPr>
        <w:numPr>
          <w:ilvl w:val="0"/>
          <w:numId w:val="3"/>
        </w:numPr>
        <w:ind w:left="425" w:leftChars="0" w:hanging="425" w:firstLineChars="0"/>
        <w:rPr>
          <w:rFonts w:hint="default"/>
          <w:lang w:val="en-US" w:eastAsia="zh-CN"/>
        </w:rPr>
      </w:pPr>
      <w:r>
        <w:rPr>
          <w:rFonts w:hint="eastAsia"/>
          <w:lang w:val="en-US" w:eastAsia="zh-CN"/>
        </w:rPr>
        <w:t>数据标准化服务，项目施工完毕后可能存在相同功能设备的二次采购服务于项目，数据通讯平台提供面向业务的统一数据标准化服务，有利于减少系统的接入与建设成本。</w:t>
      </w:r>
    </w:p>
    <w:p>
      <w:pPr>
        <w:numPr>
          <w:ilvl w:val="0"/>
          <w:numId w:val="3"/>
        </w:numPr>
        <w:ind w:left="425" w:leftChars="0" w:hanging="425" w:firstLineChars="0"/>
        <w:rPr>
          <w:rFonts w:hint="default"/>
          <w:lang w:val="en-US" w:eastAsia="zh-CN"/>
        </w:rPr>
      </w:pPr>
      <w:r>
        <w:rPr>
          <w:rFonts w:hint="eastAsia"/>
          <w:lang w:val="en-US" w:eastAsia="zh-CN"/>
        </w:rPr>
        <w:t>通讯服务的统一维护，数据通讯服务支持不同协议的数据通讯时，异构协议需要采用统一的资源管理服务进行调度与管理；</w:t>
      </w:r>
    </w:p>
    <w:p>
      <w:pPr>
        <w:rPr>
          <w:rFonts w:hint="eastAsia"/>
        </w:rPr>
      </w:pPr>
      <w:r>
        <w:rPr>
          <w:rFonts w:hint="eastAsia"/>
          <w:lang w:val="en-US" w:eastAsia="zh-CN"/>
        </w:rPr>
        <w:t>通讯服务需要支持大规模的设备接入，单机通讯服务存在并发极限，基于以上需求，通讯服务需要满足协议通讯服务的横向可扩展，用于支持大规模的设备接入。</w:t>
      </w:r>
    </w:p>
    <w:p>
      <w:pPr>
        <w:pStyle w:val="7"/>
        <w:numPr>
          <w:ilvl w:val="5"/>
          <w:numId w:val="0"/>
        </w:numPr>
        <w:spacing w:line="360" w:lineRule="auto"/>
        <w:ind w:left="0" w:leftChars="0" w:firstLine="0" w:firstLineChars="0"/>
        <w:outlineLvl w:val="0"/>
        <w:rPr>
          <w:rFonts w:hint="eastAsia" w:ascii="宋体" w:hAnsi="宋体" w:eastAsia="宋体" w:cs="宋体"/>
          <w:b w:val="0"/>
          <w:bCs w:val="0"/>
          <w:spacing w:val="-10"/>
        </w:rPr>
      </w:pPr>
      <w:bookmarkStart w:id="3" w:name="_Toc14597"/>
      <w:r>
        <w:rPr>
          <w:rFonts w:hint="default" w:ascii="宋体" w:hAnsi="宋体" w:eastAsia="宋体" w:cs="宋体"/>
          <w:b w:val="0"/>
          <w:bCs w:val="0"/>
          <w:spacing w:val="-10"/>
          <w:kern w:val="2"/>
          <w:sz w:val="24"/>
          <w:szCs w:val="24"/>
          <w:lang w:val="en-US" w:eastAsia="zh-CN" w:bidi="ar-SA"/>
        </w:rPr>
        <w:t>1.3.</w:t>
      </w:r>
      <w:r>
        <w:rPr>
          <w:rFonts w:hint="eastAsia" w:ascii="宋体" w:hAnsi="宋体" w:eastAsia="宋体" w:cs="宋体"/>
          <w:b w:val="0"/>
          <w:bCs w:val="0"/>
          <w:spacing w:val="-10"/>
        </w:rPr>
        <w:t>重难点分析</w:t>
      </w:r>
      <w:bookmarkEnd w:id="3"/>
    </w:p>
    <w:p>
      <w:pPr>
        <w:ind w:left="0" w:leftChars="0" w:firstLine="480" w:firstLineChars="200"/>
        <w:rPr>
          <w:rFonts w:hint="default"/>
          <w:lang w:val="en-US" w:eastAsia="zh-CN"/>
        </w:rPr>
      </w:pPr>
      <w:r>
        <w:rPr>
          <w:rFonts w:hint="eastAsia"/>
          <w:lang w:val="en-US" w:eastAsia="zh-CN"/>
        </w:rPr>
        <w:t>通过需求的深度分析，我们可以看出单独一种通讯协议的实现比较简单，单协议的通讯服务可以采用开源的解决方案，该方案可以满足规模较小的设备接入，但在面对大规模高并发的情况下会显得力不从心的情况。当出现多协议的情况下，系统实现会变得非常复杂，实现成本和维护成本非常高。多协议的通讯集成对于通讯服务平台的实现是一种挑战。</w:t>
      </w:r>
    </w:p>
    <w:p>
      <w:pPr>
        <w:ind w:left="0" w:leftChars="0" w:firstLine="480" w:firstLineChars="200"/>
        <w:rPr>
          <w:rFonts w:hint="eastAsia"/>
          <w:lang w:val="en-US" w:eastAsia="zh-CN"/>
        </w:rPr>
      </w:pPr>
      <w:r>
        <w:rPr>
          <w:rFonts w:hint="eastAsia"/>
          <w:lang w:val="en-US" w:eastAsia="zh-CN"/>
        </w:rPr>
        <w:t>通讯服务资源的管理与监控，对于通讯服务的实现也是一种挑战。通讯服务的管理，主要解决通讯服务对于硬件资源的合理利用、通讯数据包的临时存储、通讯状态的监测、通讯服务的鉴权管理。</w:t>
      </w:r>
    </w:p>
    <w:p>
      <w:pPr>
        <w:rPr>
          <w:rFonts w:hint="eastAsia"/>
          <w:lang w:val="en-US" w:eastAsia="zh-CN"/>
        </w:rPr>
      </w:pPr>
      <w:r>
        <w:rPr>
          <w:rFonts w:hint="eastAsia"/>
          <w:lang w:val="en-US" w:eastAsia="zh-CN"/>
        </w:rPr>
        <w:t>在系统集成中，适配不同的业务系统非常有必要，但这对通讯服务平台性能的适配提出了更高的要求。</w:t>
      </w:r>
    </w:p>
    <w:p>
      <w:pPr>
        <w:pStyle w:val="7"/>
        <w:numPr>
          <w:ilvl w:val="5"/>
          <w:numId w:val="0"/>
        </w:numPr>
        <w:spacing w:line="360" w:lineRule="auto"/>
        <w:ind w:left="0" w:leftChars="0" w:firstLine="0" w:firstLineChars="0"/>
        <w:outlineLvl w:val="0"/>
        <w:rPr>
          <w:rFonts w:hint="default" w:ascii="宋体" w:hAnsi="宋体" w:eastAsia="宋体" w:cs="宋体"/>
          <w:b w:val="0"/>
          <w:bCs w:val="0"/>
          <w:spacing w:val="-10"/>
          <w:lang w:val="en-US" w:eastAsia="zh-CN"/>
        </w:rPr>
      </w:pPr>
      <w:bookmarkStart w:id="4" w:name="_Toc18601"/>
      <w:r>
        <w:rPr>
          <w:rFonts w:hint="default" w:ascii="宋体" w:hAnsi="宋体" w:eastAsia="宋体" w:cs="宋体"/>
          <w:b w:val="0"/>
          <w:bCs w:val="0"/>
          <w:spacing w:val="-10"/>
          <w:kern w:val="2"/>
          <w:sz w:val="24"/>
          <w:szCs w:val="24"/>
          <w:lang w:val="en-US" w:eastAsia="zh-CN" w:bidi="ar-SA"/>
        </w:rPr>
        <w:t>1.4.</w:t>
      </w:r>
      <w:r>
        <w:rPr>
          <w:rFonts w:hint="eastAsia" w:ascii="宋体" w:hAnsi="宋体" w:eastAsia="宋体" w:cs="宋体"/>
          <w:b w:val="0"/>
          <w:bCs w:val="0"/>
          <w:spacing w:val="-10"/>
          <w:lang w:val="en-US" w:eastAsia="zh-CN"/>
        </w:rPr>
        <w:t>重难点解决措施</w:t>
      </w:r>
      <w:bookmarkEnd w:id="4"/>
    </w:p>
    <w:p>
      <w:pPr>
        <w:rPr>
          <w:rFonts w:hint="default"/>
          <w:lang w:val="en-US" w:eastAsia="zh-CN"/>
        </w:rPr>
      </w:pPr>
      <w:r>
        <w:rPr>
          <w:rFonts w:hint="eastAsia"/>
          <w:lang w:val="en-US" w:eastAsia="zh-CN"/>
        </w:rPr>
        <w:t>针对重难点，在技术上提出了一下解决措施：</w:t>
      </w:r>
    </w:p>
    <w:p>
      <w:pPr>
        <w:numPr>
          <w:ilvl w:val="0"/>
          <w:numId w:val="4"/>
        </w:numPr>
        <w:ind w:left="905" w:leftChars="0" w:hanging="425" w:firstLineChars="0"/>
        <w:rPr>
          <w:rFonts w:hint="eastAsia"/>
          <w:lang w:val="en-US" w:eastAsia="zh-CN"/>
        </w:rPr>
      </w:pPr>
      <w:r>
        <w:rPr>
          <w:rFonts w:hint="eastAsia"/>
          <w:lang w:val="en-US" w:eastAsia="zh-CN"/>
        </w:rPr>
        <w:t>通讯服务横向扩展技术，设备接入规模在硬件资源满足的情况下无限制，数据采集平台可依据业务扩展的需要，动态的新增不同类型的通讯服务器资源；</w:t>
      </w:r>
    </w:p>
    <w:p>
      <w:pPr>
        <w:numPr>
          <w:ilvl w:val="0"/>
          <w:numId w:val="4"/>
        </w:numPr>
        <w:ind w:left="905" w:leftChars="0" w:hanging="425" w:firstLineChars="0"/>
        <w:rPr>
          <w:rFonts w:hint="eastAsia"/>
          <w:lang w:val="en-US" w:eastAsia="zh-CN"/>
        </w:rPr>
      </w:pPr>
      <w:r>
        <w:rPr>
          <w:rFonts w:hint="eastAsia"/>
          <w:lang w:val="en-US" w:eastAsia="zh-CN"/>
        </w:rPr>
        <w:t>支持多协议硬件设备接入，该数据采集平台，针对不同的协议，开发了不同的通讯服务器，并进行通讯集成；从而支持更为广泛的设备接入通讯平台；</w:t>
      </w:r>
    </w:p>
    <w:p>
      <w:pPr>
        <w:numPr>
          <w:ilvl w:val="0"/>
          <w:numId w:val="4"/>
        </w:numPr>
        <w:ind w:left="905" w:leftChars="0" w:hanging="425" w:firstLineChars="0"/>
        <w:rPr>
          <w:rFonts w:hint="eastAsia"/>
          <w:lang w:val="en-US" w:eastAsia="zh-CN"/>
        </w:rPr>
      </w:pPr>
      <w:r>
        <w:rPr>
          <w:rFonts w:hint="eastAsia"/>
          <w:lang w:val="en-US" w:eastAsia="zh-CN"/>
        </w:rPr>
        <w:t>数据隔离技术，支持接入平台的通讯数据，进行数据的隔离，支持企业之间数据的隔离，项目之间数据的隔离；</w:t>
      </w:r>
    </w:p>
    <w:p>
      <w:pPr>
        <w:numPr>
          <w:ilvl w:val="0"/>
          <w:numId w:val="4"/>
        </w:numPr>
        <w:spacing w:line="360" w:lineRule="auto"/>
        <w:ind w:left="905" w:leftChars="0" w:hanging="425" w:firstLineChars="0"/>
        <w:rPr>
          <w:rFonts w:hint="eastAsia"/>
          <w:lang w:val="en-US" w:eastAsia="zh-CN"/>
        </w:rPr>
      </w:pPr>
      <w:r>
        <w:rPr>
          <w:rFonts w:hint="eastAsia"/>
          <w:lang w:val="en-US" w:eastAsia="zh-CN"/>
        </w:rPr>
        <w:t>数据分发技术，支持同一通讯服务数据的分发，用户可以根据业务，动态增减数据的分发，用于满足业务的需要；</w:t>
      </w:r>
    </w:p>
    <w:p>
      <w:pPr>
        <w:numPr>
          <w:ilvl w:val="0"/>
          <w:numId w:val="4"/>
        </w:numPr>
        <w:spacing w:line="360" w:lineRule="auto"/>
        <w:ind w:left="905" w:leftChars="0" w:hanging="425" w:firstLineChars="0"/>
        <w:rPr>
          <w:rFonts w:hint="eastAsia"/>
          <w:lang w:val="en-US" w:eastAsia="zh-CN"/>
        </w:rPr>
      </w:pPr>
      <w:r>
        <w:rPr>
          <w:rFonts w:hint="eastAsia"/>
          <w:lang w:val="en-US" w:eastAsia="zh-CN"/>
        </w:rPr>
        <w:t>微服务技术，由传统的单体服务技术，转向微服务技术，故障率更低，后期可维护性更好；</w:t>
      </w:r>
    </w:p>
    <w:p>
      <w:pPr>
        <w:numPr>
          <w:ilvl w:val="0"/>
          <w:numId w:val="4"/>
        </w:numPr>
        <w:ind w:left="905" w:leftChars="0" w:hanging="425" w:firstLineChars="0"/>
        <w:rPr>
          <w:rFonts w:hint="eastAsia"/>
          <w:lang w:val="en-US" w:eastAsia="zh-CN"/>
        </w:rPr>
      </w:pPr>
      <w:r>
        <w:rPr>
          <w:rFonts w:hint="eastAsia"/>
          <w:lang w:val="en-US" w:eastAsia="zh-CN"/>
        </w:rPr>
        <w:t>各通讯协议服务独立开发，采用微服务技术进行通讯平台集成；</w:t>
      </w:r>
    </w:p>
    <w:p>
      <w:pPr>
        <w:pStyle w:val="6"/>
        <w:numPr>
          <w:ilvl w:val="4"/>
          <w:numId w:val="0"/>
        </w:numPr>
        <w:ind w:left="0" w:leftChars="0" w:firstLine="0" w:firstLineChars="0"/>
        <w:outlineLvl w:val="1"/>
        <w:rPr>
          <w:rFonts w:ascii="宋体" w:hAnsi="宋体" w:cs="宋体"/>
          <w:b w:val="0"/>
          <w:bCs w:val="0"/>
        </w:rPr>
      </w:pPr>
      <w:bookmarkStart w:id="5" w:name="_Toc12803"/>
      <w:r>
        <w:rPr>
          <w:rFonts w:hint="default" w:ascii="宋体" w:hAnsi="宋体" w:eastAsia="宋体" w:cs="宋体"/>
          <w:b w:val="0"/>
          <w:bCs w:val="0"/>
          <w:kern w:val="2"/>
          <w:sz w:val="24"/>
          <w:szCs w:val="24"/>
          <w:lang w:val="en-US" w:eastAsia="zh-CN" w:bidi="ar-SA"/>
        </w:rPr>
        <w:t>2.</w:t>
      </w:r>
      <w:r>
        <w:rPr>
          <w:rFonts w:hint="eastAsia" w:ascii="宋体" w:hAnsi="宋体" w:cs="宋体"/>
          <w:b w:val="0"/>
          <w:bCs w:val="0"/>
        </w:rPr>
        <w:t>系统架构设计</w:t>
      </w:r>
      <w:bookmarkEnd w:id="5"/>
    </w:p>
    <w:p>
      <w:pPr>
        <w:pStyle w:val="7"/>
        <w:numPr>
          <w:ilvl w:val="5"/>
          <w:numId w:val="0"/>
        </w:numPr>
        <w:spacing w:line="360" w:lineRule="auto"/>
        <w:ind w:left="0" w:leftChars="0" w:firstLine="0" w:firstLineChars="0"/>
        <w:outlineLvl w:val="0"/>
        <w:rPr>
          <w:rFonts w:ascii="宋体" w:hAnsi="宋体" w:cs="宋体"/>
          <w:b w:val="0"/>
          <w:bCs w:val="0"/>
        </w:rPr>
      </w:pPr>
      <w:bookmarkStart w:id="6" w:name="_Toc30417"/>
      <w:r>
        <w:rPr>
          <w:rFonts w:hint="default" w:ascii="宋体" w:hAnsi="宋体" w:cs="宋体" w:eastAsiaTheme="majorEastAsia"/>
          <w:b w:val="0"/>
          <w:bCs w:val="0"/>
          <w:kern w:val="2"/>
          <w:sz w:val="24"/>
          <w:szCs w:val="24"/>
          <w:lang w:val="en-US" w:eastAsia="zh-CN" w:bidi="ar-SA"/>
        </w:rPr>
        <w:t>2.1.</w:t>
      </w:r>
      <w:r>
        <w:rPr>
          <w:rFonts w:hint="eastAsia" w:ascii="宋体" w:hAnsi="宋体" w:eastAsia="宋体" w:cs="宋体"/>
          <w:b w:val="0"/>
          <w:bCs w:val="0"/>
          <w:spacing w:val="-10"/>
        </w:rPr>
        <w:t>系统架构图</w:t>
      </w:r>
      <w:bookmarkEnd w:id="6"/>
    </w:p>
    <w:p>
      <w:pPr>
        <w:rPr>
          <w:rFonts w:hint="eastAsia"/>
          <w:lang w:val="en-US" w:eastAsia="zh-CN"/>
        </w:rPr>
      </w:pPr>
      <w:r>
        <w:rPr>
          <w:rFonts w:hint="eastAsia"/>
          <w:lang w:val="en-US" w:eastAsia="zh-CN"/>
        </w:rPr>
        <w:t>在目前主流的基于企业级别的技术路线，可供选择的有Java 技术体系、C#技术体系、.netCore技术体系；从目前国内主流技术应用和国内环境考虑，我们优先选择Java 技术体系，该体系用户使用群里大，开源资源较多，有完整的技术架构体系；Java技术体系中，所选用的技术路线为java、注册中心、网关、基于开源的通讯服务、跨服务调用插件、监测中心。详细技术架构如下图所示</w:t>
      </w:r>
    </w:p>
    <w:p>
      <w:pPr>
        <w:jc w:val="center"/>
        <w:rPr>
          <w:rFonts w:hint="eastAsia" w:ascii="宋体" w:hAnsi="宋体" w:cs="宋体"/>
          <w:szCs w:val="24"/>
        </w:rPr>
      </w:pPr>
      <w:r>
        <w:rPr>
          <w:rFonts w:hint="eastAsia" w:ascii="宋体" w:hAnsi="宋体" w:cs="宋体"/>
          <w:szCs w:val="24"/>
        </w:rPr>
        <w:object>
          <v:shape id="_x0000_i1025" o:spt="75" type="#_x0000_t75" style="height:273.6pt;width:303.05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7"/>
        <w:numPr>
          <w:ilvl w:val="5"/>
          <w:numId w:val="0"/>
        </w:numPr>
        <w:spacing w:line="360" w:lineRule="auto"/>
        <w:ind w:left="0" w:leftChars="0" w:firstLine="0" w:firstLineChars="0"/>
        <w:outlineLvl w:val="0"/>
        <w:rPr>
          <w:rFonts w:hint="eastAsia" w:ascii="宋体" w:hAnsi="宋体" w:eastAsia="宋体" w:cs="宋体"/>
          <w:b w:val="0"/>
          <w:bCs w:val="0"/>
          <w:spacing w:val="-10"/>
          <w:lang w:val="en-US" w:eastAsia="zh-CN"/>
        </w:rPr>
      </w:pPr>
      <w:bookmarkStart w:id="7" w:name="_Toc18693"/>
      <w:r>
        <w:rPr>
          <w:rFonts w:hint="default" w:ascii="宋体" w:hAnsi="宋体" w:eastAsia="宋体" w:cs="宋体"/>
          <w:b w:val="0"/>
          <w:bCs w:val="0"/>
          <w:spacing w:val="-10"/>
          <w:kern w:val="2"/>
          <w:sz w:val="24"/>
          <w:szCs w:val="24"/>
          <w:lang w:val="en-US" w:eastAsia="zh-CN" w:bidi="ar-SA"/>
        </w:rPr>
        <w:t>2.2.</w:t>
      </w:r>
      <w:r>
        <w:rPr>
          <w:rFonts w:hint="eastAsia" w:ascii="宋体" w:hAnsi="宋体" w:eastAsia="宋体" w:cs="宋体"/>
          <w:b w:val="0"/>
          <w:bCs w:val="0"/>
          <w:spacing w:val="-10"/>
          <w:lang w:val="en-US" w:eastAsia="zh-CN"/>
        </w:rPr>
        <w:t>业务架构设计</w:t>
      </w:r>
      <w:bookmarkEnd w:id="7"/>
    </w:p>
    <w:p>
      <w:pPr>
        <w:tabs>
          <w:tab w:val="left" w:pos="420"/>
          <w:tab w:val="left" w:pos="840"/>
        </w:tabs>
        <w:adjustRightInd w:val="0"/>
        <w:snapToGrid w:val="0"/>
        <w:spacing w:line="300" w:lineRule="auto"/>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数据通讯平台主要包括：MQ消息服务、TCP通讯服务、CoAP通讯服务、MQTT通讯服务、资源管理服务。每个子服务中核心业务模块如</w:t>
      </w:r>
      <w:r>
        <w:rPr>
          <w:rFonts w:hint="eastAsia" w:ascii="宋体" w:hAnsi="宋体" w:cs="宋体"/>
          <w:lang w:val="en-US" w:eastAsia="zh-CN"/>
        </w:rPr>
        <w:t>下图</w:t>
      </w:r>
      <w:r>
        <w:rPr>
          <w:rFonts w:hint="eastAsia" w:ascii="宋体" w:hAnsi="宋体" w:eastAsia="宋体" w:cs="宋体"/>
          <w:sz w:val="24"/>
          <w:szCs w:val="24"/>
          <w:lang w:val="en-US" w:eastAsia="zh-CN"/>
        </w:rPr>
        <w:t>所示：</w:t>
      </w:r>
    </w:p>
    <w:p>
      <w:pPr>
        <w:jc w:val="center"/>
        <w:rPr>
          <w:rFonts w:hint="eastAsia" w:ascii="宋体" w:hAnsi="宋体" w:eastAsia="宋体" w:cs="宋体"/>
        </w:rPr>
      </w:pPr>
      <w:r>
        <w:rPr>
          <w:rFonts w:hint="eastAsia" w:ascii="宋体" w:hAnsi="宋体" w:eastAsia="宋体" w:cs="宋体"/>
        </w:rPr>
        <w:object>
          <v:shape id="_x0000_i1026" o:spt="75" type="#_x0000_t75" style="height:230.9pt;width:331.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p>
    <w:p>
      <w:pPr>
        <w:jc w:val="center"/>
        <w:rPr>
          <w:rFonts w:hint="eastAsia" w:ascii="宋体" w:hAnsi="宋体" w:eastAsia="宋体" w:cs="宋体"/>
          <w:lang w:val="en-US" w:eastAsia="zh-CN"/>
        </w:rPr>
      </w:pPr>
    </w:p>
    <w:p>
      <w:pPr>
        <w:numPr>
          <w:ilvl w:val="0"/>
          <w:numId w:val="5"/>
        </w:numPr>
        <w:bidi w:val="0"/>
        <w:ind w:left="905" w:leftChars="0" w:firstLineChars="0"/>
        <w:outlineLvl w:val="1"/>
        <w:rPr>
          <w:rFonts w:hint="eastAsia" w:ascii="宋体" w:hAnsi="宋体" w:eastAsia="宋体" w:cs="宋体"/>
          <w:lang w:val="en-US" w:eastAsia="zh-CN"/>
        </w:rPr>
      </w:pPr>
      <w:bookmarkStart w:id="8" w:name="_Toc8288"/>
      <w:r>
        <w:rPr>
          <w:rFonts w:hint="eastAsia" w:ascii="宋体" w:hAnsi="宋体" w:eastAsia="宋体" w:cs="宋体"/>
          <w:lang w:val="en-US" w:eastAsia="zh-CN"/>
        </w:rPr>
        <w:t>MQ消息服务</w:t>
      </w:r>
      <w:bookmarkEnd w:id="8"/>
    </w:p>
    <w:p>
      <w:pPr>
        <w:tabs>
          <w:tab w:val="left" w:pos="420"/>
          <w:tab w:val="left" w:pos="840"/>
        </w:tabs>
        <w:adjustRightInd w:val="0"/>
        <w:snapToGrid w:val="0"/>
        <w:spacing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消息服务，为独立部署的开源软件系统，资源管理平台通过组件的方式，根据业务需要，动态的创建销毁消息队列，MQ消息队列服务的部署，可以横向的扩展部署，部署后的消息服务信息，需要录入到资源管理服务中，作为基础信息供平台使用。用户通过资源管理平台，创建的消息队列需绑定对应的通讯服务，供通信服务使用。</w:t>
      </w:r>
    </w:p>
    <w:p>
      <w:pPr>
        <w:numPr>
          <w:ilvl w:val="0"/>
          <w:numId w:val="5"/>
        </w:numPr>
        <w:bidi w:val="0"/>
        <w:ind w:left="905" w:leftChars="0" w:firstLineChars="0"/>
        <w:outlineLvl w:val="1"/>
        <w:rPr>
          <w:rFonts w:hint="eastAsia" w:ascii="宋体" w:hAnsi="宋体" w:eastAsia="宋体" w:cs="宋体"/>
          <w:lang w:val="en-US" w:eastAsia="zh-CN"/>
        </w:rPr>
      </w:pPr>
      <w:bookmarkStart w:id="9" w:name="_Toc8875"/>
      <w:r>
        <w:rPr>
          <w:rFonts w:hint="eastAsia" w:ascii="宋体" w:hAnsi="宋体" w:eastAsia="宋体" w:cs="宋体"/>
          <w:lang w:val="en-US" w:eastAsia="zh-CN"/>
        </w:rPr>
        <w:t>TCP通讯服务</w:t>
      </w:r>
      <w:bookmarkEnd w:id="9"/>
    </w:p>
    <w:p>
      <w:pPr>
        <w:tabs>
          <w:tab w:val="left" w:pos="420"/>
          <w:tab w:val="left" w:pos="840"/>
        </w:tabs>
        <w:adjustRightInd w:val="0"/>
        <w:snapToGrid w:val="0"/>
        <w:spacing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TCP通讯服务，支持远程服务的创建、销毁、消息转发、权限验证、IP过滤、反向控制等功能。平台通过资源管理服务，完成以上操作，TCP通讯服务也可</w:t>
      </w:r>
      <w:r>
        <w:rPr>
          <w:rFonts w:hint="eastAsia" w:ascii="宋体" w:hAnsi="宋体" w:cs="宋体"/>
          <w:sz w:val="24"/>
          <w:szCs w:val="24"/>
          <w:lang w:val="en-US" w:eastAsia="zh-CN"/>
        </w:rPr>
        <w:t>作</w:t>
      </w:r>
      <w:r>
        <w:rPr>
          <w:rFonts w:hint="eastAsia" w:ascii="宋体" w:hAnsi="宋体" w:eastAsia="宋体" w:cs="宋体"/>
          <w:sz w:val="24"/>
          <w:szCs w:val="24"/>
          <w:lang w:val="en-US" w:eastAsia="zh-CN"/>
        </w:rPr>
        <w:t>为单独的插件使用。TPC通讯服务与资源管理平台的信息交互通过注册中心进行。TCP通讯服务部署完成后，需将相关信息录入到资源管理服务中，供资源管理平台对TCP通讯服务的远程检测与控制。</w:t>
      </w:r>
    </w:p>
    <w:p>
      <w:pPr>
        <w:numPr>
          <w:ilvl w:val="0"/>
          <w:numId w:val="5"/>
        </w:numPr>
        <w:bidi w:val="0"/>
        <w:ind w:left="905" w:leftChars="0" w:firstLineChars="0"/>
        <w:outlineLvl w:val="1"/>
        <w:rPr>
          <w:rFonts w:hint="eastAsia" w:ascii="宋体" w:hAnsi="宋体" w:eastAsia="宋体" w:cs="宋体"/>
          <w:lang w:val="en-US" w:eastAsia="zh-CN"/>
        </w:rPr>
      </w:pPr>
      <w:bookmarkStart w:id="10" w:name="_Toc20649"/>
      <w:r>
        <w:rPr>
          <w:rFonts w:hint="eastAsia" w:ascii="宋体" w:hAnsi="宋体" w:eastAsia="宋体" w:cs="宋体"/>
          <w:lang w:val="en-US" w:eastAsia="zh-CN"/>
        </w:rPr>
        <w:t>CoAP通讯服务</w:t>
      </w:r>
      <w:bookmarkEnd w:id="10"/>
    </w:p>
    <w:p>
      <w:pPr>
        <w:tabs>
          <w:tab w:val="left" w:pos="420"/>
          <w:tab w:val="left" w:pos="840"/>
        </w:tabs>
        <w:adjustRightInd w:val="0"/>
        <w:snapToGrid w:val="0"/>
        <w:spacing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CoAP通讯服务主要用于处理资源有限的低功耗设备协议。该服务支持服务创建、销毁、反向控制、权限认证、设备在线注册等功能。</w:t>
      </w:r>
    </w:p>
    <w:p>
      <w:pPr>
        <w:numPr>
          <w:ilvl w:val="0"/>
          <w:numId w:val="5"/>
        </w:numPr>
        <w:bidi w:val="0"/>
        <w:ind w:left="905" w:leftChars="0" w:firstLineChars="0"/>
        <w:outlineLvl w:val="1"/>
        <w:rPr>
          <w:rFonts w:hint="eastAsia" w:ascii="宋体" w:hAnsi="宋体" w:eastAsia="宋体" w:cs="宋体"/>
          <w:lang w:val="en-US" w:eastAsia="zh-CN"/>
        </w:rPr>
      </w:pPr>
      <w:bookmarkStart w:id="11" w:name="_Toc32319"/>
      <w:r>
        <w:rPr>
          <w:rFonts w:hint="eastAsia" w:ascii="宋体" w:hAnsi="宋体" w:eastAsia="宋体" w:cs="宋体"/>
          <w:lang w:val="en-US" w:eastAsia="zh-CN"/>
        </w:rPr>
        <w:t>MQTT通讯服务</w:t>
      </w:r>
      <w:bookmarkEnd w:id="11"/>
    </w:p>
    <w:p>
      <w:pPr>
        <w:tabs>
          <w:tab w:val="left" w:pos="420"/>
          <w:tab w:val="left" w:pos="840"/>
        </w:tabs>
        <w:adjustRightInd w:val="0"/>
        <w:snapToGrid w:val="0"/>
        <w:spacing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MQTT通讯服务支持服务创建、服务销毁、消息转发、权限认证。</w:t>
      </w:r>
    </w:p>
    <w:p>
      <w:pPr>
        <w:numPr>
          <w:ilvl w:val="0"/>
          <w:numId w:val="5"/>
        </w:numPr>
        <w:bidi w:val="0"/>
        <w:ind w:left="905" w:leftChars="0" w:firstLineChars="0"/>
        <w:outlineLvl w:val="1"/>
        <w:rPr>
          <w:rFonts w:hint="eastAsia" w:ascii="宋体" w:hAnsi="宋体" w:eastAsia="宋体" w:cs="宋体"/>
          <w:lang w:val="en-US" w:eastAsia="zh-CN"/>
        </w:rPr>
      </w:pPr>
      <w:bookmarkStart w:id="12" w:name="_Toc3130"/>
      <w:r>
        <w:rPr>
          <w:rFonts w:hint="eastAsia" w:ascii="宋体" w:hAnsi="宋体" w:eastAsia="宋体" w:cs="宋体"/>
          <w:lang w:val="en-US" w:eastAsia="zh-CN"/>
        </w:rPr>
        <w:t>资源管理服务</w:t>
      </w:r>
      <w:bookmarkEnd w:id="12"/>
    </w:p>
    <w:p>
      <w:pPr>
        <w:rPr>
          <w:rFonts w:hint="eastAsia"/>
          <w:lang w:val="en-US" w:eastAsia="zh-CN"/>
        </w:rPr>
      </w:pPr>
      <w:r>
        <w:rPr>
          <w:rFonts w:hint="eastAsia" w:ascii="宋体" w:hAnsi="宋体" w:eastAsia="宋体" w:cs="宋体"/>
          <w:sz w:val="24"/>
          <w:szCs w:val="24"/>
          <w:lang w:val="en-US" w:eastAsia="zh-CN"/>
        </w:rPr>
        <w:t>资源管理服务主要用于管理在服务器上部署的通讯服务、通讯服务中的鉴权、MQ服务。通讯服务主要包括TCP通讯服务、CoAP通讯服务、MQTT通讯服务。</w:t>
      </w:r>
    </w:p>
    <w:p>
      <w:pPr>
        <w:pStyle w:val="7"/>
        <w:numPr>
          <w:ilvl w:val="5"/>
          <w:numId w:val="0"/>
        </w:numPr>
        <w:spacing w:line="360" w:lineRule="auto"/>
        <w:ind w:left="0" w:leftChars="0" w:firstLine="0" w:firstLineChars="0"/>
        <w:outlineLvl w:val="0"/>
        <w:rPr>
          <w:rFonts w:hint="default" w:ascii="宋体" w:hAnsi="宋体" w:eastAsia="宋体" w:cs="宋体"/>
          <w:b w:val="0"/>
          <w:bCs w:val="0"/>
          <w:spacing w:val="-10"/>
          <w:lang w:val="en-US" w:eastAsia="zh-CN"/>
        </w:rPr>
      </w:pPr>
      <w:bookmarkStart w:id="13" w:name="_Toc9663"/>
      <w:r>
        <w:rPr>
          <w:rFonts w:hint="default" w:ascii="宋体" w:hAnsi="宋体" w:eastAsia="宋体" w:cs="宋体"/>
          <w:b w:val="0"/>
          <w:bCs w:val="0"/>
          <w:spacing w:val="-10"/>
          <w:kern w:val="2"/>
          <w:sz w:val="24"/>
          <w:szCs w:val="24"/>
          <w:lang w:val="en-US" w:eastAsia="zh-CN" w:bidi="ar-SA"/>
        </w:rPr>
        <w:t>2.3.</w:t>
      </w:r>
      <w:r>
        <w:rPr>
          <w:rFonts w:hint="eastAsia" w:ascii="宋体" w:hAnsi="宋体" w:eastAsia="宋体" w:cs="宋体"/>
          <w:b w:val="0"/>
          <w:bCs w:val="0"/>
          <w:spacing w:val="-10"/>
          <w:lang w:val="en-US" w:eastAsia="zh-CN"/>
        </w:rPr>
        <w:t>主流技术架构分析</w:t>
      </w:r>
      <w:bookmarkEnd w:id="13"/>
    </w:p>
    <w:p>
      <w:pPr>
        <w:spacing w:line="360" w:lineRule="auto"/>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目前主流通讯服务设计</w:t>
      </w:r>
      <w:r>
        <w:rPr>
          <w:rFonts w:hint="eastAsia" w:ascii="宋体" w:hAnsi="宋体" w:cs="宋体"/>
          <w:lang w:val="en-US" w:eastAsia="zh-CN"/>
        </w:rPr>
        <w:t>思路</w:t>
      </w:r>
      <w:r>
        <w:rPr>
          <w:rFonts w:hint="eastAsia" w:ascii="宋体" w:hAnsi="宋体" w:eastAsia="宋体" w:cs="宋体"/>
          <w:lang w:val="en-US" w:eastAsia="zh-CN"/>
        </w:rPr>
        <w:t>有</w:t>
      </w:r>
      <w:r>
        <w:rPr>
          <w:rFonts w:hint="eastAsia" w:ascii="宋体" w:hAnsi="宋体" w:cs="宋体"/>
          <w:lang w:val="en-US" w:eastAsia="zh-CN"/>
        </w:rPr>
        <w:t>三种，</w:t>
      </w:r>
      <w:r>
        <w:rPr>
          <w:rFonts w:hint="eastAsia" w:ascii="宋体" w:hAnsi="宋体" w:eastAsia="宋体" w:cs="宋体"/>
          <w:lang w:val="en-US" w:eastAsia="zh-CN"/>
        </w:rPr>
        <w:t>通讯服务的横向设计方案</w:t>
      </w:r>
      <w:r>
        <w:rPr>
          <w:rFonts w:hint="eastAsia" w:ascii="宋体" w:hAnsi="宋体" w:cs="宋体"/>
          <w:lang w:val="en-US" w:eastAsia="zh-CN"/>
        </w:rPr>
        <w:t>与纵向设计方案。</w:t>
      </w:r>
    </w:p>
    <w:p>
      <w:pPr>
        <w:numPr>
          <w:ilvl w:val="0"/>
          <w:numId w:val="6"/>
        </w:numPr>
        <w:spacing w:line="360" w:lineRule="auto"/>
        <w:ind w:left="425" w:leftChars="0" w:hanging="425" w:firstLineChars="0"/>
        <w:rPr>
          <w:rFonts w:hint="default" w:ascii="宋体" w:hAnsi="宋体" w:cs="宋体"/>
          <w:lang w:val="en-US" w:eastAsia="zh-CN"/>
        </w:rPr>
      </w:pPr>
      <w:r>
        <w:rPr>
          <w:rFonts w:hint="eastAsia" w:ascii="宋体" w:hAnsi="宋体" w:cs="宋体"/>
          <w:lang w:val="en-US" w:eastAsia="zh-CN"/>
        </w:rPr>
        <w:t>常规设计方案</w:t>
      </w:r>
    </w:p>
    <w:p>
      <w:pPr>
        <w:numPr>
          <w:ilvl w:val="0"/>
          <w:numId w:val="0"/>
        </w:numPr>
        <w:spacing w:line="360" w:lineRule="auto"/>
        <w:ind w:leftChars="0"/>
        <w:jc w:val="center"/>
        <w:rPr>
          <w:rFonts w:hint="default"/>
          <w:lang w:val="en-US" w:eastAsia="zh-CN"/>
        </w:rPr>
      </w:pPr>
      <w:r>
        <w:rPr>
          <w:rFonts w:hint="default"/>
          <w:lang w:val="en-US" w:eastAsia="zh-CN"/>
        </w:rPr>
        <w:object>
          <v:shape id="_x0000_i1027" o:spt="75" type="#_x0000_t75" style="height:130.5pt;width:289.5pt;" o:ole="t" filled="f" o:preferrelative="t" stroked="f" coordsize="21600,21600">
            <v:path/>
            <v:fill on="f" focussize="0,0"/>
            <v:stroke on="f"/>
            <v:imagedata r:id="rId13" o:title=""/>
            <o:lock v:ext="edit" aspectratio="f"/>
            <w10:wrap type="none"/>
            <w10:anchorlock/>
          </v:shape>
          <o:OLEObject Type="Embed" ProgID="Visio.Drawing.11" ShapeID="_x0000_i1027" DrawAspect="Content" ObjectID="_1468075727" r:id="rId12">
            <o:LockedField>false</o:LockedField>
          </o:OLEObject>
        </w:object>
      </w:r>
    </w:p>
    <w:p>
      <w:pPr>
        <w:spacing w:before="156" w:beforeLines="50" w:after="156" w:afterLines="50"/>
        <w:jc w:val="center"/>
        <w:outlineLvl w:val="1"/>
        <w:rPr>
          <w:rFonts w:hint="default"/>
          <w:lang w:val="en-US" w:eastAsia="zh-CN"/>
        </w:rPr>
      </w:pPr>
    </w:p>
    <w:p>
      <w:pPr>
        <w:spacing w:line="360" w:lineRule="auto"/>
        <w:jc w:val="both"/>
        <w:rPr>
          <w:rFonts w:hint="eastAsia"/>
          <w:b w:val="0"/>
          <w:bCs w:val="0"/>
          <w:lang w:val="en-US" w:eastAsia="zh-CN"/>
        </w:rPr>
      </w:pPr>
      <w:r>
        <w:rPr>
          <w:rFonts w:hint="eastAsia"/>
          <w:b w:val="0"/>
          <w:bCs w:val="0"/>
          <w:lang w:val="en-US" w:eastAsia="zh-CN"/>
        </w:rPr>
        <w:t>小型公司采用的技术架构，也是开源市场上提供的最直接的解决方案，该方案会取消通讯路由(通讯路由的开发存在技术难度，且机器硬件采购成本较高)，取消通讯路由后，通讯并发不加载业务的情况下能达到1w；</w:t>
      </w:r>
    </w:p>
    <w:p>
      <w:pPr>
        <w:spacing w:line="360" w:lineRule="auto"/>
        <w:jc w:val="both"/>
        <w:rPr>
          <w:rFonts w:hint="default"/>
          <w:b w:val="0"/>
          <w:bCs w:val="0"/>
          <w:lang w:val="en-US" w:eastAsia="zh-CN"/>
        </w:rPr>
      </w:pPr>
      <w:r>
        <w:rPr>
          <w:rFonts w:hint="eastAsia"/>
          <w:b w:val="0"/>
          <w:bCs w:val="0"/>
          <w:lang w:val="en-US" w:eastAsia="zh-CN"/>
        </w:rPr>
        <w:t>应用场景：以项目为为主，主要应用于局域网，加载业务单机并发可达到3-6K；</w:t>
      </w:r>
    </w:p>
    <w:p>
      <w:pPr>
        <w:numPr>
          <w:ilvl w:val="0"/>
          <w:numId w:val="0"/>
        </w:numPr>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备注：在大部分以项目为主，或者工业应用，软件基于局域网部署的场合下，采用小型公司采用的技术方案，该方案，网络上有现成的解决方案，开发成低，技术难度低。</w:t>
      </w:r>
    </w:p>
    <w:p>
      <w:pPr>
        <w:spacing w:line="360" w:lineRule="auto"/>
        <w:ind w:left="0" w:leftChars="0" w:firstLine="480" w:firstLineChars="200"/>
        <w:rPr>
          <w:rFonts w:hint="default"/>
          <w:b w:val="0"/>
          <w:bCs w:val="0"/>
          <w:lang w:val="en-US" w:eastAsia="zh-CN"/>
        </w:rPr>
      </w:pPr>
      <w:r>
        <w:rPr>
          <w:rFonts w:hint="eastAsia"/>
          <w:b w:val="0"/>
          <w:bCs w:val="0"/>
          <w:lang w:val="en-US" w:eastAsia="zh-CN"/>
        </w:rPr>
        <w:t>应用场景：以项目为主的局域网，或者工业设备互联上。</w:t>
      </w:r>
    </w:p>
    <w:p>
      <w:pPr>
        <w:numPr>
          <w:ilvl w:val="0"/>
          <w:numId w:val="6"/>
        </w:numPr>
        <w:spacing w:line="360" w:lineRule="auto"/>
        <w:ind w:left="425" w:leftChars="0" w:hanging="425" w:firstLineChars="0"/>
        <w:rPr>
          <w:rFonts w:hint="default" w:ascii="宋体" w:hAnsi="宋体" w:eastAsia="宋体" w:cs="宋体"/>
          <w:b/>
          <w:bCs/>
          <w:lang w:val="en-US" w:eastAsia="zh-CN"/>
        </w:rPr>
      </w:pPr>
      <w:r>
        <w:rPr>
          <w:rFonts w:hint="default" w:ascii="宋体" w:hAnsi="宋体" w:cs="宋体"/>
          <w:lang w:val="en-US" w:eastAsia="zh-CN"/>
        </w:rPr>
        <w:t>纵向</w:t>
      </w:r>
      <w:r>
        <w:rPr>
          <w:rFonts w:hint="eastAsia" w:ascii="宋体" w:hAnsi="宋体" w:cs="宋体"/>
          <w:lang w:val="en-US" w:eastAsia="zh-CN"/>
        </w:rPr>
        <w:t>设计方案，该框架</w:t>
      </w:r>
      <w:r>
        <w:rPr>
          <w:rFonts w:hint="eastAsia" w:ascii="宋体" w:hAnsi="宋体" w:eastAsia="宋体" w:cs="宋体"/>
          <w:lang w:val="en-US" w:eastAsia="zh-CN"/>
        </w:rPr>
        <w:t>为中型公司常用软件框架结构，该框架存在并发瓶颈，瓶颈在通讯路由上，并发程度的高低取决于通讯路由硬件的配置，在机器高配的情况下，高并发在100w以上</w:t>
      </w:r>
      <w:r>
        <w:rPr>
          <w:rFonts w:hint="eastAsia" w:ascii="宋体" w:hAnsi="宋体" w:cs="宋体"/>
          <w:lang w:val="en-US" w:eastAsia="zh-CN"/>
        </w:rPr>
        <w:t>。</w:t>
      </w:r>
    </w:p>
    <w:p>
      <w:pPr>
        <w:jc w:val="center"/>
        <w:rPr>
          <w:rFonts w:hint="default"/>
          <w:lang w:val="en-US" w:eastAsia="zh-CN"/>
        </w:rPr>
      </w:pPr>
      <w:r>
        <w:rPr>
          <w:rFonts w:hint="default"/>
          <w:lang w:val="en-US" w:eastAsia="zh-CN"/>
        </w:rPr>
        <w:object>
          <v:shape id="_x0000_i1028" o:spt="75" type="#_x0000_t75" style="height:210pt;width:380.25pt;" o:ole="t" filled="f" o:preferrelative="t" stroked="f" coordsize="21600,21600">
            <v:path/>
            <v:fill on="f" focussize="0,0"/>
            <v:stroke on="f"/>
            <v:imagedata r:id="rId15" o:title=""/>
            <o:lock v:ext="edit" aspectratio="t"/>
            <w10:wrap type="none"/>
            <w10:anchorlock/>
          </v:shape>
          <o:OLEObject Type="Embed" ProgID="Visio.Drawing.11" ShapeID="_x0000_i1028" DrawAspect="Content" ObjectID="_1468075728" r:id="rId14">
            <o:LockedField>false</o:LockedField>
          </o:OLEObject>
        </w:object>
      </w:r>
    </w:p>
    <w:p>
      <w:pPr>
        <w:spacing w:before="156" w:beforeLines="50" w:after="156" w:afterLines="50"/>
        <w:jc w:val="center"/>
        <w:rPr>
          <w:rFonts w:hint="default"/>
          <w:lang w:val="en-US" w:eastAsia="zh-CN"/>
        </w:rPr>
      </w:pPr>
      <w:r>
        <w:rPr>
          <w:rFonts w:hint="eastAsia" w:ascii="宋体" w:hAnsi="宋体" w:cs="宋体"/>
          <w:sz w:val="24"/>
          <w:szCs w:val="24"/>
          <w:lang w:val="en-US" w:eastAsia="zh-CN"/>
        </w:rPr>
        <w:t>纵向设计方案</w:t>
      </w:r>
    </w:p>
    <w:p>
      <w:pPr>
        <w:spacing w:line="360" w:lineRule="auto"/>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该框架为中型公司常用软件框架结构，该框架存在并发瓶颈，瓶颈在通讯路由上，并发程度的高低取决于通讯路由硬件的配置，在机器高配的情况下，高并发在100w</w:t>
      </w:r>
      <w:r>
        <w:rPr>
          <w:rFonts w:hint="eastAsia"/>
          <w:lang w:val="en-US" w:eastAsia="zh-CN"/>
        </w:rPr>
        <w:t>以</w:t>
      </w:r>
      <w:r>
        <w:rPr>
          <w:rFonts w:hint="eastAsia" w:ascii="宋体" w:hAnsi="宋体" w:eastAsia="宋体" w:cs="宋体"/>
          <w:lang w:val="en-US" w:eastAsia="zh-CN"/>
        </w:rPr>
        <w:t>上。</w:t>
      </w:r>
    </w:p>
    <w:p>
      <w:pPr>
        <w:spacing w:line="360" w:lineRule="auto"/>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难点：通讯路由的开发(选型，测试)，设备管理平台的开发。</w:t>
      </w:r>
    </w:p>
    <w:p>
      <w:pPr>
        <w:spacing w:line="360" w:lineRule="auto"/>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应用场景：专注于家具销售，设备销售。</w:t>
      </w:r>
    </w:p>
    <w:p>
      <w:pPr>
        <w:numPr>
          <w:ilvl w:val="0"/>
          <w:numId w:val="6"/>
        </w:numPr>
        <w:spacing w:line="360" w:lineRule="auto"/>
        <w:ind w:left="425" w:leftChars="0" w:hanging="425" w:firstLineChars="0"/>
        <w:rPr>
          <w:rFonts w:hint="eastAsia" w:ascii="宋体" w:hAnsi="宋体" w:eastAsia="宋体" w:cs="宋体"/>
          <w:lang w:val="en-US" w:eastAsia="zh-CN"/>
        </w:rPr>
      </w:pPr>
      <w:r>
        <w:rPr>
          <w:rFonts w:hint="eastAsia" w:ascii="宋体" w:hAnsi="宋体" w:cs="宋体"/>
          <w:lang w:val="en-US" w:eastAsia="zh-CN"/>
        </w:rPr>
        <w:t>横向设计方案，该设计方案</w:t>
      </w:r>
      <w:r>
        <w:rPr>
          <w:rFonts w:hint="eastAsia" w:ascii="宋体" w:hAnsi="宋体" w:eastAsia="宋体" w:cs="宋体"/>
          <w:lang w:val="en-US" w:eastAsia="zh-CN"/>
        </w:rPr>
        <w:t>目前azure云，阿里云等为代表的大型互联网公司，采用了该软件架构方式，主要有</w:t>
      </w:r>
      <w:r>
        <w:rPr>
          <w:rFonts w:hint="eastAsia" w:ascii="宋体" w:hAnsi="宋体" w:cs="宋体"/>
          <w:lang w:val="en-US" w:eastAsia="zh-CN"/>
        </w:rPr>
        <w:t>由</w:t>
      </w:r>
      <w:r>
        <w:rPr>
          <w:rFonts w:hint="eastAsia" w:ascii="宋体" w:hAnsi="宋体" w:eastAsia="宋体" w:cs="宋体"/>
          <w:lang w:val="en-US" w:eastAsia="zh-CN"/>
        </w:rPr>
        <w:t>通讯组件，队列组件，R</w:t>
      </w:r>
      <w:r>
        <w:rPr>
          <w:rFonts w:hint="eastAsia" w:ascii="宋体" w:hAnsi="宋体" w:cs="宋体"/>
          <w:lang w:val="en-US" w:eastAsia="zh-CN"/>
        </w:rPr>
        <w:t>pc.api</w:t>
      </w:r>
      <w:r>
        <w:rPr>
          <w:rFonts w:hint="eastAsia" w:ascii="宋体" w:hAnsi="宋体" w:eastAsia="宋体" w:cs="宋体"/>
          <w:lang w:val="en-US" w:eastAsia="zh-CN"/>
        </w:rPr>
        <w:t>通讯接口，设备管理平台构成该通讯采集系统。</w:t>
      </w:r>
    </w:p>
    <w:p>
      <w:pPr>
        <w:numPr>
          <w:ilvl w:val="0"/>
          <w:numId w:val="0"/>
        </w:numPr>
        <w:spacing w:line="360" w:lineRule="auto"/>
        <w:ind w:leftChars="0"/>
        <w:jc w:val="center"/>
        <w:rPr>
          <w:rFonts w:hint="default"/>
          <w:lang w:val="en-US" w:eastAsia="zh-CN"/>
        </w:rPr>
      </w:pPr>
      <w:r>
        <w:rPr>
          <w:rFonts w:hint="default"/>
          <w:lang w:val="en-US" w:eastAsia="zh-CN"/>
        </w:rPr>
        <w:object>
          <v:shape id="_x0000_i1029" o:spt="75" type="#_x0000_t75" style="height:210pt;width:292.5pt;" o:ole="t" filled="f" o:preferrelative="t" stroked="f" coordsize="21600,21600">
            <v:path/>
            <v:fill on="f" focussize="0,0"/>
            <v:stroke on="f"/>
            <v:imagedata r:id="rId17" o:title=""/>
            <o:lock v:ext="edit" aspectratio="t"/>
            <w10:wrap type="none"/>
            <w10:anchorlock/>
          </v:shape>
          <o:OLEObject Type="Embed" ProgID="Visio.Drawing.11" ShapeID="_x0000_i1029" DrawAspect="Content" ObjectID="_1468075729" r:id="rId16">
            <o:LockedField>false</o:LockedField>
          </o:OLEObject>
        </w:object>
      </w:r>
    </w:p>
    <w:p>
      <w:pPr>
        <w:spacing w:before="156" w:beforeLines="50" w:after="156" w:afterLines="50"/>
        <w:jc w:val="center"/>
        <w:rPr>
          <w:rFonts w:hint="default"/>
          <w:lang w:val="en-US" w:eastAsia="zh-CN"/>
        </w:rPr>
      </w:pPr>
      <w:r>
        <w:rPr>
          <w:rFonts w:hint="eastAsia" w:ascii="宋体" w:hAnsi="宋体" w:cs="宋体"/>
          <w:sz w:val="24"/>
          <w:szCs w:val="24"/>
          <w:lang w:val="en-US" w:eastAsia="zh-CN"/>
        </w:rPr>
        <w:t>横向设计方案</w:t>
      </w:r>
    </w:p>
    <w:p>
      <w:pPr>
        <w:numPr>
          <w:ilvl w:val="0"/>
          <w:numId w:val="0"/>
        </w:numPr>
        <w:spacing w:line="360" w:lineRule="auto"/>
        <w:ind w:leftChars="0"/>
        <w:jc w:val="center"/>
        <w:rPr>
          <w:rFonts w:hint="eastAsia"/>
          <w:lang w:val="en-US" w:eastAsia="zh-CN"/>
        </w:rPr>
      </w:pPr>
    </w:p>
    <w:p>
      <w:pPr>
        <w:spacing w:line="360" w:lineRule="auto"/>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说明：设备管理平台中的通讯组件，动态队列，用户基于业务动态在设备管理平台上进行创建，并动态绑定通讯组件与动态队列。设备接入该通讯平台时需要预先在该设备平台上注册设备终端，平台会分配各个设备对应的连接认证码后，方可接入通讯平台。</w:t>
      </w:r>
    </w:p>
    <w:p>
      <w:pPr>
        <w:spacing w:line="360" w:lineRule="auto"/>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该设计方案的优点：由于高端计算机造价高，单机通讯存在并发极限，采用通讯分布式，并发方式存在无限扩张的可能；</w:t>
      </w:r>
    </w:p>
    <w:p>
      <w:pPr>
        <w:spacing w:line="360" w:lineRule="auto"/>
        <w:ind w:left="0"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技术难点：dynamic.IOTHub的动态创建，队列的动态创建，设备平台的上对IOTHub与Dynamic.queue动态绑定，硬件设备的动态扩容，无技术积累的公司，存在挑战。</w:t>
      </w:r>
    </w:p>
    <w:p>
      <w:pPr>
        <w:numPr>
          <w:ilvl w:val="0"/>
          <w:numId w:val="0"/>
        </w:numPr>
        <w:spacing w:line="360" w:lineRule="auto"/>
        <w:ind w:leftChars="0" w:firstLine="480" w:firstLineChars="200"/>
        <w:jc w:val="both"/>
        <w:rPr>
          <w:rFonts w:hint="eastAsia" w:ascii="宋体" w:hAnsi="宋体" w:eastAsia="宋体" w:cs="宋体"/>
          <w:lang w:val="en-US" w:eastAsia="zh-CN"/>
        </w:rPr>
      </w:pPr>
      <w:r>
        <w:rPr>
          <w:rFonts w:hint="eastAsia" w:ascii="宋体" w:hAnsi="宋体" w:eastAsia="宋体" w:cs="宋体"/>
          <w:lang w:val="en-US" w:eastAsia="zh-CN"/>
        </w:rPr>
        <w:t>应用场景：用于多业主使用，各业主无相关性，无性能瓶颈（单机高配通讯可满足上万并发）。该性能，能支持绝大多数业务，即使存在特定业务单IOTHub不能满足需求的情况下，可采用新增IOT的方式支持更多设备的接入。</w:t>
      </w:r>
    </w:p>
    <w:p>
      <w:pPr>
        <w:numPr>
          <w:ilvl w:val="0"/>
          <w:numId w:val="0"/>
        </w:numPr>
        <w:spacing w:line="360" w:lineRule="auto"/>
        <w:ind w:leftChars="0" w:firstLine="480" w:firstLineChars="200"/>
        <w:jc w:val="both"/>
        <w:rPr>
          <w:rFonts w:hint="default" w:ascii="宋体" w:hAnsi="宋体" w:cs="宋体"/>
          <w:lang w:val="en-US" w:eastAsia="zh-CN"/>
        </w:rPr>
      </w:pPr>
      <w:r>
        <w:rPr>
          <w:rFonts w:hint="eastAsia"/>
          <w:b w:val="0"/>
          <w:bCs/>
          <w:lang w:val="en-US" w:eastAsia="zh-CN"/>
        </w:rPr>
        <w:t>以上三种技术方案，应用于不同的场景，方案选择需要根据实际应用场景，开发技术储备，人员配置情况。</w:t>
      </w:r>
    </w:p>
    <w:p>
      <w:pPr>
        <w:pStyle w:val="7"/>
        <w:numPr>
          <w:ilvl w:val="5"/>
          <w:numId w:val="0"/>
        </w:numPr>
        <w:spacing w:line="360" w:lineRule="auto"/>
        <w:ind w:left="0" w:leftChars="0" w:firstLine="0" w:firstLineChars="0"/>
        <w:outlineLvl w:val="0"/>
        <w:rPr>
          <w:rFonts w:hint="eastAsia"/>
          <w:b w:val="0"/>
          <w:bCs w:val="0"/>
        </w:rPr>
      </w:pPr>
      <w:bookmarkStart w:id="14" w:name="_Toc11067"/>
      <w:r>
        <w:rPr>
          <w:rFonts w:hint="default" w:asciiTheme="majorHAnsi" w:hAnsiTheme="majorHAnsi" w:eastAsiaTheme="majorEastAsia" w:cstheme="majorBidi"/>
          <w:b w:val="0"/>
          <w:bCs w:val="0"/>
          <w:kern w:val="2"/>
          <w:sz w:val="24"/>
          <w:szCs w:val="24"/>
          <w:lang w:val="en-US" w:eastAsia="zh-CN" w:bidi="ar-SA"/>
        </w:rPr>
        <w:t>2.4.</w:t>
      </w:r>
      <w:r>
        <w:rPr>
          <w:rFonts w:hint="eastAsia"/>
          <w:b w:val="0"/>
          <w:bCs w:val="0"/>
        </w:rPr>
        <w:t>关键技术</w:t>
      </w:r>
      <w:bookmarkEnd w:id="14"/>
    </w:p>
    <w:p>
      <w:pPr>
        <w:numPr>
          <w:ilvl w:val="0"/>
          <w:numId w:val="0"/>
        </w:numPr>
        <w:spacing w:line="360" w:lineRule="auto"/>
        <w:ind w:leftChars="0" w:firstLine="480" w:firstLineChars="200"/>
        <w:jc w:val="both"/>
        <w:rPr>
          <w:rFonts w:hint="default" w:ascii="宋体" w:hAnsi="宋体" w:cs="宋体"/>
          <w:lang w:val="en-US" w:eastAsia="zh-CN"/>
        </w:rPr>
      </w:pPr>
      <w:r>
        <w:rPr>
          <w:rFonts w:hint="eastAsia" w:ascii="宋体" w:hAnsi="宋体" w:cs="宋体"/>
          <w:lang w:val="en-US" w:eastAsia="zh-CN"/>
        </w:rPr>
        <w:t>基于目前的市场上采用主流解决方案，我们吸收了现有的解决方案的基础上，提出了满足业务需求，合理技术解决方案。如下图</w:t>
      </w:r>
      <w:r>
        <w:rPr>
          <w:rFonts w:hint="eastAsia" w:ascii="宋体" w:hAnsi="宋体" w:cs="宋体"/>
          <w:sz w:val="24"/>
          <w:szCs w:val="24"/>
          <w:lang w:val="en-US" w:eastAsia="zh-CN"/>
        </w:rPr>
        <w:t>所示。</w:t>
      </w:r>
    </w:p>
    <w:p>
      <w:pPr>
        <w:numPr>
          <w:ilvl w:val="0"/>
          <w:numId w:val="0"/>
        </w:numPr>
        <w:spacing w:line="360" w:lineRule="auto"/>
        <w:ind w:leftChars="0" w:firstLine="480" w:firstLineChars="200"/>
        <w:jc w:val="center"/>
      </w:pPr>
      <w:r>
        <w:object>
          <v:shape id="_x0000_i1030" o:spt="75" type="#_x0000_t75" style="height:224.8pt;width:377.95pt;" o:ole="t" filled="f" o:preferrelative="t" stroked="f" coordsize="21600,21600">
            <v:path/>
            <v:fill on="f" focussize="0,0"/>
            <v:stroke on="f"/>
            <v:imagedata r:id="rId19" o:title=""/>
            <o:lock v:ext="edit" aspectratio="t"/>
            <w10:wrap type="none"/>
            <w10:anchorlock/>
          </v:shape>
          <o:OLEObject Type="Embed" ProgID="Visio.Drawing.11" ShapeID="_x0000_i1030" DrawAspect="Content" ObjectID="_1468075730" r:id="rId18">
            <o:LockedField>false</o:LockedField>
          </o:OLEObject>
        </w:object>
      </w:r>
    </w:p>
    <w:p>
      <w:pPr>
        <w:spacing w:before="156" w:beforeLines="50" w:after="156" w:afterLines="50"/>
        <w:jc w:val="center"/>
        <w:rPr>
          <w:rFonts w:hint="default"/>
          <w:lang w:val="en-US" w:eastAsia="zh-CN"/>
        </w:rPr>
      </w:pPr>
      <w:r>
        <w:rPr>
          <w:rFonts w:hint="eastAsia" w:ascii="宋体" w:hAnsi="宋体" w:cs="宋体"/>
          <w:sz w:val="24"/>
          <w:szCs w:val="24"/>
          <w:lang w:val="en-US" w:eastAsia="zh-CN"/>
        </w:rPr>
        <w:t>横向设计方案</w:t>
      </w:r>
    </w:p>
    <w:p>
      <w:pPr>
        <w:rPr>
          <w:rFonts w:hint="default" w:eastAsia="宋体"/>
          <w:lang w:val="en-US" w:eastAsia="zh-CN"/>
        </w:rPr>
      </w:pPr>
      <w:r>
        <w:rPr>
          <w:rFonts w:hint="eastAsia"/>
          <w:lang w:val="en-US" w:eastAsia="zh-CN"/>
        </w:rPr>
        <w:t>该方案采用了，通讯服务与MQ消息服务横向扩展的技术，采用资源管理平台进行通讯资源的管理与监测手段，最后对交互的数据实现数据规则化，提供给业务系统使用。</w:t>
      </w:r>
    </w:p>
    <w:p>
      <w:pPr>
        <w:pStyle w:val="6"/>
        <w:numPr>
          <w:ilvl w:val="4"/>
          <w:numId w:val="0"/>
        </w:numPr>
        <w:ind w:left="0" w:leftChars="0" w:firstLine="0" w:firstLineChars="0"/>
        <w:outlineLvl w:val="1"/>
        <w:rPr>
          <w:rFonts w:ascii="宋体" w:hAnsi="宋体" w:cs="宋体"/>
          <w:b w:val="0"/>
          <w:bCs w:val="0"/>
        </w:rPr>
      </w:pPr>
      <w:bookmarkStart w:id="15" w:name="_Toc17592"/>
      <w:r>
        <w:rPr>
          <w:rFonts w:hint="default" w:ascii="宋体" w:hAnsi="宋体" w:eastAsia="宋体" w:cs="宋体"/>
          <w:b w:val="0"/>
          <w:bCs w:val="0"/>
          <w:kern w:val="2"/>
          <w:sz w:val="24"/>
          <w:szCs w:val="24"/>
          <w:lang w:val="en-US" w:eastAsia="zh-CN" w:bidi="ar-SA"/>
        </w:rPr>
        <w:t>3.</w:t>
      </w:r>
      <w:r>
        <w:rPr>
          <w:rFonts w:hint="eastAsia" w:ascii="宋体" w:hAnsi="宋体" w:cs="宋体"/>
          <w:b w:val="0"/>
          <w:bCs w:val="0"/>
        </w:rPr>
        <w:t>系统功能设计</w:t>
      </w:r>
      <w:bookmarkEnd w:id="15"/>
    </w:p>
    <w:p>
      <w:pPr>
        <w:pStyle w:val="7"/>
        <w:numPr>
          <w:ilvl w:val="5"/>
          <w:numId w:val="0"/>
        </w:numPr>
        <w:spacing w:line="360" w:lineRule="auto"/>
        <w:ind w:left="0" w:leftChars="0" w:firstLine="0" w:firstLineChars="0"/>
        <w:outlineLvl w:val="0"/>
        <w:rPr>
          <w:rFonts w:ascii="宋体" w:hAnsi="宋体" w:cs="宋体"/>
          <w:b w:val="0"/>
          <w:bCs w:val="0"/>
        </w:rPr>
      </w:pPr>
      <w:bookmarkStart w:id="16" w:name="_Toc2862"/>
      <w:r>
        <w:rPr>
          <w:rFonts w:hint="default" w:ascii="宋体" w:hAnsi="宋体" w:cs="宋体" w:eastAsiaTheme="majorEastAsia"/>
          <w:b w:val="0"/>
          <w:bCs w:val="0"/>
          <w:kern w:val="2"/>
          <w:sz w:val="24"/>
          <w:szCs w:val="24"/>
          <w:lang w:val="en-US" w:eastAsia="zh-CN" w:bidi="ar-SA"/>
        </w:rPr>
        <w:t>3.1.</w:t>
      </w:r>
      <w:r>
        <w:rPr>
          <w:b w:val="0"/>
          <w:bCs w:val="0"/>
        </w:rPr>
        <w:t>功能清单列表</w:t>
      </w:r>
      <w:bookmarkEnd w:id="16"/>
    </w:p>
    <w:p>
      <w:pPr>
        <w:ind w:left="0" w:leftChars="0" w:firstLine="0" w:firstLineChars="0"/>
        <w:rPr>
          <w:rFonts w:hint="eastAsia" w:ascii="宋体" w:hAnsi="宋体" w:eastAsia="宋体" w:cs="宋体"/>
          <w:szCs w:val="24"/>
          <w:lang w:val="en-US" w:eastAsia="zh-CN"/>
        </w:rPr>
      </w:pPr>
      <w:r>
        <w:rPr>
          <w:rFonts w:hint="eastAsia" w:ascii="宋体" w:hAnsi="宋体" w:cs="宋体"/>
          <w:szCs w:val="24"/>
          <w:lang w:val="en-US" w:eastAsia="zh-CN"/>
        </w:rPr>
        <w:t>通过需求分析深度分析与难点分析，整理出的功能清单列如下表所示</w:t>
      </w:r>
      <w:r>
        <w:rPr>
          <w:rFonts w:hint="eastAsia" w:ascii="宋体" w:hAnsi="宋体" w:cs="宋体"/>
          <w:lang w:val="en-US" w:eastAsia="zh-CN"/>
        </w:rPr>
        <w:t>。</w:t>
      </w:r>
    </w:p>
    <w:p>
      <w:pPr>
        <w:bidi w:val="0"/>
        <w:spacing w:line="360" w:lineRule="auto"/>
        <w:jc w:val="center"/>
        <w:outlineLvl w:val="1"/>
        <w:rPr>
          <w:rFonts w:hint="default" w:ascii="宋体" w:hAnsi="宋体" w:eastAsia="宋体" w:cs="宋体"/>
          <w:sz w:val="24"/>
          <w:szCs w:val="24"/>
          <w:lang w:val="en-US" w:eastAsia="zh-CN"/>
        </w:rPr>
      </w:pPr>
      <w:bookmarkStart w:id="17" w:name="_Toc29433"/>
      <w:r>
        <w:rPr>
          <w:rFonts w:hint="eastAsia" w:ascii="宋体" w:hAnsi="宋体" w:cs="宋体"/>
          <w:lang w:val="en-US" w:eastAsia="zh-CN"/>
        </w:rPr>
        <w:t>数据通讯平台功能</w:t>
      </w:r>
      <w:bookmarkEnd w:id="1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458"/>
        <w:gridCol w:w="1771"/>
        <w:gridCol w:w="4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序号</w:t>
            </w:r>
          </w:p>
        </w:tc>
        <w:tc>
          <w:tcPr>
            <w:tcW w:w="0" w:type="auto"/>
            <w:gridSpan w:val="2"/>
          </w:tcPr>
          <w:p>
            <w:pPr>
              <w:bidi w:val="0"/>
              <w:spacing w:line="240" w:lineRule="auto"/>
              <w:ind w:left="0" w:leftChars="0" w:firstLine="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功能点</w:t>
            </w:r>
          </w:p>
        </w:tc>
        <w:tc>
          <w:tcPr>
            <w:tcW w:w="0" w:type="auto"/>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p>
        </w:tc>
        <w:tc>
          <w:tcPr>
            <w:tcW w:w="0" w:type="auto"/>
            <w:vMerge w:val="restart"/>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资源管理</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通讯资源管理</w:t>
            </w:r>
          </w:p>
        </w:tc>
        <w:tc>
          <w:tcPr>
            <w:tcW w:w="0" w:type="auto"/>
          </w:tcPr>
          <w:p>
            <w:pPr>
              <w:bidi w:val="0"/>
              <w:spacing w:line="240" w:lineRule="auto"/>
              <w:ind w:left="0" w:leftChars="0" w:firstLine="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用于通讯资源的录入服务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bidi w:val="0"/>
              <w:spacing w:line="240" w:lineRule="auto"/>
              <w:rPr>
                <w:rFonts w:hint="eastAsia" w:ascii="宋体" w:hAnsi="宋体" w:eastAsia="宋体" w:cs="宋体"/>
                <w:sz w:val="24"/>
                <w:szCs w:val="24"/>
                <w:lang w:val="en-US" w:eastAsia="zh-CN"/>
              </w:rPr>
            </w:pPr>
          </w:p>
        </w:tc>
        <w:tc>
          <w:tcPr>
            <w:tcW w:w="0" w:type="auto"/>
            <w:vMerge w:val="continue"/>
          </w:tcPr>
          <w:p>
            <w:pPr>
              <w:bidi w:val="0"/>
              <w:spacing w:line="240" w:lineRule="auto"/>
              <w:rPr>
                <w:rFonts w:hint="eastAsia" w:ascii="宋体" w:hAnsi="宋体" w:eastAsia="宋体" w:cs="宋体"/>
                <w:sz w:val="24"/>
                <w:szCs w:val="24"/>
                <w:lang w:val="en-US" w:eastAsia="zh-CN"/>
              </w:rPr>
            </w:pP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MQ资源管理</w:t>
            </w:r>
          </w:p>
        </w:tc>
        <w:tc>
          <w:tcPr>
            <w:tcW w:w="0" w:type="auto"/>
          </w:tcPr>
          <w:p>
            <w:pPr>
              <w:bidi w:val="0"/>
              <w:spacing w:line="240" w:lineRule="auto"/>
              <w:ind w:left="0" w:leftChars="0" w:firstLine="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用于MQ消息资源的录入服务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0" w:type="auto"/>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MQ队列管理</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队列创建</w:t>
            </w:r>
          </w:p>
        </w:tc>
        <w:tc>
          <w:tcPr>
            <w:tcW w:w="0" w:type="auto"/>
          </w:tcPr>
          <w:p>
            <w:pPr>
              <w:bidi w:val="0"/>
              <w:spacing w:line="240" w:lineRule="auto"/>
              <w:ind w:left="0" w:leftChars="0" w:firstLine="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用于对了MQ队列的动态创建，销毁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restart"/>
            <w:vAlign w:val="center"/>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tc>
        <w:tc>
          <w:tcPr>
            <w:tcW w:w="0" w:type="auto"/>
            <w:vMerge w:val="restart"/>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TCP服务</w:t>
            </w: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启动服务</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承担通讯服务的创建、销毁工作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continue"/>
            <w:vAlign w:val="center"/>
          </w:tcPr>
          <w:p>
            <w:pPr>
              <w:bidi w:val="0"/>
              <w:spacing w:line="240" w:lineRule="auto"/>
              <w:rPr>
                <w:rFonts w:hint="eastAsia" w:ascii="宋体" w:hAnsi="宋体" w:eastAsia="宋体" w:cs="宋体"/>
                <w:sz w:val="24"/>
                <w:szCs w:val="24"/>
              </w:rPr>
            </w:pPr>
          </w:p>
        </w:tc>
        <w:tc>
          <w:tcPr>
            <w:tcW w:w="0" w:type="auto"/>
            <w:vMerge w:val="continue"/>
            <w:vAlign w:val="top"/>
          </w:tcPr>
          <w:p>
            <w:pPr>
              <w:bidi w:val="0"/>
              <w:spacing w:line="240" w:lineRule="auto"/>
              <w:rPr>
                <w:rFonts w:hint="eastAsia" w:ascii="宋体" w:hAnsi="宋体" w:eastAsia="宋体" w:cs="宋体"/>
                <w:sz w:val="24"/>
                <w:szCs w:val="24"/>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IP认证服务</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用于通讯服务的鉴权IP过滤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continue"/>
            <w:vAlign w:val="center"/>
          </w:tcPr>
          <w:p>
            <w:pPr>
              <w:bidi w:val="0"/>
              <w:spacing w:line="240" w:lineRule="auto"/>
              <w:rPr>
                <w:rFonts w:hint="eastAsia" w:ascii="宋体" w:hAnsi="宋体" w:eastAsia="宋体" w:cs="宋体"/>
                <w:sz w:val="24"/>
                <w:szCs w:val="24"/>
                <w:lang w:val="en-US" w:eastAsia="zh-CN"/>
              </w:rPr>
            </w:pPr>
          </w:p>
        </w:tc>
        <w:tc>
          <w:tcPr>
            <w:tcW w:w="0" w:type="auto"/>
            <w:vMerge w:val="continue"/>
            <w:vAlign w:val="top"/>
          </w:tcPr>
          <w:p>
            <w:pPr>
              <w:bidi w:val="0"/>
              <w:spacing w:line="240" w:lineRule="auto"/>
              <w:rPr>
                <w:rFonts w:hint="eastAsia" w:ascii="宋体" w:hAnsi="宋体" w:eastAsia="宋体" w:cs="宋体"/>
                <w:sz w:val="24"/>
                <w:szCs w:val="24"/>
                <w:lang w:val="en-US" w:eastAsia="zh-CN"/>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TCP通道验证</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用于通讯服务的鉴权认证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restart"/>
            <w:vAlign w:val="center"/>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tc>
        <w:tc>
          <w:tcPr>
            <w:tcW w:w="0" w:type="auto"/>
            <w:vMerge w:val="restart"/>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MQTT服务</w:t>
            </w: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启动服务</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承担通讯服务的创建、销毁、编辑工作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0" w:type="auto"/>
            <w:vMerge w:val="continue"/>
            <w:vAlign w:val="center"/>
          </w:tcPr>
          <w:p>
            <w:pPr>
              <w:bidi w:val="0"/>
              <w:spacing w:line="240" w:lineRule="auto"/>
              <w:rPr>
                <w:rFonts w:hint="eastAsia" w:ascii="宋体" w:hAnsi="宋体" w:eastAsia="宋体" w:cs="宋体"/>
                <w:sz w:val="24"/>
                <w:szCs w:val="24"/>
              </w:rPr>
            </w:pPr>
          </w:p>
        </w:tc>
        <w:tc>
          <w:tcPr>
            <w:tcW w:w="0" w:type="auto"/>
            <w:vMerge w:val="continue"/>
            <w:vAlign w:val="top"/>
          </w:tcPr>
          <w:p>
            <w:pPr>
              <w:bidi w:val="0"/>
              <w:spacing w:line="240" w:lineRule="auto"/>
              <w:rPr>
                <w:rFonts w:hint="eastAsia" w:ascii="宋体" w:hAnsi="宋体" w:eastAsia="宋体" w:cs="宋体"/>
                <w:sz w:val="24"/>
                <w:szCs w:val="24"/>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认证服务</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用于通讯服务的鉴权认证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restart"/>
            <w:vAlign w:val="center"/>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p>
        </w:tc>
        <w:tc>
          <w:tcPr>
            <w:tcW w:w="0" w:type="auto"/>
            <w:vMerge w:val="restart"/>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CoAP通讯服务</w:t>
            </w: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启动服务</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承担通讯服务的创建、销毁、编辑工作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continue"/>
            <w:vAlign w:val="center"/>
          </w:tcPr>
          <w:p>
            <w:pPr>
              <w:bidi w:val="0"/>
              <w:spacing w:line="240" w:lineRule="auto"/>
              <w:rPr>
                <w:rFonts w:hint="eastAsia" w:ascii="宋体" w:hAnsi="宋体" w:eastAsia="宋体" w:cs="宋体"/>
                <w:sz w:val="24"/>
                <w:szCs w:val="24"/>
              </w:rPr>
            </w:pPr>
          </w:p>
        </w:tc>
        <w:tc>
          <w:tcPr>
            <w:tcW w:w="0" w:type="auto"/>
            <w:vMerge w:val="continue"/>
            <w:vAlign w:val="top"/>
          </w:tcPr>
          <w:p>
            <w:pPr>
              <w:bidi w:val="0"/>
              <w:spacing w:line="240" w:lineRule="auto"/>
              <w:rPr>
                <w:rFonts w:hint="eastAsia" w:ascii="宋体" w:hAnsi="宋体" w:eastAsia="宋体" w:cs="宋体"/>
                <w:sz w:val="24"/>
                <w:szCs w:val="24"/>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CoAP通道认证</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用于CoAP鉴权服务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0" w:type="auto"/>
            <w:vMerge w:val="continue"/>
            <w:vAlign w:val="center"/>
          </w:tcPr>
          <w:p>
            <w:pPr>
              <w:bidi w:val="0"/>
              <w:spacing w:line="240" w:lineRule="auto"/>
              <w:rPr>
                <w:rFonts w:hint="eastAsia" w:ascii="宋体" w:hAnsi="宋体" w:eastAsia="宋体" w:cs="宋体"/>
                <w:sz w:val="24"/>
                <w:szCs w:val="24"/>
                <w:lang w:val="en-US" w:eastAsia="zh-CN"/>
              </w:rPr>
            </w:pPr>
          </w:p>
        </w:tc>
        <w:tc>
          <w:tcPr>
            <w:tcW w:w="0" w:type="auto"/>
            <w:vMerge w:val="continue"/>
            <w:vAlign w:val="top"/>
          </w:tcPr>
          <w:p>
            <w:pPr>
              <w:bidi w:val="0"/>
              <w:spacing w:line="240" w:lineRule="auto"/>
              <w:rPr>
                <w:rFonts w:hint="eastAsia" w:ascii="宋体" w:hAnsi="宋体" w:eastAsia="宋体" w:cs="宋体"/>
                <w:sz w:val="24"/>
                <w:szCs w:val="24"/>
                <w:lang w:val="en-US" w:eastAsia="zh-CN"/>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CoAP命令</w:t>
            </w:r>
          </w:p>
        </w:tc>
        <w:tc>
          <w:tcPr>
            <w:tcW w:w="0" w:type="auto"/>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用于设备的方向控制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0" w:type="auto"/>
            <w:vMerge w:val="restart"/>
            <w:vAlign w:val="center"/>
          </w:tcPr>
          <w:p>
            <w:pPr>
              <w:bidi w:val="0"/>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w:t>
            </w:r>
          </w:p>
        </w:tc>
        <w:tc>
          <w:tcPr>
            <w:tcW w:w="0" w:type="auto"/>
            <w:vMerge w:val="restart"/>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项目管理</w:t>
            </w: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项目浏览</w:t>
            </w:r>
          </w:p>
        </w:tc>
        <w:tc>
          <w:tcPr>
            <w:tcW w:w="0" w:type="auto"/>
            <w:vMerge w:val="restart"/>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用于TCP、MQTT、COAP、MQ服务的管理</w:t>
            </w:r>
            <w:r>
              <w:rPr>
                <w:rFonts w:hint="eastAsia" w:ascii="宋体" w:hAnsi="宋体" w:cs="宋体"/>
                <w:sz w:val="24"/>
                <w:szCs w:val="24"/>
                <w:lang w:val="en-US" w:eastAsia="zh-CN"/>
              </w:rPr>
              <w:t>与</w:t>
            </w:r>
            <w:r>
              <w:rPr>
                <w:rFonts w:hint="eastAsia" w:ascii="宋体" w:hAnsi="宋体" w:eastAsia="宋体" w:cs="宋体"/>
                <w:sz w:val="24"/>
                <w:szCs w:val="24"/>
                <w:lang w:val="en-US" w:eastAsia="zh-CN"/>
              </w:rPr>
              <w:t>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Merge w:val="continue"/>
            <w:vAlign w:val="center"/>
          </w:tcPr>
          <w:p>
            <w:pPr>
              <w:bidi w:val="0"/>
              <w:spacing w:line="240" w:lineRule="auto"/>
              <w:rPr>
                <w:rFonts w:hint="eastAsia" w:ascii="宋体" w:hAnsi="宋体" w:eastAsia="宋体" w:cs="宋体"/>
                <w:sz w:val="24"/>
                <w:szCs w:val="24"/>
              </w:rPr>
            </w:pPr>
          </w:p>
        </w:tc>
        <w:tc>
          <w:tcPr>
            <w:tcW w:w="0" w:type="auto"/>
            <w:vMerge w:val="continue"/>
            <w:vAlign w:val="top"/>
          </w:tcPr>
          <w:p>
            <w:pPr>
              <w:bidi w:val="0"/>
              <w:spacing w:line="240" w:lineRule="auto"/>
              <w:rPr>
                <w:rFonts w:hint="eastAsia" w:ascii="宋体" w:hAnsi="宋体" w:eastAsia="宋体" w:cs="宋体"/>
                <w:sz w:val="24"/>
                <w:szCs w:val="24"/>
              </w:rPr>
            </w:pP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设备管理</w:t>
            </w:r>
          </w:p>
        </w:tc>
        <w:tc>
          <w:tcPr>
            <w:tcW w:w="0" w:type="auto"/>
            <w:vMerge w:val="continue"/>
          </w:tcPr>
          <w:p>
            <w:pPr>
              <w:bidi w:val="0"/>
              <w:spacing w:line="240" w:lineRule="auto"/>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0" w:type="auto"/>
            <w:vAlign w:val="center"/>
          </w:tcPr>
          <w:p>
            <w:pPr>
              <w:bidi w:val="0"/>
              <w:spacing w:line="240" w:lineRule="auto"/>
              <w:rPr>
                <w:rFonts w:hint="default" w:ascii="宋体" w:hAnsi="宋体" w:eastAsia="宋体" w:cs="宋体"/>
                <w:sz w:val="24"/>
                <w:szCs w:val="24"/>
                <w:lang w:val="en-US" w:eastAsia="zh-CN"/>
              </w:rPr>
            </w:pPr>
            <w:r>
              <w:rPr>
                <w:rFonts w:hint="eastAsia" w:ascii="宋体" w:hAnsi="宋体" w:cs="宋体"/>
                <w:sz w:val="24"/>
                <w:szCs w:val="24"/>
                <w:lang w:val="en-US" w:eastAsia="zh-CN"/>
              </w:rPr>
              <w:t>7</w:t>
            </w:r>
          </w:p>
        </w:tc>
        <w:tc>
          <w:tcPr>
            <w:tcW w:w="0" w:type="auto"/>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数据标准</w:t>
            </w:r>
          </w:p>
        </w:tc>
        <w:tc>
          <w:tcPr>
            <w:tcW w:w="0" w:type="auto"/>
            <w:gridSpan w:val="2"/>
            <w:vAlign w:val="top"/>
          </w:tcPr>
          <w:p>
            <w:pPr>
              <w:bidi w:val="0"/>
              <w:spacing w:line="24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用于将通讯中的数据进行标准化，标准化后的数据统一提供给业务系统使用。</w:t>
            </w:r>
          </w:p>
        </w:tc>
      </w:tr>
    </w:tbl>
    <w:p>
      <w:pPr>
        <w:spacing w:line="360" w:lineRule="auto"/>
        <w:ind w:left="0" w:leftChars="0" w:firstLine="0" w:firstLineChars="0"/>
        <w:rPr>
          <w:rFonts w:hint="eastAsia"/>
          <w:lang w:val="en-US" w:eastAsia="zh-CN"/>
        </w:rPr>
      </w:pPr>
    </w:p>
    <w:p>
      <w:pPr>
        <w:pStyle w:val="7"/>
        <w:numPr>
          <w:ilvl w:val="5"/>
          <w:numId w:val="0"/>
        </w:numPr>
        <w:spacing w:line="360" w:lineRule="auto"/>
        <w:ind w:left="0" w:leftChars="0" w:firstLine="0" w:firstLineChars="0"/>
        <w:outlineLvl w:val="0"/>
        <w:rPr>
          <w:rFonts w:hint="default"/>
          <w:b w:val="0"/>
          <w:bCs w:val="0"/>
          <w:lang w:val="en-US" w:eastAsia="zh-CN"/>
        </w:rPr>
      </w:pPr>
      <w:bookmarkStart w:id="18" w:name="_Toc28229"/>
      <w:r>
        <w:rPr>
          <w:rFonts w:hint="default" w:asciiTheme="majorHAnsi" w:hAnsiTheme="majorHAnsi" w:eastAsiaTheme="majorEastAsia" w:cstheme="majorBidi"/>
          <w:b w:val="0"/>
          <w:bCs w:val="0"/>
          <w:kern w:val="2"/>
          <w:sz w:val="24"/>
          <w:szCs w:val="24"/>
          <w:lang w:val="en-US" w:eastAsia="zh-CN" w:bidi="ar-SA"/>
        </w:rPr>
        <w:t>3.2.</w:t>
      </w:r>
      <w:r>
        <w:rPr>
          <w:rFonts w:hint="eastAsia"/>
          <w:b w:val="0"/>
          <w:bCs w:val="0"/>
          <w:lang w:val="en-US" w:eastAsia="zh-CN"/>
        </w:rPr>
        <w:t>资源管理</w:t>
      </w:r>
      <w:bookmarkEnd w:id="18"/>
    </w:p>
    <w:p>
      <w:pPr>
        <w:numPr>
          <w:ilvl w:val="0"/>
          <w:numId w:val="0"/>
        </w:numPr>
        <w:spacing w:line="360" w:lineRule="auto"/>
        <w:ind w:leftChars="0"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资源管理服务主要用于通讯服务资源的管理，通讯服务资源包括TCP服务，CoAP通讯服务、MQTT通讯服务，MQ消息队列通讯服务，这些服务需要提前部署到硬件环境中，供通讯服务使用。通讯服务资源单独部署，采用了通讯资源横向扩展的方式，解决了单机通讯并发受限的瓶颈问题。</w:t>
      </w:r>
    </w:p>
    <w:p>
      <w:pPr>
        <w:numPr>
          <w:ilvl w:val="0"/>
          <w:numId w:val="0"/>
        </w:numPr>
        <w:spacing w:line="360" w:lineRule="auto"/>
        <w:ind w:leftChars="0" w:firstLine="480" w:firstLineChars="200"/>
        <w:rPr>
          <w:rFonts w:hint="eastAsia" w:ascii="宋体" w:hAnsi="宋体" w:cs="宋体"/>
          <w:sz w:val="24"/>
          <w:szCs w:val="24"/>
          <w:vertAlign w:val="baseline"/>
          <w:lang w:val="en-US" w:eastAsia="zh-CN"/>
        </w:rPr>
      </w:pPr>
      <w:r>
        <w:drawing>
          <wp:inline distT="0" distB="0" distL="114300" distR="114300">
            <wp:extent cx="5532120" cy="1448435"/>
            <wp:effectExtent l="0" t="0" r="11430" b="1841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20"/>
                    <a:stretch>
                      <a:fillRect/>
                    </a:stretch>
                  </pic:blipFill>
                  <pic:spPr>
                    <a:xfrm>
                      <a:off x="0" y="0"/>
                      <a:ext cx="5532120" cy="1448435"/>
                    </a:xfrm>
                    <a:prstGeom prst="rect">
                      <a:avLst/>
                    </a:prstGeom>
                    <a:noFill/>
                    <a:ln>
                      <a:noFill/>
                    </a:ln>
                  </pic:spPr>
                </pic:pic>
              </a:graphicData>
            </a:graphic>
          </wp:inline>
        </w:drawing>
      </w:r>
    </w:p>
    <w:p>
      <w:pPr>
        <w:spacing w:before="156" w:beforeLines="50" w:after="156" w:afterLines="50"/>
        <w:jc w:val="center"/>
        <w:rPr>
          <w:rFonts w:hint="default"/>
          <w:lang w:val="en-US" w:eastAsia="zh-CN"/>
        </w:rPr>
      </w:pPr>
      <w:r>
        <w:rPr>
          <w:rFonts w:hint="eastAsia"/>
          <w:lang w:val="en-US" w:eastAsia="zh-CN"/>
        </w:rPr>
        <w:t>图</w:t>
      </w:r>
      <w:r>
        <w:rPr>
          <w:rFonts w:hint="eastAsia" w:ascii="宋体" w:hAnsi="宋体" w:cs="宋体"/>
          <w:sz w:val="24"/>
          <w:szCs w:val="24"/>
          <w:lang w:val="en-US" w:eastAsia="zh-CN"/>
        </w:rPr>
        <w:t>5.3.2-7 通讯设备管理</w:t>
      </w:r>
    </w:p>
    <w:p>
      <w:pPr>
        <w:numPr>
          <w:ilvl w:val="0"/>
          <w:numId w:val="0"/>
        </w:numPr>
        <w:spacing w:line="360" w:lineRule="auto"/>
        <w:ind w:leftChars="0" w:firstLine="480" w:firstLineChars="200"/>
        <w:rPr>
          <w:rFonts w:hint="eastAsia" w:ascii="宋体" w:hAnsi="宋体" w:cs="宋体"/>
          <w:sz w:val="24"/>
          <w:szCs w:val="24"/>
          <w:vertAlign w:val="baseline"/>
          <w:lang w:val="en-US" w:eastAsia="zh-CN"/>
        </w:rPr>
      </w:pPr>
    </w:p>
    <w:p>
      <w:pPr>
        <w:pStyle w:val="7"/>
        <w:numPr>
          <w:ilvl w:val="5"/>
          <w:numId w:val="0"/>
        </w:numPr>
        <w:spacing w:line="360" w:lineRule="auto"/>
        <w:ind w:left="0" w:leftChars="0" w:firstLine="0" w:firstLineChars="0"/>
        <w:outlineLvl w:val="0"/>
        <w:rPr>
          <w:rFonts w:hint="default"/>
          <w:b w:val="0"/>
          <w:bCs w:val="0"/>
          <w:lang w:val="en-US" w:eastAsia="zh-CN"/>
        </w:rPr>
      </w:pPr>
      <w:bookmarkStart w:id="19" w:name="_Toc30662"/>
      <w:r>
        <w:rPr>
          <w:rFonts w:hint="default" w:asciiTheme="majorHAnsi" w:hAnsiTheme="majorHAnsi" w:eastAsiaTheme="majorEastAsia" w:cstheme="majorBidi"/>
          <w:b w:val="0"/>
          <w:bCs w:val="0"/>
          <w:kern w:val="2"/>
          <w:sz w:val="24"/>
          <w:szCs w:val="24"/>
          <w:lang w:val="en-US" w:eastAsia="zh-CN" w:bidi="ar-SA"/>
        </w:rPr>
        <w:t>3.3.</w:t>
      </w:r>
      <w:r>
        <w:rPr>
          <w:rFonts w:hint="eastAsia"/>
          <w:b w:val="0"/>
          <w:bCs w:val="0"/>
          <w:lang w:val="en-US" w:eastAsia="zh-CN"/>
        </w:rPr>
        <w:t>MQ队列管理</w:t>
      </w:r>
      <w:bookmarkEnd w:id="19"/>
    </w:p>
    <w:p>
      <w:pPr>
        <w:numPr>
          <w:ilvl w:val="0"/>
          <w:numId w:val="0"/>
        </w:numPr>
        <w:spacing w:line="360" w:lineRule="auto"/>
        <w:ind w:leftChars="0"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MQ通讯队列管理，主要用于MQ队列的动态创建，销毁，浏览工作，创建的队列用于通讯服务消息的临时存储，或者消息的转发。MQ服务是一种异步的服务间通信方式，适用于无服务器和微服务架构。消息在被处理和删除之前存储在队列上，每条消息仅可被一位用户处理一次。消息队列用于缓存或批处理工作以及缓解高峰期工作负载，在应用程序中主要解决应用耦合，异步消息，流量削锋等问题，实现高性能、高可用、可伸缩。</w:t>
      </w:r>
    </w:p>
    <w:p>
      <w:pPr>
        <w:numPr>
          <w:ilvl w:val="0"/>
          <w:numId w:val="0"/>
        </w:numPr>
        <w:spacing w:line="360" w:lineRule="auto"/>
        <w:ind w:leftChars="0" w:firstLine="480" w:firstLineChars="200"/>
      </w:pPr>
      <w:r>
        <w:drawing>
          <wp:inline distT="0" distB="0" distL="114300" distR="114300">
            <wp:extent cx="5532120" cy="2023110"/>
            <wp:effectExtent l="0" t="0" r="11430" b="1524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21"/>
                    <a:stretch>
                      <a:fillRect/>
                    </a:stretch>
                  </pic:blipFill>
                  <pic:spPr>
                    <a:xfrm>
                      <a:off x="0" y="0"/>
                      <a:ext cx="5532120" cy="2023110"/>
                    </a:xfrm>
                    <a:prstGeom prst="rect">
                      <a:avLst/>
                    </a:prstGeom>
                    <a:noFill/>
                    <a:ln>
                      <a:noFill/>
                    </a:ln>
                  </pic:spPr>
                </pic:pic>
              </a:graphicData>
            </a:graphic>
          </wp:inline>
        </w:drawing>
      </w:r>
    </w:p>
    <w:p>
      <w:pPr>
        <w:spacing w:before="156" w:beforeLines="50" w:after="156" w:afterLines="50"/>
        <w:jc w:val="center"/>
        <w:rPr>
          <w:rFonts w:hint="default"/>
          <w:lang w:val="en-US" w:eastAsia="zh-CN"/>
        </w:rPr>
      </w:pPr>
      <w:r>
        <w:rPr>
          <w:rFonts w:hint="eastAsia"/>
          <w:lang w:val="en-US" w:eastAsia="zh-CN"/>
        </w:rPr>
        <w:t>图</w:t>
      </w:r>
      <w:r>
        <w:rPr>
          <w:rFonts w:hint="eastAsia" w:ascii="宋体" w:hAnsi="宋体" w:cs="宋体"/>
          <w:sz w:val="24"/>
          <w:szCs w:val="24"/>
          <w:lang w:val="en-US" w:eastAsia="zh-CN"/>
        </w:rPr>
        <w:t>5.3.2-8 MQ队列创建管理</w:t>
      </w:r>
    </w:p>
    <w:p>
      <w:pPr>
        <w:numPr>
          <w:ilvl w:val="0"/>
          <w:numId w:val="0"/>
        </w:numPr>
        <w:spacing w:line="360" w:lineRule="auto"/>
        <w:ind w:leftChars="0" w:firstLine="480" w:firstLineChars="200"/>
        <w:rPr>
          <w:rFonts w:hint="eastAsia"/>
          <w:lang w:val="en-US" w:eastAsia="zh-CN"/>
        </w:rPr>
      </w:pPr>
    </w:p>
    <w:p>
      <w:pPr>
        <w:pStyle w:val="7"/>
        <w:numPr>
          <w:ilvl w:val="5"/>
          <w:numId w:val="0"/>
        </w:numPr>
        <w:spacing w:line="360" w:lineRule="auto"/>
        <w:ind w:left="0" w:leftChars="0" w:firstLine="0" w:firstLineChars="0"/>
        <w:outlineLvl w:val="0"/>
        <w:rPr>
          <w:rFonts w:hint="default"/>
          <w:b w:val="0"/>
          <w:bCs w:val="0"/>
          <w:lang w:val="en-US" w:eastAsia="zh-CN"/>
        </w:rPr>
      </w:pPr>
      <w:bookmarkStart w:id="20" w:name="_Toc28355"/>
      <w:r>
        <w:rPr>
          <w:rFonts w:hint="default" w:asciiTheme="majorHAnsi" w:hAnsiTheme="majorHAnsi" w:eastAsiaTheme="majorEastAsia" w:cstheme="majorBidi"/>
          <w:b w:val="0"/>
          <w:bCs w:val="0"/>
          <w:kern w:val="2"/>
          <w:sz w:val="24"/>
          <w:szCs w:val="24"/>
          <w:lang w:val="en-US" w:eastAsia="zh-CN" w:bidi="ar-SA"/>
        </w:rPr>
        <w:t>3.4.</w:t>
      </w:r>
      <w:r>
        <w:rPr>
          <w:rFonts w:hint="eastAsia"/>
          <w:b w:val="0"/>
          <w:bCs w:val="0"/>
          <w:lang w:val="en-US" w:eastAsia="zh-CN"/>
        </w:rPr>
        <w:t>TCP通讯服务</w:t>
      </w:r>
      <w:bookmarkEnd w:id="20"/>
    </w:p>
    <w:p>
      <w:pPr>
        <w:numPr>
          <w:ilvl w:val="0"/>
          <w:numId w:val="0"/>
        </w:numPr>
        <w:tabs>
          <w:tab w:val="left" w:pos="420"/>
          <w:tab w:val="left" w:pos="840"/>
        </w:tabs>
        <w:adjustRightInd w:val="0"/>
        <w:snapToGrid w:val="0"/>
        <w:spacing w:line="360" w:lineRule="auto"/>
        <w:ind w:leftChars="0" w:firstLine="480" w:firstLineChars="200"/>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该服务通过TCP协议进行数据传输，该服务提供服务的动态创建、销毁、监测；传统的工业应用TCP通讯服务缺少鉴权机制，在该通讯服务中，提供了鉴权机制，用于通讯服务的鉴权，同时支持无鉴权的通讯服务，用于兼容不支持通讯鉴权的硬件设备。较老旧的通讯设备，常采用该通讯协议作用工业互联的协议，现阶段仍然有大部分企业，采用该协议作为主要通讯协议，用于设备通讯。</w:t>
      </w:r>
    </w:p>
    <w:p>
      <w:pPr>
        <w:numPr>
          <w:ilvl w:val="0"/>
          <w:numId w:val="0"/>
        </w:numPr>
        <w:tabs>
          <w:tab w:val="left" w:pos="420"/>
          <w:tab w:val="left" w:pos="840"/>
        </w:tabs>
        <w:adjustRightInd w:val="0"/>
        <w:snapToGrid w:val="0"/>
        <w:spacing w:line="360" w:lineRule="auto"/>
        <w:ind w:leftChars="0" w:firstLine="480" w:firstLineChars="200"/>
      </w:pPr>
      <w:r>
        <w:drawing>
          <wp:inline distT="0" distB="0" distL="114300" distR="114300">
            <wp:extent cx="5536565" cy="1659890"/>
            <wp:effectExtent l="0" t="0" r="6985" b="1651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22"/>
                    <a:stretch>
                      <a:fillRect/>
                    </a:stretch>
                  </pic:blipFill>
                  <pic:spPr>
                    <a:xfrm>
                      <a:off x="0" y="0"/>
                      <a:ext cx="5536565" cy="1659890"/>
                    </a:xfrm>
                    <a:prstGeom prst="rect">
                      <a:avLst/>
                    </a:prstGeom>
                    <a:noFill/>
                    <a:ln>
                      <a:noFill/>
                    </a:ln>
                  </pic:spPr>
                </pic:pic>
              </a:graphicData>
            </a:graphic>
          </wp:inline>
        </w:drawing>
      </w:r>
    </w:p>
    <w:p>
      <w:pPr>
        <w:numPr>
          <w:ilvl w:val="0"/>
          <w:numId w:val="0"/>
        </w:numPr>
        <w:tabs>
          <w:tab w:val="left" w:pos="420"/>
          <w:tab w:val="left" w:pos="840"/>
        </w:tabs>
        <w:adjustRightInd w:val="0"/>
        <w:snapToGrid w:val="0"/>
        <w:spacing w:line="360" w:lineRule="auto"/>
        <w:ind w:leftChars="0" w:firstLine="480" w:firstLineChars="200"/>
        <w:jc w:val="center"/>
        <w:rPr>
          <w:rFonts w:hint="default"/>
          <w:lang w:val="en-US" w:eastAsia="zh-CN"/>
        </w:rPr>
      </w:pPr>
      <w:r>
        <w:rPr>
          <w:rFonts w:hint="eastAsia"/>
          <w:lang w:val="en-US" w:eastAsia="zh-CN"/>
        </w:rPr>
        <w:t>图</w:t>
      </w:r>
      <w:r>
        <w:rPr>
          <w:rFonts w:hint="eastAsia" w:ascii="宋体" w:hAnsi="宋体" w:cs="宋体"/>
          <w:sz w:val="24"/>
          <w:szCs w:val="24"/>
          <w:lang w:val="en-US" w:eastAsia="zh-CN"/>
        </w:rPr>
        <w:t>5.3.2-9 IP认证服务管理</w:t>
      </w:r>
    </w:p>
    <w:p>
      <w:pPr>
        <w:pStyle w:val="7"/>
        <w:numPr>
          <w:ilvl w:val="5"/>
          <w:numId w:val="0"/>
        </w:numPr>
        <w:spacing w:line="360" w:lineRule="auto"/>
        <w:ind w:left="0" w:leftChars="0" w:firstLine="0" w:firstLineChars="0"/>
        <w:outlineLvl w:val="0"/>
        <w:rPr>
          <w:rFonts w:hint="eastAsia"/>
          <w:b w:val="0"/>
          <w:bCs w:val="0"/>
          <w:lang w:val="en-US" w:eastAsia="zh-CN"/>
        </w:rPr>
      </w:pPr>
      <w:bookmarkStart w:id="21" w:name="_Toc32318"/>
      <w:r>
        <w:rPr>
          <w:rFonts w:hint="default" w:asciiTheme="majorHAnsi" w:hAnsiTheme="majorHAnsi" w:eastAsiaTheme="majorEastAsia" w:cstheme="majorBidi"/>
          <w:b w:val="0"/>
          <w:bCs w:val="0"/>
          <w:kern w:val="2"/>
          <w:sz w:val="24"/>
          <w:szCs w:val="24"/>
          <w:lang w:val="en-US" w:eastAsia="zh-CN" w:bidi="ar-SA"/>
        </w:rPr>
        <w:t>3.5.</w:t>
      </w:r>
      <w:r>
        <w:rPr>
          <w:rFonts w:hint="eastAsia"/>
          <w:b w:val="0"/>
          <w:bCs w:val="0"/>
          <w:lang w:val="en-US" w:eastAsia="zh-CN"/>
        </w:rPr>
        <w:t>MQTT通讯服务</w:t>
      </w:r>
      <w:bookmarkEnd w:id="21"/>
    </w:p>
    <w:p>
      <w:pPr>
        <w:numPr>
          <w:ilvl w:val="0"/>
          <w:numId w:val="0"/>
        </w:numPr>
        <w:tabs>
          <w:tab w:val="left" w:pos="420"/>
          <w:tab w:val="left" w:pos="840"/>
        </w:tabs>
        <w:adjustRightInd w:val="0"/>
        <w:snapToGrid w:val="0"/>
        <w:spacing w:line="360" w:lineRule="auto"/>
        <w:ind w:leftChars="0" w:firstLine="480" w:firstLineChars="200"/>
      </w:pPr>
      <w:r>
        <w:rPr>
          <w:rFonts w:hint="eastAsia" w:ascii="宋体" w:hAnsi="宋体" w:eastAsia="宋体" w:cs="宋体"/>
          <w:lang w:val="en-US" w:eastAsia="zh-CN"/>
        </w:rPr>
        <w:t>该服务</w:t>
      </w:r>
      <w:r>
        <w:rPr>
          <w:rFonts w:hint="eastAsia" w:ascii="宋体" w:hAnsi="宋体" w:cs="宋体"/>
          <w:lang w:val="en-US" w:eastAsia="zh-CN"/>
        </w:rPr>
        <w:t>提供服务的动态创建、销毁、监测、鉴权，与此同时该服务支持无鉴权的通讯设备。</w:t>
      </w:r>
      <w:r>
        <w:rPr>
          <w:rFonts w:hint="eastAsia" w:ascii="宋体" w:hAnsi="宋体" w:eastAsia="宋体" w:cs="宋体"/>
          <w:lang w:val="en-US" w:eastAsia="zh-CN"/>
        </w:rPr>
        <w:t>MQTT是一个基于客户端-服务器的消息发布/订阅传输协议。MQTT协议是轻量、简单、开放和易于实现的，这些特点使它适用范围非常广泛。在很多情况下，包括受限的环境中，如：机器与机器（M2M）通信和物联网（IoT）。</w:t>
      </w:r>
      <w:r>
        <w:rPr>
          <w:rFonts w:hint="eastAsia" w:ascii="宋体" w:hAnsi="宋体" w:cs="宋体"/>
          <w:lang w:val="en-US" w:eastAsia="zh-CN"/>
        </w:rPr>
        <w:t>MQTT通讯协议，在</w:t>
      </w:r>
      <w:r>
        <w:rPr>
          <w:rFonts w:hint="eastAsia" w:ascii="宋体" w:hAnsi="宋体" w:eastAsia="宋体" w:cs="宋体"/>
          <w:lang w:val="en-US" w:eastAsia="zh-CN"/>
        </w:rPr>
        <w:t>卫星链路通信传感器、偶尔拨号的医疗设备、智能家居、及一些小型化设备中已广泛使用</w:t>
      </w:r>
      <w:r>
        <w:rPr>
          <w:rFonts w:hint="eastAsia" w:ascii="宋体" w:hAnsi="宋体" w:cs="宋体"/>
          <w:lang w:val="en-US" w:eastAsia="zh-CN"/>
        </w:rPr>
        <w:t>，该通讯服务为目前主流的通讯服务。</w:t>
      </w:r>
    </w:p>
    <w:p>
      <w:pPr>
        <w:numPr>
          <w:ilvl w:val="0"/>
          <w:numId w:val="0"/>
        </w:numPr>
        <w:tabs>
          <w:tab w:val="left" w:pos="420"/>
          <w:tab w:val="left" w:pos="840"/>
        </w:tabs>
        <w:adjustRightInd w:val="0"/>
        <w:snapToGrid w:val="0"/>
        <w:spacing w:line="360" w:lineRule="auto"/>
        <w:ind w:leftChars="0" w:firstLine="480" w:firstLineChars="200"/>
      </w:pPr>
      <w:r>
        <w:drawing>
          <wp:inline distT="0" distB="0" distL="114300" distR="114300">
            <wp:extent cx="5532120" cy="1282700"/>
            <wp:effectExtent l="0" t="0" r="11430" b="1270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23"/>
                    <a:stretch>
                      <a:fillRect/>
                    </a:stretch>
                  </pic:blipFill>
                  <pic:spPr>
                    <a:xfrm>
                      <a:off x="0" y="0"/>
                      <a:ext cx="5532120" cy="1282700"/>
                    </a:xfrm>
                    <a:prstGeom prst="rect">
                      <a:avLst/>
                    </a:prstGeom>
                    <a:noFill/>
                    <a:ln>
                      <a:noFill/>
                    </a:ln>
                  </pic:spPr>
                </pic:pic>
              </a:graphicData>
            </a:graphic>
          </wp:inline>
        </w:drawing>
      </w:r>
    </w:p>
    <w:p>
      <w:pPr>
        <w:numPr>
          <w:ilvl w:val="0"/>
          <w:numId w:val="0"/>
        </w:numPr>
        <w:tabs>
          <w:tab w:val="left" w:pos="420"/>
          <w:tab w:val="left" w:pos="840"/>
        </w:tabs>
        <w:adjustRightInd w:val="0"/>
        <w:snapToGrid w:val="0"/>
        <w:spacing w:line="360" w:lineRule="auto"/>
        <w:ind w:leftChars="0" w:firstLine="480" w:firstLineChars="200"/>
        <w:jc w:val="center"/>
        <w:rPr>
          <w:rFonts w:hint="eastAsia"/>
          <w:lang w:val="en-US" w:eastAsia="zh-CN"/>
        </w:rPr>
      </w:pPr>
      <w:r>
        <w:rPr>
          <w:rFonts w:hint="eastAsia"/>
          <w:lang w:val="en-US" w:eastAsia="zh-CN"/>
        </w:rPr>
        <w:t>图</w:t>
      </w:r>
      <w:r>
        <w:rPr>
          <w:rFonts w:hint="eastAsia" w:ascii="宋体" w:hAnsi="宋体" w:cs="宋体"/>
          <w:sz w:val="24"/>
          <w:szCs w:val="24"/>
          <w:lang w:val="en-US" w:eastAsia="zh-CN"/>
        </w:rPr>
        <w:t>5.3.2-10 MQ服务启动管理</w:t>
      </w:r>
    </w:p>
    <w:p>
      <w:pPr>
        <w:pStyle w:val="7"/>
        <w:numPr>
          <w:ilvl w:val="5"/>
          <w:numId w:val="0"/>
        </w:numPr>
        <w:spacing w:line="360" w:lineRule="auto"/>
        <w:ind w:left="0" w:leftChars="0" w:firstLine="0" w:firstLineChars="0"/>
        <w:outlineLvl w:val="0"/>
        <w:rPr>
          <w:rFonts w:hint="eastAsia"/>
          <w:b w:val="0"/>
          <w:bCs w:val="0"/>
          <w:lang w:val="en-US" w:eastAsia="zh-CN"/>
        </w:rPr>
      </w:pPr>
      <w:bookmarkStart w:id="22" w:name="_Toc9637"/>
      <w:r>
        <w:rPr>
          <w:rFonts w:hint="default" w:asciiTheme="majorHAnsi" w:hAnsiTheme="majorHAnsi" w:eastAsiaTheme="majorEastAsia" w:cstheme="majorBidi"/>
          <w:b w:val="0"/>
          <w:bCs w:val="0"/>
          <w:kern w:val="2"/>
          <w:sz w:val="24"/>
          <w:szCs w:val="24"/>
          <w:lang w:val="en-US" w:eastAsia="zh-CN" w:bidi="ar-SA"/>
        </w:rPr>
        <w:t>3.6.</w:t>
      </w:r>
      <w:r>
        <w:rPr>
          <w:rFonts w:hint="eastAsia"/>
          <w:b w:val="0"/>
          <w:bCs w:val="0"/>
          <w:lang w:val="en-US" w:eastAsia="zh-CN"/>
        </w:rPr>
        <w:t>CoAP通讯服务</w:t>
      </w:r>
      <w:bookmarkEnd w:id="22"/>
    </w:p>
    <w:p>
      <w:pPr>
        <w:numPr>
          <w:ilvl w:val="0"/>
          <w:numId w:val="0"/>
        </w:numPr>
        <w:spacing w:line="360" w:lineRule="auto"/>
        <w:ind w:leftChars="0" w:firstLine="480" w:firstLineChars="200"/>
        <w:rPr>
          <w:rFonts w:hint="eastAsia" w:ascii="宋体" w:hAnsi="宋体" w:eastAsia="宋体" w:cs="宋体"/>
          <w:lang w:val="en-US" w:eastAsia="zh-CN"/>
        </w:rPr>
      </w:pPr>
      <w:r>
        <w:rPr>
          <w:rFonts w:hint="eastAsia" w:ascii="宋体" w:hAnsi="宋体" w:eastAsia="宋体" w:cs="宋体"/>
          <w:lang w:val="en-US" w:eastAsia="zh-CN"/>
        </w:rPr>
        <w:t>CoAP通讯服务主要用于低功耗支持CoAP协议的设备，该服务支持CoAP通讯的认证，设备的方向控制，与此同时该服务支持无鉴权的通讯服务，用于支持无鉴权的设备。该服务通过CoAP协议进行数据传输。CoAP（Constrained Application Protocol）是一种在物联网世界的类web协议。顾名思义，使用在资源受限的物联网设备上。物联网设备的ram，rom都通常非常小，运行TCP和HTTP是不可以接受的。目前CoAP通讯协议在低功耗要求和信号穿透能力要求较高的场景下使用较多。</w:t>
      </w:r>
    </w:p>
    <w:p>
      <w:pPr>
        <w:pStyle w:val="7"/>
        <w:numPr>
          <w:ilvl w:val="5"/>
          <w:numId w:val="0"/>
        </w:numPr>
        <w:spacing w:line="360" w:lineRule="auto"/>
        <w:ind w:left="0" w:leftChars="0" w:firstLine="0" w:firstLineChars="0"/>
        <w:outlineLvl w:val="0"/>
        <w:rPr>
          <w:rFonts w:hint="default"/>
          <w:b w:val="0"/>
          <w:bCs w:val="0"/>
          <w:lang w:val="en-US" w:eastAsia="zh-CN"/>
        </w:rPr>
      </w:pPr>
      <w:bookmarkStart w:id="23" w:name="_Toc21594"/>
      <w:r>
        <w:rPr>
          <w:rFonts w:hint="default" w:asciiTheme="majorHAnsi" w:hAnsiTheme="majorHAnsi" w:eastAsiaTheme="majorEastAsia" w:cstheme="majorBidi"/>
          <w:b w:val="0"/>
          <w:bCs w:val="0"/>
          <w:kern w:val="2"/>
          <w:sz w:val="24"/>
          <w:szCs w:val="24"/>
          <w:lang w:val="en-US" w:eastAsia="zh-CN" w:bidi="ar-SA"/>
        </w:rPr>
        <w:t>3.7.</w:t>
      </w:r>
      <w:r>
        <w:rPr>
          <w:rFonts w:hint="eastAsia"/>
          <w:b w:val="0"/>
          <w:bCs w:val="0"/>
          <w:lang w:val="en-US" w:eastAsia="zh-CN"/>
        </w:rPr>
        <w:t>项目管理</w:t>
      </w:r>
      <w:bookmarkEnd w:id="23"/>
    </w:p>
    <w:p>
      <w:pPr>
        <w:numPr>
          <w:ilvl w:val="0"/>
          <w:numId w:val="0"/>
        </w:numPr>
        <w:spacing w:line="360" w:lineRule="auto"/>
        <w:ind w:leftChars="0" w:firstLine="480" w:firstLineChars="200"/>
        <w:rPr>
          <w:rFonts w:hint="eastAsia" w:ascii="宋体" w:hAnsi="宋体" w:cs="宋体"/>
          <w:lang w:val="en-US" w:eastAsia="zh-CN"/>
        </w:rPr>
      </w:pPr>
      <w:r>
        <w:rPr>
          <w:rFonts w:hint="eastAsia" w:ascii="宋体" w:hAnsi="宋体" w:cs="宋体"/>
          <w:lang w:val="en-US" w:eastAsia="zh-CN"/>
        </w:rPr>
        <w:t>平台支持基于公司多项目接入，公司与公司之间数据进行逻辑隔离，支持项目与项目之间进行数据隔离。注册到平台的公司，可以在平台上新建项目，并将项目绑定到通讯的消息队列上，项目业务编程时依据绑定的消息队列，消费队列中的消息。</w:t>
      </w:r>
    </w:p>
    <w:p>
      <w:pPr>
        <w:numPr>
          <w:ilvl w:val="0"/>
          <w:numId w:val="0"/>
        </w:numPr>
        <w:spacing w:line="360" w:lineRule="auto"/>
        <w:ind w:leftChars="0" w:firstLine="480" w:firstLineChars="200"/>
        <w:rPr>
          <w:rFonts w:hint="default" w:ascii="宋体" w:hAnsi="宋体" w:cs="宋体"/>
          <w:lang w:val="en-US" w:eastAsia="zh-CN"/>
        </w:rPr>
      </w:pPr>
      <w:r>
        <w:rPr>
          <w:rFonts w:hint="eastAsia" w:ascii="宋体" w:hAnsi="宋体" w:cs="宋体"/>
          <w:lang w:val="en-US" w:eastAsia="zh-CN"/>
        </w:rPr>
        <w:t>平台提供web页面或者API接口，为用户提供设备注册接口，设备注册成功后，可采用平台提供的通讯服务，进行硬件设备与通讯服务器的通讯，并将消息发送到消息队列，业务程序从消息队列中获取数据进行消费。</w:t>
      </w:r>
    </w:p>
    <w:p>
      <w:pPr>
        <w:numPr>
          <w:ilvl w:val="0"/>
          <w:numId w:val="0"/>
        </w:numPr>
        <w:spacing w:line="360" w:lineRule="auto"/>
        <w:ind w:leftChars="0" w:firstLine="480" w:firstLineChars="200"/>
      </w:pPr>
      <w:r>
        <w:drawing>
          <wp:inline distT="0" distB="0" distL="114300" distR="114300">
            <wp:extent cx="5532120" cy="1585595"/>
            <wp:effectExtent l="0" t="0" r="11430" b="1460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24"/>
                    <a:stretch>
                      <a:fillRect/>
                    </a:stretch>
                  </pic:blipFill>
                  <pic:spPr>
                    <a:xfrm>
                      <a:off x="0" y="0"/>
                      <a:ext cx="5532120" cy="1585595"/>
                    </a:xfrm>
                    <a:prstGeom prst="rect">
                      <a:avLst/>
                    </a:prstGeom>
                    <a:noFill/>
                    <a:ln>
                      <a:noFill/>
                    </a:ln>
                  </pic:spPr>
                </pic:pic>
              </a:graphicData>
            </a:graphic>
          </wp:inline>
        </w:drawing>
      </w:r>
    </w:p>
    <w:p>
      <w:pPr>
        <w:numPr>
          <w:ilvl w:val="0"/>
          <w:numId w:val="0"/>
        </w:numPr>
        <w:spacing w:line="360" w:lineRule="auto"/>
        <w:ind w:leftChars="0" w:firstLine="480" w:firstLineChars="200"/>
        <w:jc w:val="center"/>
        <w:rPr>
          <w:rFonts w:hint="default"/>
          <w:lang w:val="en-US" w:eastAsia="zh-CN"/>
        </w:rPr>
      </w:pPr>
      <w:r>
        <w:rPr>
          <w:rFonts w:hint="eastAsia"/>
          <w:lang w:val="en-US" w:eastAsia="zh-CN"/>
        </w:rPr>
        <w:t>图</w:t>
      </w:r>
      <w:r>
        <w:rPr>
          <w:rFonts w:hint="eastAsia" w:ascii="宋体" w:hAnsi="宋体" w:cs="宋体"/>
          <w:sz w:val="24"/>
          <w:szCs w:val="24"/>
          <w:lang w:val="en-US" w:eastAsia="zh-CN"/>
        </w:rPr>
        <w:t>5.3.2-11 CoAP通道认证服务管理</w:t>
      </w:r>
    </w:p>
    <w:p>
      <w:pPr>
        <w:pStyle w:val="7"/>
        <w:numPr>
          <w:ilvl w:val="5"/>
          <w:numId w:val="0"/>
        </w:numPr>
        <w:spacing w:line="360" w:lineRule="auto"/>
        <w:ind w:left="0" w:leftChars="0" w:firstLine="0" w:firstLineChars="0"/>
        <w:outlineLvl w:val="0"/>
        <w:rPr>
          <w:rFonts w:hint="eastAsia"/>
          <w:b w:val="0"/>
          <w:bCs w:val="0"/>
          <w:lang w:val="en-US" w:eastAsia="zh-CN"/>
        </w:rPr>
      </w:pPr>
      <w:bookmarkStart w:id="24" w:name="_Toc9770"/>
      <w:r>
        <w:rPr>
          <w:rFonts w:hint="default" w:asciiTheme="majorHAnsi" w:hAnsiTheme="majorHAnsi" w:eastAsiaTheme="majorEastAsia" w:cstheme="majorBidi"/>
          <w:b w:val="0"/>
          <w:bCs w:val="0"/>
          <w:kern w:val="2"/>
          <w:sz w:val="24"/>
          <w:szCs w:val="24"/>
          <w:lang w:val="en-US" w:eastAsia="zh-CN" w:bidi="ar-SA"/>
        </w:rPr>
        <w:t>3.8.</w:t>
      </w:r>
      <w:r>
        <w:rPr>
          <w:rFonts w:hint="eastAsia"/>
          <w:b w:val="0"/>
          <w:bCs w:val="0"/>
          <w:lang w:val="en-US" w:eastAsia="zh-CN"/>
        </w:rPr>
        <w:t>数据标准化</w:t>
      </w:r>
      <w:bookmarkEnd w:id="24"/>
    </w:p>
    <w:p>
      <w:pPr>
        <w:ind w:left="0" w:leftChars="0" w:firstLine="480" w:firstLineChars="200"/>
      </w:pPr>
      <w:r>
        <w:rPr>
          <w:rFonts w:hint="eastAsia" w:ascii="宋体" w:hAnsi="宋体" w:eastAsia="宋体" w:cs="宋体"/>
          <w:lang w:val="en-US" w:eastAsia="zh-CN"/>
        </w:rPr>
        <w:t>业务系统开发完毕后</w:t>
      </w:r>
      <w:r>
        <w:rPr>
          <w:rFonts w:hint="eastAsia" w:ascii="宋体" w:hAnsi="宋体" w:cs="宋体"/>
          <w:lang w:val="en-US" w:eastAsia="zh-CN"/>
        </w:rPr>
        <w:t>，接入数据的格式有特定标准，项目采购设备的通讯数据标准存在差异性，若项目存在阶段性建设，或者持续性的优化，缺少数据标准化的过程，后期项目的维护，改造与第三方的对接成本会非常高，特别是在大型多子系统的项目中表现得尤为突出，基于以上原因考虑通讯数据接入业务系统之前，进行数据的标准化非常有必要。</w:t>
      </w:r>
    </w:p>
    <w:p/>
    <w:sectPr>
      <w:headerReference r:id="rId5" w:type="default"/>
      <w:footerReference r:id="rId6" w:type="default"/>
      <w:pgSz w:w="11906" w:h="16838"/>
      <w:pgMar w:top="1440" w:right="1588" w:bottom="1440" w:left="1588" w:header="737" w:footer="680"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spacing w:before="72" w:line="240" w:lineRule="auto"/>
      <w:ind w:firstLine="0" w:firstLineChars="0"/>
      <w:jc w:val="center"/>
      <w:rPr>
        <w:rFonts w:cs="Arial"/>
        <w:color w:val="000000"/>
      </w:rPr>
    </w:pPr>
    <w: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2664460</wp:posOffset>
              </wp:positionV>
              <wp:extent cx="5601335" cy="0"/>
              <wp:effectExtent l="0" t="0" r="18415" b="19050"/>
              <wp:wrapNone/>
              <wp:docPr id="12" name="直接连接符 12"/>
              <wp:cNvGraphicFramePr/>
              <a:graphic xmlns:a="http://schemas.openxmlformats.org/drawingml/2006/main">
                <a:graphicData uri="http://schemas.microsoft.com/office/word/2010/wordprocessingShape">
                  <wps:wsp>
                    <wps:cNvCnPr>
                      <a:cxnSpLocks noChangeShapeType="1"/>
                    </wps:cNvCnPr>
                    <wps:spPr bwMode="auto">
                      <a:xfrm flipV="1">
                        <a:off x="0" y="0"/>
                        <a:ext cx="560133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3.6pt;margin-top:209.8pt;height:0pt;width:441.05pt;z-index:251659264;mso-width-relative:page;mso-height-relative:page;" filled="f" stroked="t" coordsize="21600,21600" o:gfxdata="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o5B&#10;CdYAAAAJAQAADwAAAAAAAAABACAAAAAiAAAAZHJzL2Rvd25yZXYueG1sUEsBAhQAFAAAAAgAh07i&#10;QNNCczbrAQAAtgMAAA4AAAAAAAAAAQAgAAAAJQEAAGRycy9lMm9Eb2MueG1sUEsFBgAAAAAGAAYA&#10;WQEAAIIFAAAAAA==&#10;">
              <v:fill on="f" focussize="0,0"/>
              <v:stroke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wordWrap/>
      <w:spacing w:line="240" w:lineRule="auto"/>
      <w:ind w:left="0" w:leftChars="0" w:firstLine="0" w:firstLineChars="0"/>
      <w:jc w:val="left"/>
    </w:pPr>
    <w:r>
      <w:rPr>
        <w:rFonts w:ascii="黑体" w:hAnsi="黑体" w:eastAsia="黑体"/>
        <w:sz w:val="21"/>
        <w:szCs w:val="21"/>
      </w:rPr>
      <w:drawing>
        <wp:inline distT="0" distB="0" distL="114300" distR="114300">
          <wp:extent cx="1050290" cy="391795"/>
          <wp:effectExtent l="0" t="0" r="0" b="0"/>
          <wp:docPr id="8" name="图片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LOGO"/>
                  <pic:cNvPicPr>
                    <a:picLocks noChangeAspect="1"/>
                  </pic:cNvPicPr>
                </pic:nvPicPr>
                <pic:blipFill>
                  <a:blip r:embed="rId1"/>
                  <a:stretch>
                    <a:fillRect/>
                  </a:stretch>
                </pic:blipFill>
                <pic:spPr>
                  <a:xfrm>
                    <a:off x="0" y="0"/>
                    <a:ext cx="105029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019736"/>
    <w:multiLevelType w:val="singleLevel"/>
    <w:tmpl w:val="8A019736"/>
    <w:lvl w:ilvl="0" w:tentative="0">
      <w:start w:val="1"/>
      <w:numFmt w:val="decimal"/>
      <w:lvlText w:val="%1)"/>
      <w:lvlJc w:val="left"/>
      <w:pPr>
        <w:ind w:left="425" w:hanging="425"/>
      </w:pPr>
      <w:rPr>
        <w:rFonts w:hint="default"/>
        <w:b w:val="0"/>
        <w:bCs w:val="0"/>
      </w:rPr>
    </w:lvl>
  </w:abstractNum>
  <w:abstractNum w:abstractNumId="1">
    <w:nsid w:val="A3238CB7"/>
    <w:multiLevelType w:val="multilevel"/>
    <w:tmpl w:val="A3238CB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b w:val="0"/>
        <w:bCs w:val="0"/>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17F20EDA"/>
    <w:multiLevelType w:val="singleLevel"/>
    <w:tmpl w:val="17F20EDA"/>
    <w:lvl w:ilvl="0" w:tentative="0">
      <w:start w:val="1"/>
      <w:numFmt w:val="decimal"/>
      <w:lvlText w:val="(%1)"/>
      <w:lvlJc w:val="left"/>
      <w:pPr>
        <w:ind w:left="905" w:hanging="425"/>
      </w:pPr>
      <w:rPr>
        <w:rFonts w:hint="default"/>
      </w:rPr>
    </w:lvl>
  </w:abstractNum>
  <w:abstractNum w:abstractNumId="3">
    <w:nsid w:val="61B91112"/>
    <w:multiLevelType w:val="singleLevel"/>
    <w:tmpl w:val="61B91112"/>
    <w:lvl w:ilvl="0" w:tentative="0">
      <w:start w:val="1"/>
      <w:numFmt w:val="decimal"/>
      <w:lvlText w:val="(%1)"/>
      <w:lvlJc w:val="left"/>
      <w:pPr>
        <w:ind w:left="905" w:hanging="425"/>
      </w:pPr>
      <w:rPr>
        <w:rFonts w:hint="default"/>
        <w:b w:val="0"/>
        <w:bCs w:val="0"/>
      </w:rPr>
    </w:lvl>
  </w:abstractNum>
  <w:abstractNum w:abstractNumId="4">
    <w:nsid w:val="6287303B"/>
    <w:multiLevelType w:val="multilevel"/>
    <w:tmpl w:val="6287303B"/>
    <w:lvl w:ilvl="0" w:tentative="0">
      <w:start w:val="1"/>
      <w:numFmt w:val="decimal"/>
      <w:pStyle w:val="36"/>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E886EDA"/>
    <w:multiLevelType w:val="singleLevel"/>
    <w:tmpl w:val="7E886EDA"/>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24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RlODMzYmQ5MzJmMzllMmI2MzZkZDQyZGYwMDliMDkifQ=="/>
  </w:docVars>
  <w:rsids>
    <w:rsidRoot w:val="001B7AD3"/>
    <w:rsid w:val="00003EC4"/>
    <w:rsid w:val="0004132F"/>
    <w:rsid w:val="00055D2B"/>
    <w:rsid w:val="000612C2"/>
    <w:rsid w:val="00081E10"/>
    <w:rsid w:val="000A7169"/>
    <w:rsid w:val="000C74B9"/>
    <w:rsid w:val="000D5587"/>
    <w:rsid w:val="000E6770"/>
    <w:rsid w:val="000F26F7"/>
    <w:rsid w:val="00110637"/>
    <w:rsid w:val="00120DAA"/>
    <w:rsid w:val="0012660C"/>
    <w:rsid w:val="00131C95"/>
    <w:rsid w:val="00133FD0"/>
    <w:rsid w:val="001B22B9"/>
    <w:rsid w:val="001B5765"/>
    <w:rsid w:val="001B7AD3"/>
    <w:rsid w:val="001B7B2F"/>
    <w:rsid w:val="001C4305"/>
    <w:rsid w:val="001D1725"/>
    <w:rsid w:val="001E0A0C"/>
    <w:rsid w:val="002366BD"/>
    <w:rsid w:val="00245945"/>
    <w:rsid w:val="0025794D"/>
    <w:rsid w:val="002615E7"/>
    <w:rsid w:val="00270741"/>
    <w:rsid w:val="002A318B"/>
    <w:rsid w:val="002B1E1E"/>
    <w:rsid w:val="002B5433"/>
    <w:rsid w:val="002B7CFD"/>
    <w:rsid w:val="002C2FC0"/>
    <w:rsid w:val="002D358F"/>
    <w:rsid w:val="002D7C48"/>
    <w:rsid w:val="002E73E8"/>
    <w:rsid w:val="0030033D"/>
    <w:rsid w:val="0030171D"/>
    <w:rsid w:val="00321CAE"/>
    <w:rsid w:val="00326E03"/>
    <w:rsid w:val="003454D0"/>
    <w:rsid w:val="003608DB"/>
    <w:rsid w:val="0038360F"/>
    <w:rsid w:val="003A7324"/>
    <w:rsid w:val="003C3B65"/>
    <w:rsid w:val="003F6690"/>
    <w:rsid w:val="00434620"/>
    <w:rsid w:val="00453635"/>
    <w:rsid w:val="004B76C4"/>
    <w:rsid w:val="004D7F59"/>
    <w:rsid w:val="004E2FE2"/>
    <w:rsid w:val="00511AC4"/>
    <w:rsid w:val="0052098C"/>
    <w:rsid w:val="00532D4A"/>
    <w:rsid w:val="005629C0"/>
    <w:rsid w:val="005700D6"/>
    <w:rsid w:val="0058523E"/>
    <w:rsid w:val="00586283"/>
    <w:rsid w:val="00586FEC"/>
    <w:rsid w:val="005A7BE0"/>
    <w:rsid w:val="005B4DF9"/>
    <w:rsid w:val="005E0885"/>
    <w:rsid w:val="005E4D8E"/>
    <w:rsid w:val="005E5EA5"/>
    <w:rsid w:val="005F75EF"/>
    <w:rsid w:val="0061371F"/>
    <w:rsid w:val="00634DF4"/>
    <w:rsid w:val="006379AC"/>
    <w:rsid w:val="00640296"/>
    <w:rsid w:val="00654087"/>
    <w:rsid w:val="00677E85"/>
    <w:rsid w:val="00700BA5"/>
    <w:rsid w:val="00733E93"/>
    <w:rsid w:val="007343CE"/>
    <w:rsid w:val="0074044C"/>
    <w:rsid w:val="007643B4"/>
    <w:rsid w:val="00773F1C"/>
    <w:rsid w:val="007823B7"/>
    <w:rsid w:val="007B543A"/>
    <w:rsid w:val="007C09AD"/>
    <w:rsid w:val="007C2B7A"/>
    <w:rsid w:val="007D6939"/>
    <w:rsid w:val="007F2943"/>
    <w:rsid w:val="008053E0"/>
    <w:rsid w:val="00805606"/>
    <w:rsid w:val="00817284"/>
    <w:rsid w:val="00824415"/>
    <w:rsid w:val="008C057E"/>
    <w:rsid w:val="008E1C39"/>
    <w:rsid w:val="008F1A46"/>
    <w:rsid w:val="00907F58"/>
    <w:rsid w:val="00910A9A"/>
    <w:rsid w:val="009171C4"/>
    <w:rsid w:val="00920015"/>
    <w:rsid w:val="009416BB"/>
    <w:rsid w:val="00946C35"/>
    <w:rsid w:val="00965F4E"/>
    <w:rsid w:val="0098079A"/>
    <w:rsid w:val="009A762D"/>
    <w:rsid w:val="009B576A"/>
    <w:rsid w:val="009E14CC"/>
    <w:rsid w:val="009E1BB8"/>
    <w:rsid w:val="009F2530"/>
    <w:rsid w:val="00A337E8"/>
    <w:rsid w:val="00A42E29"/>
    <w:rsid w:val="00A54563"/>
    <w:rsid w:val="00A66856"/>
    <w:rsid w:val="00A7567B"/>
    <w:rsid w:val="00AC3507"/>
    <w:rsid w:val="00AD27AC"/>
    <w:rsid w:val="00B12D40"/>
    <w:rsid w:val="00B43547"/>
    <w:rsid w:val="00B51D7D"/>
    <w:rsid w:val="00B52B8D"/>
    <w:rsid w:val="00B53A98"/>
    <w:rsid w:val="00B866FA"/>
    <w:rsid w:val="00BB376B"/>
    <w:rsid w:val="00C137FA"/>
    <w:rsid w:val="00C20039"/>
    <w:rsid w:val="00C20FF7"/>
    <w:rsid w:val="00C87FEE"/>
    <w:rsid w:val="00C969D5"/>
    <w:rsid w:val="00CB3535"/>
    <w:rsid w:val="00CB4223"/>
    <w:rsid w:val="00CB45D4"/>
    <w:rsid w:val="00CB4A52"/>
    <w:rsid w:val="00CC16A0"/>
    <w:rsid w:val="00CE2B34"/>
    <w:rsid w:val="00D0299E"/>
    <w:rsid w:val="00D21202"/>
    <w:rsid w:val="00D34628"/>
    <w:rsid w:val="00D52AC3"/>
    <w:rsid w:val="00D73972"/>
    <w:rsid w:val="00D75744"/>
    <w:rsid w:val="00D87B0E"/>
    <w:rsid w:val="00D9124A"/>
    <w:rsid w:val="00DA1427"/>
    <w:rsid w:val="00DC4635"/>
    <w:rsid w:val="00DD2DCF"/>
    <w:rsid w:val="00E27ED9"/>
    <w:rsid w:val="00E36472"/>
    <w:rsid w:val="00E375EB"/>
    <w:rsid w:val="00E429CE"/>
    <w:rsid w:val="00E634C4"/>
    <w:rsid w:val="00E643C1"/>
    <w:rsid w:val="00E8372F"/>
    <w:rsid w:val="00F74B4D"/>
    <w:rsid w:val="01044493"/>
    <w:rsid w:val="01260E98"/>
    <w:rsid w:val="01297F68"/>
    <w:rsid w:val="01610122"/>
    <w:rsid w:val="01804A4C"/>
    <w:rsid w:val="018B433A"/>
    <w:rsid w:val="01A26771"/>
    <w:rsid w:val="01F928B5"/>
    <w:rsid w:val="023E69B3"/>
    <w:rsid w:val="02825B3F"/>
    <w:rsid w:val="02994018"/>
    <w:rsid w:val="032D7778"/>
    <w:rsid w:val="03DC6E4C"/>
    <w:rsid w:val="03F1578E"/>
    <w:rsid w:val="03F5502A"/>
    <w:rsid w:val="046862DE"/>
    <w:rsid w:val="047168CE"/>
    <w:rsid w:val="04902E6B"/>
    <w:rsid w:val="051C4F8B"/>
    <w:rsid w:val="05216546"/>
    <w:rsid w:val="053F19A0"/>
    <w:rsid w:val="05807CB5"/>
    <w:rsid w:val="058A5D61"/>
    <w:rsid w:val="058B5EA1"/>
    <w:rsid w:val="05A30D0A"/>
    <w:rsid w:val="05D570D7"/>
    <w:rsid w:val="05F06B97"/>
    <w:rsid w:val="0619721E"/>
    <w:rsid w:val="063E4C65"/>
    <w:rsid w:val="064C75F3"/>
    <w:rsid w:val="0681178F"/>
    <w:rsid w:val="068C3E93"/>
    <w:rsid w:val="06D575E9"/>
    <w:rsid w:val="07106873"/>
    <w:rsid w:val="073A500C"/>
    <w:rsid w:val="073D3AD3"/>
    <w:rsid w:val="07617EC3"/>
    <w:rsid w:val="07866B35"/>
    <w:rsid w:val="079052BE"/>
    <w:rsid w:val="07906EC7"/>
    <w:rsid w:val="07E61381"/>
    <w:rsid w:val="07F86735"/>
    <w:rsid w:val="081952B3"/>
    <w:rsid w:val="08640C24"/>
    <w:rsid w:val="0882554E"/>
    <w:rsid w:val="08FC2CBB"/>
    <w:rsid w:val="090E2319"/>
    <w:rsid w:val="09921B1B"/>
    <w:rsid w:val="0994307D"/>
    <w:rsid w:val="09CB082F"/>
    <w:rsid w:val="09F44CC7"/>
    <w:rsid w:val="0A0A18DF"/>
    <w:rsid w:val="0A0A57FB"/>
    <w:rsid w:val="0A36501F"/>
    <w:rsid w:val="0AD644D6"/>
    <w:rsid w:val="0AFD22EB"/>
    <w:rsid w:val="0B3E14F6"/>
    <w:rsid w:val="0B4C0C33"/>
    <w:rsid w:val="0B4E5BBB"/>
    <w:rsid w:val="0B8E546F"/>
    <w:rsid w:val="0BA47589"/>
    <w:rsid w:val="0BB21C5B"/>
    <w:rsid w:val="0BC25540"/>
    <w:rsid w:val="0BFC7A81"/>
    <w:rsid w:val="0C2E598F"/>
    <w:rsid w:val="0C552F73"/>
    <w:rsid w:val="0C710B6A"/>
    <w:rsid w:val="0C8F3D96"/>
    <w:rsid w:val="0CAF2BD0"/>
    <w:rsid w:val="0CC53C5B"/>
    <w:rsid w:val="0CDF2F6F"/>
    <w:rsid w:val="0CF42728"/>
    <w:rsid w:val="0CF87B8D"/>
    <w:rsid w:val="0D076022"/>
    <w:rsid w:val="0D101598"/>
    <w:rsid w:val="0D3861DB"/>
    <w:rsid w:val="0D490E16"/>
    <w:rsid w:val="0D5741B7"/>
    <w:rsid w:val="0D5C434E"/>
    <w:rsid w:val="0D605B7D"/>
    <w:rsid w:val="0DA815B3"/>
    <w:rsid w:val="0DB25F8E"/>
    <w:rsid w:val="0DBC0BBA"/>
    <w:rsid w:val="0DC61A39"/>
    <w:rsid w:val="0E0B29BB"/>
    <w:rsid w:val="0E245290"/>
    <w:rsid w:val="0E727ACA"/>
    <w:rsid w:val="0E9B2EC6"/>
    <w:rsid w:val="0EA864F0"/>
    <w:rsid w:val="0EB84C8D"/>
    <w:rsid w:val="0F026AA1"/>
    <w:rsid w:val="0F707EAE"/>
    <w:rsid w:val="0FB029A1"/>
    <w:rsid w:val="0FE17DD5"/>
    <w:rsid w:val="106D2009"/>
    <w:rsid w:val="10735963"/>
    <w:rsid w:val="1074577C"/>
    <w:rsid w:val="10AA2A57"/>
    <w:rsid w:val="10BC15F6"/>
    <w:rsid w:val="11447845"/>
    <w:rsid w:val="115455AE"/>
    <w:rsid w:val="115A6CAE"/>
    <w:rsid w:val="1167027B"/>
    <w:rsid w:val="11A626DE"/>
    <w:rsid w:val="11BD7515"/>
    <w:rsid w:val="11E54E3F"/>
    <w:rsid w:val="1203019B"/>
    <w:rsid w:val="121F3E0E"/>
    <w:rsid w:val="123258EF"/>
    <w:rsid w:val="12423732"/>
    <w:rsid w:val="12577104"/>
    <w:rsid w:val="125A3098"/>
    <w:rsid w:val="125B4CDA"/>
    <w:rsid w:val="125F0854"/>
    <w:rsid w:val="12704461"/>
    <w:rsid w:val="12805850"/>
    <w:rsid w:val="12A562E3"/>
    <w:rsid w:val="12FD6C27"/>
    <w:rsid w:val="1331723A"/>
    <w:rsid w:val="13385187"/>
    <w:rsid w:val="13392CAD"/>
    <w:rsid w:val="1343479E"/>
    <w:rsid w:val="137F2DB6"/>
    <w:rsid w:val="13D027B8"/>
    <w:rsid w:val="13FB6C2B"/>
    <w:rsid w:val="140D3811"/>
    <w:rsid w:val="140E43F0"/>
    <w:rsid w:val="14222922"/>
    <w:rsid w:val="143040B0"/>
    <w:rsid w:val="145A112D"/>
    <w:rsid w:val="14FE589D"/>
    <w:rsid w:val="154D2A40"/>
    <w:rsid w:val="1567075A"/>
    <w:rsid w:val="158C1DA8"/>
    <w:rsid w:val="15B709CC"/>
    <w:rsid w:val="15E0722E"/>
    <w:rsid w:val="15EA7B55"/>
    <w:rsid w:val="16117B4B"/>
    <w:rsid w:val="161B7A15"/>
    <w:rsid w:val="162E461F"/>
    <w:rsid w:val="163A2FC4"/>
    <w:rsid w:val="163B13FF"/>
    <w:rsid w:val="16564333"/>
    <w:rsid w:val="16697C34"/>
    <w:rsid w:val="167253EC"/>
    <w:rsid w:val="1676759A"/>
    <w:rsid w:val="16A86180"/>
    <w:rsid w:val="16BE3BF5"/>
    <w:rsid w:val="16D57191"/>
    <w:rsid w:val="16F77107"/>
    <w:rsid w:val="17006A33"/>
    <w:rsid w:val="17613AC6"/>
    <w:rsid w:val="17654071"/>
    <w:rsid w:val="177D585E"/>
    <w:rsid w:val="178506A2"/>
    <w:rsid w:val="17887D5F"/>
    <w:rsid w:val="17AC7EF2"/>
    <w:rsid w:val="17B02605"/>
    <w:rsid w:val="17C214C3"/>
    <w:rsid w:val="1820543E"/>
    <w:rsid w:val="184A07A7"/>
    <w:rsid w:val="18BF5A03"/>
    <w:rsid w:val="19023D52"/>
    <w:rsid w:val="191A6652"/>
    <w:rsid w:val="195517FD"/>
    <w:rsid w:val="19722A75"/>
    <w:rsid w:val="19894A37"/>
    <w:rsid w:val="19C32801"/>
    <w:rsid w:val="19CA4D2E"/>
    <w:rsid w:val="1A4C6BF6"/>
    <w:rsid w:val="1A6B5E42"/>
    <w:rsid w:val="1A8E353B"/>
    <w:rsid w:val="1ABF3E1A"/>
    <w:rsid w:val="1ACD2659"/>
    <w:rsid w:val="1AF2536A"/>
    <w:rsid w:val="1B6041AB"/>
    <w:rsid w:val="1B6D7998"/>
    <w:rsid w:val="1B851185"/>
    <w:rsid w:val="1BAC6712"/>
    <w:rsid w:val="1BBA4D10"/>
    <w:rsid w:val="1BBA503A"/>
    <w:rsid w:val="1BC021BE"/>
    <w:rsid w:val="1BD27CD1"/>
    <w:rsid w:val="1BD50D53"/>
    <w:rsid w:val="1BD87507"/>
    <w:rsid w:val="1BF65BDF"/>
    <w:rsid w:val="1BFA27C7"/>
    <w:rsid w:val="1C3845DA"/>
    <w:rsid w:val="1C6E1C1A"/>
    <w:rsid w:val="1C876837"/>
    <w:rsid w:val="1D012A8E"/>
    <w:rsid w:val="1D156539"/>
    <w:rsid w:val="1D7F3F58"/>
    <w:rsid w:val="1D8A2A83"/>
    <w:rsid w:val="1DA8325E"/>
    <w:rsid w:val="1DB47B00"/>
    <w:rsid w:val="1E2C7696"/>
    <w:rsid w:val="1E4F7829"/>
    <w:rsid w:val="1E786D7F"/>
    <w:rsid w:val="1EB25197"/>
    <w:rsid w:val="1ECD748C"/>
    <w:rsid w:val="1EE426D1"/>
    <w:rsid w:val="1F107AF1"/>
    <w:rsid w:val="1F1D18F8"/>
    <w:rsid w:val="1F3709E9"/>
    <w:rsid w:val="1FB42039"/>
    <w:rsid w:val="1FE741BD"/>
    <w:rsid w:val="1FE83A91"/>
    <w:rsid w:val="200307FA"/>
    <w:rsid w:val="202D5948"/>
    <w:rsid w:val="20960F93"/>
    <w:rsid w:val="209854B7"/>
    <w:rsid w:val="20A43E5C"/>
    <w:rsid w:val="20A53730"/>
    <w:rsid w:val="20B56069"/>
    <w:rsid w:val="20C718F8"/>
    <w:rsid w:val="20E21FD6"/>
    <w:rsid w:val="20E9477C"/>
    <w:rsid w:val="20EA1A41"/>
    <w:rsid w:val="20F621DE"/>
    <w:rsid w:val="21075D3A"/>
    <w:rsid w:val="211076DD"/>
    <w:rsid w:val="21463165"/>
    <w:rsid w:val="215A18BC"/>
    <w:rsid w:val="2178675E"/>
    <w:rsid w:val="21837F15"/>
    <w:rsid w:val="21A97250"/>
    <w:rsid w:val="21AD4F92"/>
    <w:rsid w:val="21B55BF5"/>
    <w:rsid w:val="21BA76AF"/>
    <w:rsid w:val="21FC54F5"/>
    <w:rsid w:val="22145011"/>
    <w:rsid w:val="22361DF4"/>
    <w:rsid w:val="22410A6B"/>
    <w:rsid w:val="227D2BB6"/>
    <w:rsid w:val="228E4DC3"/>
    <w:rsid w:val="22916FA5"/>
    <w:rsid w:val="22A46395"/>
    <w:rsid w:val="22B42350"/>
    <w:rsid w:val="22BA533A"/>
    <w:rsid w:val="22D81026"/>
    <w:rsid w:val="22EE67C3"/>
    <w:rsid w:val="231B5F2B"/>
    <w:rsid w:val="231F4230"/>
    <w:rsid w:val="23376088"/>
    <w:rsid w:val="23396B98"/>
    <w:rsid w:val="23940548"/>
    <w:rsid w:val="23A61C99"/>
    <w:rsid w:val="23D30DC7"/>
    <w:rsid w:val="2409047A"/>
    <w:rsid w:val="240E06E0"/>
    <w:rsid w:val="242758A6"/>
    <w:rsid w:val="242F6132"/>
    <w:rsid w:val="24743B45"/>
    <w:rsid w:val="248720BC"/>
    <w:rsid w:val="2489702B"/>
    <w:rsid w:val="24B44889"/>
    <w:rsid w:val="24B84756"/>
    <w:rsid w:val="24D171E9"/>
    <w:rsid w:val="24EC4023"/>
    <w:rsid w:val="250B2017"/>
    <w:rsid w:val="25211453"/>
    <w:rsid w:val="2551032A"/>
    <w:rsid w:val="256C2A6E"/>
    <w:rsid w:val="25853B30"/>
    <w:rsid w:val="2590146F"/>
    <w:rsid w:val="259D70CC"/>
    <w:rsid w:val="259F2E44"/>
    <w:rsid w:val="25B83F05"/>
    <w:rsid w:val="25E25090"/>
    <w:rsid w:val="25E42F4C"/>
    <w:rsid w:val="26633E71"/>
    <w:rsid w:val="27086AF7"/>
    <w:rsid w:val="27192F38"/>
    <w:rsid w:val="274B47C7"/>
    <w:rsid w:val="274E68CF"/>
    <w:rsid w:val="2754174B"/>
    <w:rsid w:val="27561C28"/>
    <w:rsid w:val="277262E3"/>
    <w:rsid w:val="2781750A"/>
    <w:rsid w:val="27D86AE1"/>
    <w:rsid w:val="28304227"/>
    <w:rsid w:val="28477F7A"/>
    <w:rsid w:val="28B704A4"/>
    <w:rsid w:val="28C11323"/>
    <w:rsid w:val="28DF5602"/>
    <w:rsid w:val="290F378F"/>
    <w:rsid w:val="2920429C"/>
    <w:rsid w:val="29283150"/>
    <w:rsid w:val="29504D4F"/>
    <w:rsid w:val="296C178F"/>
    <w:rsid w:val="29780AF1"/>
    <w:rsid w:val="29BF27BE"/>
    <w:rsid w:val="29D562C8"/>
    <w:rsid w:val="29F22EB9"/>
    <w:rsid w:val="2A0901A7"/>
    <w:rsid w:val="2A2D7CB3"/>
    <w:rsid w:val="2A3C5105"/>
    <w:rsid w:val="2A58320D"/>
    <w:rsid w:val="2A691C72"/>
    <w:rsid w:val="2A915858"/>
    <w:rsid w:val="2A9B63C1"/>
    <w:rsid w:val="2ABC1DA2"/>
    <w:rsid w:val="2B06663E"/>
    <w:rsid w:val="2B1044E5"/>
    <w:rsid w:val="2B395AE8"/>
    <w:rsid w:val="2B4B6AE9"/>
    <w:rsid w:val="2B584446"/>
    <w:rsid w:val="2B7663F5"/>
    <w:rsid w:val="2BAF1FE4"/>
    <w:rsid w:val="2BE26EA2"/>
    <w:rsid w:val="2C1C6BB4"/>
    <w:rsid w:val="2C293467"/>
    <w:rsid w:val="2C3167C0"/>
    <w:rsid w:val="2C3A38C6"/>
    <w:rsid w:val="2C506C46"/>
    <w:rsid w:val="2C5A1872"/>
    <w:rsid w:val="2C8351CA"/>
    <w:rsid w:val="2C8965FC"/>
    <w:rsid w:val="2CC77B42"/>
    <w:rsid w:val="2CD71115"/>
    <w:rsid w:val="2CFB12A7"/>
    <w:rsid w:val="2D045C82"/>
    <w:rsid w:val="2D145EC5"/>
    <w:rsid w:val="2D542FFE"/>
    <w:rsid w:val="2D5C161A"/>
    <w:rsid w:val="2D8079FF"/>
    <w:rsid w:val="2D856DC3"/>
    <w:rsid w:val="2D9A22EF"/>
    <w:rsid w:val="2DC60356"/>
    <w:rsid w:val="2DD60347"/>
    <w:rsid w:val="2DF301D1"/>
    <w:rsid w:val="2E047BD1"/>
    <w:rsid w:val="2E22446B"/>
    <w:rsid w:val="2E725599"/>
    <w:rsid w:val="2EF775CB"/>
    <w:rsid w:val="2EFB3E48"/>
    <w:rsid w:val="2F4B1946"/>
    <w:rsid w:val="2F6C0578"/>
    <w:rsid w:val="2F933681"/>
    <w:rsid w:val="30007502"/>
    <w:rsid w:val="301D7787"/>
    <w:rsid w:val="304233F1"/>
    <w:rsid w:val="305022CB"/>
    <w:rsid w:val="30670A02"/>
    <w:rsid w:val="30A82681"/>
    <w:rsid w:val="30C16364"/>
    <w:rsid w:val="30DE35DF"/>
    <w:rsid w:val="30E51671"/>
    <w:rsid w:val="31081922"/>
    <w:rsid w:val="31085D41"/>
    <w:rsid w:val="3197632C"/>
    <w:rsid w:val="31CC7C95"/>
    <w:rsid w:val="31D67BED"/>
    <w:rsid w:val="31F267FF"/>
    <w:rsid w:val="320209E2"/>
    <w:rsid w:val="3206318A"/>
    <w:rsid w:val="32082814"/>
    <w:rsid w:val="320D7387"/>
    <w:rsid w:val="32130E41"/>
    <w:rsid w:val="325E2F50"/>
    <w:rsid w:val="327613D0"/>
    <w:rsid w:val="32786EF6"/>
    <w:rsid w:val="328622EF"/>
    <w:rsid w:val="32935879"/>
    <w:rsid w:val="32CC52A7"/>
    <w:rsid w:val="33571989"/>
    <w:rsid w:val="336F02F9"/>
    <w:rsid w:val="33D15EC0"/>
    <w:rsid w:val="34237336"/>
    <w:rsid w:val="34337579"/>
    <w:rsid w:val="343E7CCC"/>
    <w:rsid w:val="345B6AD0"/>
    <w:rsid w:val="349F6698"/>
    <w:rsid w:val="355D6CD6"/>
    <w:rsid w:val="35685A43"/>
    <w:rsid w:val="35A324DC"/>
    <w:rsid w:val="35F06330"/>
    <w:rsid w:val="360A35EA"/>
    <w:rsid w:val="36527A5E"/>
    <w:rsid w:val="3699743B"/>
    <w:rsid w:val="36D641EB"/>
    <w:rsid w:val="36DE12F2"/>
    <w:rsid w:val="36F54FB9"/>
    <w:rsid w:val="37114114"/>
    <w:rsid w:val="3711435B"/>
    <w:rsid w:val="372E2279"/>
    <w:rsid w:val="37636C46"/>
    <w:rsid w:val="377B2944"/>
    <w:rsid w:val="3790083E"/>
    <w:rsid w:val="382F790A"/>
    <w:rsid w:val="3885236D"/>
    <w:rsid w:val="38853CBC"/>
    <w:rsid w:val="38934A8A"/>
    <w:rsid w:val="38A65312"/>
    <w:rsid w:val="38B07E51"/>
    <w:rsid w:val="38B93DC5"/>
    <w:rsid w:val="38C60A52"/>
    <w:rsid w:val="38D46E50"/>
    <w:rsid w:val="38D71267"/>
    <w:rsid w:val="38F90665"/>
    <w:rsid w:val="39472B23"/>
    <w:rsid w:val="395974E0"/>
    <w:rsid w:val="3971644D"/>
    <w:rsid w:val="39891ED0"/>
    <w:rsid w:val="39BE4EA4"/>
    <w:rsid w:val="39C219FA"/>
    <w:rsid w:val="3A3C5020"/>
    <w:rsid w:val="3A6B22EC"/>
    <w:rsid w:val="3A95616C"/>
    <w:rsid w:val="3AD14E9F"/>
    <w:rsid w:val="3B1B0541"/>
    <w:rsid w:val="3B4A51A8"/>
    <w:rsid w:val="3BA23236"/>
    <w:rsid w:val="3BA41D93"/>
    <w:rsid w:val="3BCB453B"/>
    <w:rsid w:val="3BD06DF6"/>
    <w:rsid w:val="3C0506E8"/>
    <w:rsid w:val="3C2D2B00"/>
    <w:rsid w:val="3C577B7C"/>
    <w:rsid w:val="3C98650F"/>
    <w:rsid w:val="3CC1149A"/>
    <w:rsid w:val="3CDC5C48"/>
    <w:rsid w:val="3CF56637"/>
    <w:rsid w:val="3D07115F"/>
    <w:rsid w:val="3D361E88"/>
    <w:rsid w:val="3D766728"/>
    <w:rsid w:val="3DC456E6"/>
    <w:rsid w:val="3DC616D3"/>
    <w:rsid w:val="3DC95D10"/>
    <w:rsid w:val="3DD27A33"/>
    <w:rsid w:val="3E522CF1"/>
    <w:rsid w:val="3E5527E2"/>
    <w:rsid w:val="3E8135D7"/>
    <w:rsid w:val="3E862F26"/>
    <w:rsid w:val="3E886713"/>
    <w:rsid w:val="3ECD1D41"/>
    <w:rsid w:val="3F055FB6"/>
    <w:rsid w:val="3F2D1069"/>
    <w:rsid w:val="3F2F1E2C"/>
    <w:rsid w:val="3F397A0D"/>
    <w:rsid w:val="3F473ED8"/>
    <w:rsid w:val="3F830EED"/>
    <w:rsid w:val="3F9D1A94"/>
    <w:rsid w:val="3FD57736"/>
    <w:rsid w:val="3FEC3CAE"/>
    <w:rsid w:val="40273D0A"/>
    <w:rsid w:val="40330901"/>
    <w:rsid w:val="40396BF8"/>
    <w:rsid w:val="40534AFF"/>
    <w:rsid w:val="40601338"/>
    <w:rsid w:val="409475F1"/>
    <w:rsid w:val="40A92971"/>
    <w:rsid w:val="40F55BB6"/>
    <w:rsid w:val="40FB141E"/>
    <w:rsid w:val="41020C7D"/>
    <w:rsid w:val="41160006"/>
    <w:rsid w:val="4177539E"/>
    <w:rsid w:val="418F7CD5"/>
    <w:rsid w:val="419F1474"/>
    <w:rsid w:val="41A43864"/>
    <w:rsid w:val="424455F2"/>
    <w:rsid w:val="42537038"/>
    <w:rsid w:val="42846E8E"/>
    <w:rsid w:val="42894808"/>
    <w:rsid w:val="429E0669"/>
    <w:rsid w:val="42C46549"/>
    <w:rsid w:val="42E81455"/>
    <w:rsid w:val="42F425C9"/>
    <w:rsid w:val="4326474D"/>
    <w:rsid w:val="43866F99"/>
    <w:rsid w:val="43AC2EA4"/>
    <w:rsid w:val="43E22422"/>
    <w:rsid w:val="43FA518B"/>
    <w:rsid w:val="44345C27"/>
    <w:rsid w:val="443D64E4"/>
    <w:rsid w:val="44A1408B"/>
    <w:rsid w:val="44A3059B"/>
    <w:rsid w:val="44BD244E"/>
    <w:rsid w:val="44F93EC7"/>
    <w:rsid w:val="4519688E"/>
    <w:rsid w:val="45546657"/>
    <w:rsid w:val="45677278"/>
    <w:rsid w:val="45834BF4"/>
    <w:rsid w:val="45C75D73"/>
    <w:rsid w:val="45D03A9B"/>
    <w:rsid w:val="45D62B2E"/>
    <w:rsid w:val="45F36B68"/>
    <w:rsid w:val="460C19D8"/>
    <w:rsid w:val="467632F5"/>
    <w:rsid w:val="4685178A"/>
    <w:rsid w:val="4690117F"/>
    <w:rsid w:val="469D6AD4"/>
    <w:rsid w:val="46BD2CD2"/>
    <w:rsid w:val="46D02A05"/>
    <w:rsid w:val="46D52711"/>
    <w:rsid w:val="46E91AAF"/>
    <w:rsid w:val="470843DA"/>
    <w:rsid w:val="473B2B49"/>
    <w:rsid w:val="473E081F"/>
    <w:rsid w:val="474156B1"/>
    <w:rsid w:val="477B2C7A"/>
    <w:rsid w:val="47840FBF"/>
    <w:rsid w:val="47A95A58"/>
    <w:rsid w:val="47AA594C"/>
    <w:rsid w:val="47CA38F8"/>
    <w:rsid w:val="47EA7AF7"/>
    <w:rsid w:val="47FC0883"/>
    <w:rsid w:val="48BF71D5"/>
    <w:rsid w:val="48FD7CFE"/>
    <w:rsid w:val="49107A31"/>
    <w:rsid w:val="49170DBF"/>
    <w:rsid w:val="4947732E"/>
    <w:rsid w:val="49752230"/>
    <w:rsid w:val="49BD4103"/>
    <w:rsid w:val="49CA74E0"/>
    <w:rsid w:val="49CB1BAA"/>
    <w:rsid w:val="49E237C3"/>
    <w:rsid w:val="4A1470AD"/>
    <w:rsid w:val="4A392FB7"/>
    <w:rsid w:val="4A397A37"/>
    <w:rsid w:val="4A7233B9"/>
    <w:rsid w:val="4A985F30"/>
    <w:rsid w:val="4B0B04B0"/>
    <w:rsid w:val="4B2719D8"/>
    <w:rsid w:val="4B2D35EC"/>
    <w:rsid w:val="4B4154BA"/>
    <w:rsid w:val="4BA821A3"/>
    <w:rsid w:val="4BAF1539"/>
    <w:rsid w:val="4C017B05"/>
    <w:rsid w:val="4C1415E6"/>
    <w:rsid w:val="4C9A10B6"/>
    <w:rsid w:val="4CF74A17"/>
    <w:rsid w:val="4D1675E0"/>
    <w:rsid w:val="4D4001B9"/>
    <w:rsid w:val="4DD70732"/>
    <w:rsid w:val="4E3E36EC"/>
    <w:rsid w:val="4E5E123E"/>
    <w:rsid w:val="4E6C5709"/>
    <w:rsid w:val="4E7B59E0"/>
    <w:rsid w:val="4EA330F5"/>
    <w:rsid w:val="4F275AD4"/>
    <w:rsid w:val="4F4977F9"/>
    <w:rsid w:val="4F876573"/>
    <w:rsid w:val="4FCC7B0D"/>
    <w:rsid w:val="4FEB3585"/>
    <w:rsid w:val="4FEE65F2"/>
    <w:rsid w:val="5007636D"/>
    <w:rsid w:val="500D387F"/>
    <w:rsid w:val="501307DF"/>
    <w:rsid w:val="505C7A00"/>
    <w:rsid w:val="50C55B49"/>
    <w:rsid w:val="50F1639A"/>
    <w:rsid w:val="512A18AC"/>
    <w:rsid w:val="51E43809"/>
    <w:rsid w:val="51E90E1F"/>
    <w:rsid w:val="51EC631D"/>
    <w:rsid w:val="51EF0175"/>
    <w:rsid w:val="51F516A7"/>
    <w:rsid w:val="522C47C1"/>
    <w:rsid w:val="52320A18"/>
    <w:rsid w:val="527032EE"/>
    <w:rsid w:val="527252B8"/>
    <w:rsid w:val="529664F6"/>
    <w:rsid w:val="52B7716F"/>
    <w:rsid w:val="52E84085"/>
    <w:rsid w:val="53343190"/>
    <w:rsid w:val="534F55FA"/>
    <w:rsid w:val="53514ECE"/>
    <w:rsid w:val="53553AA3"/>
    <w:rsid w:val="53806E00"/>
    <w:rsid w:val="53830797"/>
    <w:rsid w:val="53C84C2B"/>
    <w:rsid w:val="53C9576A"/>
    <w:rsid w:val="53E43F94"/>
    <w:rsid w:val="54295E4B"/>
    <w:rsid w:val="545101A0"/>
    <w:rsid w:val="54531F10"/>
    <w:rsid w:val="54AD082A"/>
    <w:rsid w:val="555265D2"/>
    <w:rsid w:val="55745E6F"/>
    <w:rsid w:val="559612BE"/>
    <w:rsid w:val="55BB2AD2"/>
    <w:rsid w:val="56266D7D"/>
    <w:rsid w:val="566F6A88"/>
    <w:rsid w:val="56821842"/>
    <w:rsid w:val="569C0B56"/>
    <w:rsid w:val="57007337"/>
    <w:rsid w:val="572D5077"/>
    <w:rsid w:val="57373218"/>
    <w:rsid w:val="57A31A70"/>
    <w:rsid w:val="57D22EDC"/>
    <w:rsid w:val="580469B3"/>
    <w:rsid w:val="582708F3"/>
    <w:rsid w:val="58490869"/>
    <w:rsid w:val="584E2B40"/>
    <w:rsid w:val="58627B7D"/>
    <w:rsid w:val="58672E8C"/>
    <w:rsid w:val="58B82E1C"/>
    <w:rsid w:val="59123351"/>
    <w:rsid w:val="592026D9"/>
    <w:rsid w:val="594A2AEB"/>
    <w:rsid w:val="595D3B51"/>
    <w:rsid w:val="59EE006B"/>
    <w:rsid w:val="5A0E018E"/>
    <w:rsid w:val="5A0F3263"/>
    <w:rsid w:val="5A696FA1"/>
    <w:rsid w:val="5A70032F"/>
    <w:rsid w:val="5A731BCE"/>
    <w:rsid w:val="5ADA4DF9"/>
    <w:rsid w:val="5AE44589"/>
    <w:rsid w:val="5AE825BC"/>
    <w:rsid w:val="5AF30F60"/>
    <w:rsid w:val="5B4A5024"/>
    <w:rsid w:val="5B8F429A"/>
    <w:rsid w:val="5BA256EF"/>
    <w:rsid w:val="5BA26C0E"/>
    <w:rsid w:val="5BA57C0C"/>
    <w:rsid w:val="5BA87F9D"/>
    <w:rsid w:val="5BB32C0F"/>
    <w:rsid w:val="5BCD355F"/>
    <w:rsid w:val="5BD02153"/>
    <w:rsid w:val="5BDC19F5"/>
    <w:rsid w:val="5BE12C8C"/>
    <w:rsid w:val="5C1C3CDD"/>
    <w:rsid w:val="5C39281D"/>
    <w:rsid w:val="5C545824"/>
    <w:rsid w:val="5C672A9D"/>
    <w:rsid w:val="5C8C6F77"/>
    <w:rsid w:val="5CB812A3"/>
    <w:rsid w:val="5CBB5C98"/>
    <w:rsid w:val="5D0C6A39"/>
    <w:rsid w:val="5D331AE8"/>
    <w:rsid w:val="5D347D3A"/>
    <w:rsid w:val="5D3A4C25"/>
    <w:rsid w:val="5D4B5084"/>
    <w:rsid w:val="5DD0445A"/>
    <w:rsid w:val="5DEB5F1F"/>
    <w:rsid w:val="5DF272AD"/>
    <w:rsid w:val="5DF66D9E"/>
    <w:rsid w:val="5E015742"/>
    <w:rsid w:val="5E0771FD"/>
    <w:rsid w:val="5E0B4A4D"/>
    <w:rsid w:val="5E417271"/>
    <w:rsid w:val="5E473A9D"/>
    <w:rsid w:val="5E7B5FE5"/>
    <w:rsid w:val="5EBA309B"/>
    <w:rsid w:val="5EE035AA"/>
    <w:rsid w:val="5F0454EA"/>
    <w:rsid w:val="5F053010"/>
    <w:rsid w:val="5F42509B"/>
    <w:rsid w:val="5F4469CF"/>
    <w:rsid w:val="5F4A0598"/>
    <w:rsid w:val="5F4D37F6"/>
    <w:rsid w:val="5F5D4A3B"/>
    <w:rsid w:val="5F6013AB"/>
    <w:rsid w:val="5FAF18FA"/>
    <w:rsid w:val="5FBB04FC"/>
    <w:rsid w:val="5FC53D98"/>
    <w:rsid w:val="5FCC1F73"/>
    <w:rsid w:val="5FD571AB"/>
    <w:rsid w:val="5FE5531C"/>
    <w:rsid w:val="5FF94923"/>
    <w:rsid w:val="605D1356"/>
    <w:rsid w:val="60B116A2"/>
    <w:rsid w:val="60BC0687"/>
    <w:rsid w:val="60CB3814"/>
    <w:rsid w:val="61015D5A"/>
    <w:rsid w:val="6105226D"/>
    <w:rsid w:val="614F7276"/>
    <w:rsid w:val="615D7134"/>
    <w:rsid w:val="61946FF9"/>
    <w:rsid w:val="619C1A0A"/>
    <w:rsid w:val="61C6117D"/>
    <w:rsid w:val="61FC4B9F"/>
    <w:rsid w:val="62083543"/>
    <w:rsid w:val="623F3050"/>
    <w:rsid w:val="6245446B"/>
    <w:rsid w:val="624C42A4"/>
    <w:rsid w:val="6283706E"/>
    <w:rsid w:val="628A21AA"/>
    <w:rsid w:val="62AC3ECF"/>
    <w:rsid w:val="62BF638B"/>
    <w:rsid w:val="62F132CF"/>
    <w:rsid w:val="632B4CDA"/>
    <w:rsid w:val="633A597E"/>
    <w:rsid w:val="633D5C11"/>
    <w:rsid w:val="634E2B7B"/>
    <w:rsid w:val="635822A8"/>
    <w:rsid w:val="638E56DB"/>
    <w:rsid w:val="6392567C"/>
    <w:rsid w:val="63B55005"/>
    <w:rsid w:val="63D44B84"/>
    <w:rsid w:val="63F57AF7"/>
    <w:rsid w:val="63FF7344"/>
    <w:rsid w:val="6410376F"/>
    <w:rsid w:val="642E36BF"/>
    <w:rsid w:val="64437333"/>
    <w:rsid w:val="64601415"/>
    <w:rsid w:val="64C319A4"/>
    <w:rsid w:val="651B7F22"/>
    <w:rsid w:val="654F3237"/>
    <w:rsid w:val="65547AC3"/>
    <w:rsid w:val="657D0799"/>
    <w:rsid w:val="65B37C6A"/>
    <w:rsid w:val="65D801C9"/>
    <w:rsid w:val="65E163CC"/>
    <w:rsid w:val="65FA796C"/>
    <w:rsid w:val="663C37BC"/>
    <w:rsid w:val="665925BF"/>
    <w:rsid w:val="6672124B"/>
    <w:rsid w:val="66887A18"/>
    <w:rsid w:val="66C0619B"/>
    <w:rsid w:val="66C32BE9"/>
    <w:rsid w:val="66F1637B"/>
    <w:rsid w:val="672020EF"/>
    <w:rsid w:val="672265BA"/>
    <w:rsid w:val="672A7AB8"/>
    <w:rsid w:val="676E5BF7"/>
    <w:rsid w:val="677B47B7"/>
    <w:rsid w:val="67953813"/>
    <w:rsid w:val="67C25F42"/>
    <w:rsid w:val="67F016B1"/>
    <w:rsid w:val="6807798D"/>
    <w:rsid w:val="685F19E3"/>
    <w:rsid w:val="6870599E"/>
    <w:rsid w:val="68B7537B"/>
    <w:rsid w:val="68FF0CAD"/>
    <w:rsid w:val="692314B2"/>
    <w:rsid w:val="69407A67"/>
    <w:rsid w:val="694255FC"/>
    <w:rsid w:val="69D579A2"/>
    <w:rsid w:val="69DC008B"/>
    <w:rsid w:val="69E268E0"/>
    <w:rsid w:val="6A1D56B2"/>
    <w:rsid w:val="6A2B6021"/>
    <w:rsid w:val="6A5360EA"/>
    <w:rsid w:val="6A6B0B13"/>
    <w:rsid w:val="6A7257DC"/>
    <w:rsid w:val="6AA67D9D"/>
    <w:rsid w:val="6AB23951"/>
    <w:rsid w:val="6AD14E1A"/>
    <w:rsid w:val="6AE121A5"/>
    <w:rsid w:val="6AFD7857"/>
    <w:rsid w:val="6B3267D9"/>
    <w:rsid w:val="6B4A24D7"/>
    <w:rsid w:val="6B6712DB"/>
    <w:rsid w:val="6B78111D"/>
    <w:rsid w:val="6B7B2FD8"/>
    <w:rsid w:val="6B824366"/>
    <w:rsid w:val="6B9F05EC"/>
    <w:rsid w:val="6BA04519"/>
    <w:rsid w:val="6BD77B89"/>
    <w:rsid w:val="6BDC18B1"/>
    <w:rsid w:val="6BE05544"/>
    <w:rsid w:val="6BE50451"/>
    <w:rsid w:val="6BE56475"/>
    <w:rsid w:val="6C073376"/>
    <w:rsid w:val="6C07661A"/>
    <w:rsid w:val="6C0B435C"/>
    <w:rsid w:val="6C382C77"/>
    <w:rsid w:val="6C64581A"/>
    <w:rsid w:val="6C692E30"/>
    <w:rsid w:val="6C783074"/>
    <w:rsid w:val="6CA0536D"/>
    <w:rsid w:val="6CBF6EF4"/>
    <w:rsid w:val="6CCA7D73"/>
    <w:rsid w:val="6CDE737B"/>
    <w:rsid w:val="6CE9291E"/>
    <w:rsid w:val="6CFC7A9E"/>
    <w:rsid w:val="6D074492"/>
    <w:rsid w:val="6D2D1303"/>
    <w:rsid w:val="6D37212E"/>
    <w:rsid w:val="6D402BAE"/>
    <w:rsid w:val="6D8422EF"/>
    <w:rsid w:val="6D910891"/>
    <w:rsid w:val="6DA22219"/>
    <w:rsid w:val="6DDF784E"/>
    <w:rsid w:val="6DF36E56"/>
    <w:rsid w:val="6E414065"/>
    <w:rsid w:val="6E7837FF"/>
    <w:rsid w:val="6E81224B"/>
    <w:rsid w:val="6E895A0C"/>
    <w:rsid w:val="6EDC04F7"/>
    <w:rsid w:val="6EED5F9B"/>
    <w:rsid w:val="6F123FC1"/>
    <w:rsid w:val="6F174DC6"/>
    <w:rsid w:val="6F1B2A0D"/>
    <w:rsid w:val="6F3D6F7D"/>
    <w:rsid w:val="6F3E6C8D"/>
    <w:rsid w:val="6F6657FC"/>
    <w:rsid w:val="6F7044D6"/>
    <w:rsid w:val="6FB82131"/>
    <w:rsid w:val="6FB97C2B"/>
    <w:rsid w:val="6FC54822"/>
    <w:rsid w:val="70090BB2"/>
    <w:rsid w:val="70223A22"/>
    <w:rsid w:val="70512559"/>
    <w:rsid w:val="705D0EFE"/>
    <w:rsid w:val="70C1323B"/>
    <w:rsid w:val="70FD7FEB"/>
    <w:rsid w:val="711867F7"/>
    <w:rsid w:val="71250630"/>
    <w:rsid w:val="712B2DAA"/>
    <w:rsid w:val="714E7A95"/>
    <w:rsid w:val="7186689D"/>
    <w:rsid w:val="71A22FE8"/>
    <w:rsid w:val="71A861A9"/>
    <w:rsid w:val="71C75AE9"/>
    <w:rsid w:val="71CA69D7"/>
    <w:rsid w:val="71CB1E97"/>
    <w:rsid w:val="71D75AF8"/>
    <w:rsid w:val="71ED21B3"/>
    <w:rsid w:val="720425FA"/>
    <w:rsid w:val="722C6DDA"/>
    <w:rsid w:val="72802C82"/>
    <w:rsid w:val="728704B4"/>
    <w:rsid w:val="728C1E80"/>
    <w:rsid w:val="72A72905"/>
    <w:rsid w:val="72A9042B"/>
    <w:rsid w:val="72B037A4"/>
    <w:rsid w:val="72B56DCF"/>
    <w:rsid w:val="72F976C3"/>
    <w:rsid w:val="73384B43"/>
    <w:rsid w:val="73410663"/>
    <w:rsid w:val="7352461E"/>
    <w:rsid w:val="73683E42"/>
    <w:rsid w:val="740C6EC3"/>
    <w:rsid w:val="7412568B"/>
    <w:rsid w:val="743C05BC"/>
    <w:rsid w:val="74714FC5"/>
    <w:rsid w:val="747607E0"/>
    <w:rsid w:val="74964DEC"/>
    <w:rsid w:val="74AA048A"/>
    <w:rsid w:val="74CA6436"/>
    <w:rsid w:val="74D210D5"/>
    <w:rsid w:val="74D86DA5"/>
    <w:rsid w:val="74EE481B"/>
    <w:rsid w:val="75134281"/>
    <w:rsid w:val="752F5A8D"/>
    <w:rsid w:val="7544268D"/>
    <w:rsid w:val="75564988"/>
    <w:rsid w:val="7568637B"/>
    <w:rsid w:val="75D074CC"/>
    <w:rsid w:val="75D61DC6"/>
    <w:rsid w:val="76053BCA"/>
    <w:rsid w:val="763425F0"/>
    <w:rsid w:val="763816C7"/>
    <w:rsid w:val="76592168"/>
    <w:rsid w:val="768076F4"/>
    <w:rsid w:val="769767EC"/>
    <w:rsid w:val="76D96E05"/>
    <w:rsid w:val="76FD33E8"/>
    <w:rsid w:val="77043E82"/>
    <w:rsid w:val="772B7660"/>
    <w:rsid w:val="77781F17"/>
    <w:rsid w:val="78264FBD"/>
    <w:rsid w:val="78E51A91"/>
    <w:rsid w:val="78EF290F"/>
    <w:rsid w:val="794744F9"/>
    <w:rsid w:val="79495DCD"/>
    <w:rsid w:val="798057FE"/>
    <w:rsid w:val="79EB757B"/>
    <w:rsid w:val="79F32CDC"/>
    <w:rsid w:val="7A6D5005"/>
    <w:rsid w:val="7A7D010F"/>
    <w:rsid w:val="7A9D07A4"/>
    <w:rsid w:val="7AA240DD"/>
    <w:rsid w:val="7B32428B"/>
    <w:rsid w:val="7B360CE6"/>
    <w:rsid w:val="7B5E622F"/>
    <w:rsid w:val="7B974BA1"/>
    <w:rsid w:val="7C4A2387"/>
    <w:rsid w:val="7CBB5756"/>
    <w:rsid w:val="7CC77FA5"/>
    <w:rsid w:val="7CED7166"/>
    <w:rsid w:val="7D3D58E1"/>
    <w:rsid w:val="7D430D35"/>
    <w:rsid w:val="7D625DA6"/>
    <w:rsid w:val="7D770E2F"/>
    <w:rsid w:val="7D8D70A7"/>
    <w:rsid w:val="7D937D0D"/>
    <w:rsid w:val="7DA060E6"/>
    <w:rsid w:val="7DBF6D54"/>
    <w:rsid w:val="7DE60072"/>
    <w:rsid w:val="7E04653D"/>
    <w:rsid w:val="7E1768A5"/>
    <w:rsid w:val="7E3D0C1D"/>
    <w:rsid w:val="7E442139"/>
    <w:rsid w:val="7E5F34F2"/>
    <w:rsid w:val="7E663674"/>
    <w:rsid w:val="7E6D7451"/>
    <w:rsid w:val="7E88183C"/>
    <w:rsid w:val="7E957AB5"/>
    <w:rsid w:val="7E971A7F"/>
    <w:rsid w:val="7ECA4319"/>
    <w:rsid w:val="7F0A3FFF"/>
    <w:rsid w:val="7F1B445E"/>
    <w:rsid w:val="7F2112AC"/>
    <w:rsid w:val="7F320B56"/>
    <w:rsid w:val="7FA03507"/>
    <w:rsid w:val="7FA27048"/>
    <w:rsid w:val="7FA44DC6"/>
    <w:rsid w:val="7FBB7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Arial" w:hAnsi="Arial" w:eastAsia="宋体" w:cstheme="minorBidi"/>
      <w:kern w:val="2"/>
      <w:sz w:val="24"/>
      <w:szCs w:val="22"/>
      <w:lang w:val="en-US" w:eastAsia="zh-CN" w:bidi="ar-SA"/>
    </w:rPr>
  </w:style>
  <w:style w:type="paragraph" w:styleId="2">
    <w:name w:val="heading 1"/>
    <w:basedOn w:val="1"/>
    <w:next w:val="1"/>
    <w:link w:val="25"/>
    <w:qFormat/>
    <w:uiPriority w:val="9"/>
    <w:pPr>
      <w:keepNext/>
      <w:keepLines/>
      <w:numPr>
        <w:ilvl w:val="0"/>
        <w:numId w:val="1"/>
      </w:numPr>
      <w:ind w:firstLine="0" w:firstLineChars="0"/>
      <w:outlineLvl w:val="0"/>
    </w:pPr>
    <w:rPr>
      <w:b/>
      <w:bCs/>
      <w:kern w:val="44"/>
      <w:sz w:val="30"/>
      <w:szCs w:val="44"/>
    </w:rPr>
  </w:style>
  <w:style w:type="paragraph" w:styleId="3">
    <w:name w:val="heading 2"/>
    <w:basedOn w:val="1"/>
    <w:next w:val="1"/>
    <w:link w:val="26"/>
    <w:autoRedefine/>
    <w:unhideWhenUsed/>
    <w:qFormat/>
    <w:uiPriority w:val="9"/>
    <w:pPr>
      <w:keepNext/>
      <w:keepLines/>
      <w:numPr>
        <w:ilvl w:val="1"/>
        <w:numId w:val="1"/>
      </w:numPr>
      <w:ind w:firstLine="0" w:firstLineChars="0"/>
      <w:outlineLvl w:val="1"/>
    </w:pPr>
    <w:rPr>
      <w:rFonts w:eastAsia="黑体" w:cstheme="majorBidi"/>
      <w:b/>
      <w:bCs/>
      <w:sz w:val="28"/>
      <w:szCs w:val="32"/>
    </w:rPr>
  </w:style>
  <w:style w:type="paragraph" w:styleId="4">
    <w:name w:val="heading 3"/>
    <w:basedOn w:val="1"/>
    <w:next w:val="1"/>
    <w:link w:val="27"/>
    <w:unhideWhenUsed/>
    <w:qFormat/>
    <w:uiPriority w:val="9"/>
    <w:pPr>
      <w:keepNext/>
      <w:keepLines/>
      <w:numPr>
        <w:ilvl w:val="2"/>
        <w:numId w:val="1"/>
      </w:numPr>
      <w:ind w:firstLine="0" w:firstLineChars="0"/>
      <w:outlineLvl w:val="2"/>
    </w:pPr>
    <w:rPr>
      <w:b/>
      <w:bCs/>
      <w:sz w:val="28"/>
      <w:szCs w:val="32"/>
    </w:rPr>
  </w:style>
  <w:style w:type="paragraph" w:styleId="5">
    <w:name w:val="heading 4"/>
    <w:basedOn w:val="1"/>
    <w:next w:val="1"/>
    <w:link w:val="28"/>
    <w:unhideWhenUsed/>
    <w:qFormat/>
    <w:uiPriority w:val="9"/>
    <w:pPr>
      <w:keepNext/>
      <w:keepLines/>
      <w:numPr>
        <w:ilvl w:val="3"/>
        <w:numId w:val="1"/>
      </w:numPr>
      <w:ind w:left="0" w:firstLine="0" w:firstLineChars="0"/>
      <w:outlineLvl w:val="3"/>
    </w:pPr>
    <w:rPr>
      <w:rFonts w:cstheme="majorBidi"/>
      <w:bCs/>
      <w:sz w:val="28"/>
      <w:szCs w:val="28"/>
    </w:rPr>
  </w:style>
  <w:style w:type="paragraph" w:styleId="6">
    <w:name w:val="heading 5"/>
    <w:basedOn w:val="1"/>
    <w:next w:val="1"/>
    <w:link w:val="29"/>
    <w:unhideWhenUsed/>
    <w:qFormat/>
    <w:uiPriority w:val="9"/>
    <w:pPr>
      <w:keepNext/>
      <w:keepLines/>
      <w:numPr>
        <w:ilvl w:val="4"/>
        <w:numId w:val="1"/>
      </w:numPr>
      <w:ind w:left="0" w:firstLine="0" w:firstLineChars="0"/>
      <w:outlineLvl w:val="4"/>
    </w:pPr>
    <w:rPr>
      <w:b/>
      <w:bCs/>
      <w:szCs w:val="24"/>
    </w:rPr>
  </w:style>
  <w:style w:type="paragraph" w:styleId="7">
    <w:name w:val="heading 6"/>
    <w:basedOn w:val="1"/>
    <w:next w:val="1"/>
    <w:link w:val="35"/>
    <w:unhideWhenUsed/>
    <w:qFormat/>
    <w:uiPriority w:val="9"/>
    <w:pPr>
      <w:keepNext/>
      <w:keepLines/>
      <w:numPr>
        <w:ilvl w:val="5"/>
        <w:numId w:val="1"/>
      </w:numPr>
      <w:spacing w:before="240" w:after="64" w:line="319" w:lineRule="auto"/>
      <w:ind w:left="0" w:firstLine="0" w:firstLineChars="0"/>
      <w:outlineLvl w:val="5"/>
    </w:pPr>
    <w:rPr>
      <w:rFonts w:asciiTheme="majorHAnsi" w:hAnsiTheme="majorHAnsi" w:eastAsiaTheme="majorEastAsia" w:cstheme="majorBidi"/>
      <w:b/>
      <w:bCs/>
      <w:szCs w:val="24"/>
    </w:rPr>
  </w:style>
  <w:style w:type="paragraph" w:styleId="8">
    <w:name w:val="heading 7"/>
    <w:basedOn w:val="1"/>
    <w:next w:val="1"/>
    <w:unhideWhenUsed/>
    <w:qFormat/>
    <w:uiPriority w:val="9"/>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eastAsia="黑体"/>
      <w:sz w:val="21"/>
    </w:rPr>
  </w:style>
  <w:style w:type="character" w:default="1" w:styleId="21">
    <w:name w:val="Default Paragraph Font"/>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11">
    <w:name w:val="caption"/>
    <w:basedOn w:val="1"/>
    <w:next w:val="1"/>
    <w:link w:val="39"/>
    <w:autoRedefine/>
    <w:qFormat/>
    <w:uiPriority w:val="35"/>
    <w:pPr>
      <w:ind w:firstLine="0" w:firstLineChars="0"/>
      <w:jc w:val="center"/>
    </w:pPr>
    <w:rPr>
      <w:rFonts w:ascii="Cambria" w:hAnsi="Cambria" w:eastAsia="黑体" w:cs="Times New Roman"/>
      <w:szCs w:val="20"/>
    </w:rPr>
  </w:style>
  <w:style w:type="paragraph" w:styleId="12">
    <w:name w:val="toc 5"/>
    <w:basedOn w:val="1"/>
    <w:next w:val="1"/>
    <w:autoRedefine/>
    <w:unhideWhenUsed/>
    <w:qFormat/>
    <w:uiPriority w:val="39"/>
    <w:pPr>
      <w:tabs>
        <w:tab w:val="left" w:pos="1418"/>
        <w:tab w:val="right" w:leader="dot" w:pos="8720"/>
      </w:tabs>
      <w:spacing w:line="240" w:lineRule="auto"/>
      <w:ind w:firstLine="0" w:firstLineChars="0"/>
    </w:pPr>
  </w:style>
  <w:style w:type="paragraph" w:styleId="13">
    <w:name w:val="toc 3"/>
    <w:basedOn w:val="1"/>
    <w:next w:val="1"/>
    <w:autoRedefine/>
    <w:unhideWhenUsed/>
    <w:qFormat/>
    <w:uiPriority w:val="39"/>
    <w:pPr>
      <w:tabs>
        <w:tab w:val="left" w:pos="567"/>
        <w:tab w:val="right" w:leader="dot" w:pos="8720"/>
      </w:tabs>
      <w:ind w:firstLine="0" w:firstLineChars="0"/>
    </w:pPr>
  </w:style>
  <w:style w:type="paragraph" w:styleId="14">
    <w:name w:val="footer"/>
    <w:basedOn w:val="1"/>
    <w:link w:val="31"/>
    <w:autoRedefine/>
    <w:unhideWhenUsed/>
    <w:qFormat/>
    <w:uiPriority w:val="99"/>
    <w:pPr>
      <w:tabs>
        <w:tab w:val="center" w:pos="4153"/>
        <w:tab w:val="right" w:pos="8306"/>
      </w:tabs>
      <w:snapToGrid w:val="0"/>
      <w:jc w:val="left"/>
    </w:pPr>
    <w:rPr>
      <w:sz w:val="18"/>
      <w:szCs w:val="18"/>
    </w:rPr>
  </w:style>
  <w:style w:type="paragraph" w:styleId="15">
    <w:name w:val="header"/>
    <w:basedOn w:val="1"/>
    <w:link w:val="3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qFormat/>
    <w:uiPriority w:val="39"/>
    <w:pPr>
      <w:tabs>
        <w:tab w:val="left" w:pos="840"/>
        <w:tab w:val="right" w:leader="dot" w:pos="8720"/>
      </w:tabs>
      <w:ind w:firstLine="0" w:firstLineChars="0"/>
    </w:pPr>
  </w:style>
  <w:style w:type="paragraph" w:styleId="17">
    <w:name w:val="toc 4"/>
    <w:basedOn w:val="1"/>
    <w:next w:val="1"/>
    <w:autoRedefine/>
    <w:unhideWhenUsed/>
    <w:qFormat/>
    <w:uiPriority w:val="39"/>
    <w:pPr>
      <w:tabs>
        <w:tab w:val="left" w:pos="993"/>
        <w:tab w:val="right" w:leader="dot" w:pos="8720"/>
      </w:tabs>
      <w:spacing w:line="240" w:lineRule="auto"/>
      <w:ind w:firstLine="0" w:firstLineChars="0"/>
    </w:pPr>
  </w:style>
  <w:style w:type="paragraph" w:styleId="18">
    <w:name w:val="toc 2"/>
    <w:basedOn w:val="1"/>
    <w:next w:val="1"/>
    <w:autoRedefine/>
    <w:unhideWhenUsed/>
    <w:qFormat/>
    <w:uiPriority w:val="39"/>
    <w:pPr>
      <w:tabs>
        <w:tab w:val="left" w:pos="567"/>
        <w:tab w:val="right" w:leader="dot" w:pos="8720"/>
      </w:tabs>
      <w:ind w:firstLine="0" w:firstLineChars="0"/>
    </w:pPr>
  </w:style>
  <w:style w:type="table" w:styleId="20">
    <w:name w:val="Table Grid"/>
    <w:basedOn w:val="19"/>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bCs/>
    </w:rPr>
  </w:style>
  <w:style w:type="character" w:styleId="23">
    <w:name w:val="page number"/>
    <w:basedOn w:val="21"/>
    <w:autoRedefine/>
    <w:qFormat/>
    <w:uiPriority w:val="99"/>
  </w:style>
  <w:style w:type="character" w:styleId="24">
    <w:name w:val="Hyperlink"/>
    <w:basedOn w:val="21"/>
    <w:autoRedefine/>
    <w:unhideWhenUsed/>
    <w:qFormat/>
    <w:uiPriority w:val="99"/>
    <w:rPr>
      <w:color w:val="0000FF" w:themeColor="hyperlink"/>
      <w:u w:val="single"/>
      <w14:textFill>
        <w14:solidFill>
          <w14:schemeClr w14:val="hlink"/>
        </w14:solidFill>
      </w14:textFill>
    </w:rPr>
  </w:style>
  <w:style w:type="character" w:customStyle="1" w:styleId="25">
    <w:name w:val="标题 1 Char"/>
    <w:basedOn w:val="21"/>
    <w:link w:val="2"/>
    <w:autoRedefine/>
    <w:qFormat/>
    <w:uiPriority w:val="9"/>
    <w:rPr>
      <w:rFonts w:ascii="Arial" w:hAnsi="Arial" w:eastAsia="宋体"/>
      <w:b/>
      <w:bCs/>
      <w:kern w:val="44"/>
      <w:sz w:val="30"/>
      <w:szCs w:val="44"/>
    </w:rPr>
  </w:style>
  <w:style w:type="character" w:customStyle="1" w:styleId="26">
    <w:name w:val="标题 2 Char"/>
    <w:basedOn w:val="21"/>
    <w:link w:val="3"/>
    <w:autoRedefine/>
    <w:qFormat/>
    <w:uiPriority w:val="9"/>
    <w:rPr>
      <w:rFonts w:ascii="Arial" w:hAnsi="Arial" w:eastAsia="黑体" w:cstheme="majorBidi"/>
      <w:b/>
      <w:bCs/>
      <w:sz w:val="28"/>
      <w:szCs w:val="32"/>
    </w:rPr>
  </w:style>
  <w:style w:type="character" w:customStyle="1" w:styleId="27">
    <w:name w:val="标题 3 Char"/>
    <w:basedOn w:val="21"/>
    <w:link w:val="4"/>
    <w:autoRedefine/>
    <w:qFormat/>
    <w:uiPriority w:val="9"/>
    <w:rPr>
      <w:rFonts w:ascii="Arial" w:hAnsi="Arial" w:eastAsia="宋体"/>
      <w:b/>
      <w:bCs/>
      <w:sz w:val="28"/>
      <w:szCs w:val="32"/>
    </w:rPr>
  </w:style>
  <w:style w:type="character" w:customStyle="1" w:styleId="28">
    <w:name w:val="标题 4 Char"/>
    <w:basedOn w:val="21"/>
    <w:link w:val="5"/>
    <w:autoRedefine/>
    <w:qFormat/>
    <w:uiPriority w:val="9"/>
    <w:rPr>
      <w:rFonts w:ascii="Arial" w:hAnsi="Arial" w:cstheme="majorBidi"/>
      <w:bCs/>
      <w:kern w:val="2"/>
      <w:sz w:val="28"/>
      <w:szCs w:val="28"/>
    </w:rPr>
  </w:style>
  <w:style w:type="character" w:customStyle="1" w:styleId="29">
    <w:name w:val="标题 5 Char"/>
    <w:basedOn w:val="21"/>
    <w:link w:val="6"/>
    <w:autoRedefine/>
    <w:qFormat/>
    <w:uiPriority w:val="9"/>
    <w:rPr>
      <w:rFonts w:ascii="Arial" w:hAnsi="Arial" w:cstheme="minorBidi"/>
      <w:b/>
      <w:bCs/>
      <w:kern w:val="2"/>
      <w:sz w:val="24"/>
      <w:szCs w:val="24"/>
    </w:rPr>
  </w:style>
  <w:style w:type="character" w:customStyle="1" w:styleId="30">
    <w:name w:val="页眉 Char"/>
    <w:basedOn w:val="21"/>
    <w:link w:val="15"/>
    <w:autoRedefine/>
    <w:qFormat/>
    <w:uiPriority w:val="99"/>
    <w:rPr>
      <w:sz w:val="18"/>
      <w:szCs w:val="18"/>
    </w:rPr>
  </w:style>
  <w:style w:type="character" w:customStyle="1" w:styleId="31">
    <w:name w:val="页脚 Char"/>
    <w:basedOn w:val="21"/>
    <w:link w:val="14"/>
    <w:autoRedefine/>
    <w:qFormat/>
    <w:uiPriority w:val="99"/>
    <w:rPr>
      <w:sz w:val="18"/>
      <w:szCs w:val="18"/>
    </w:rPr>
  </w:style>
  <w:style w:type="paragraph" w:styleId="32">
    <w:name w:val="No Spacing"/>
    <w:basedOn w:val="1"/>
    <w:autoRedefine/>
    <w:qFormat/>
    <w:uiPriority w:val="1"/>
    <w:pPr>
      <w:spacing w:line="240" w:lineRule="auto"/>
      <w:ind w:left="50" w:leftChars="50" w:right="50" w:rightChars="50" w:firstLine="0" w:firstLineChars="0"/>
    </w:pPr>
  </w:style>
  <w:style w:type="character" w:customStyle="1" w:styleId="33">
    <w:name w:val="页眉 Char1"/>
    <w:autoRedefine/>
    <w:qFormat/>
    <w:uiPriority w:val="99"/>
    <w:rPr>
      <w:sz w:val="18"/>
      <w:szCs w:val="18"/>
    </w:rPr>
  </w:style>
  <w:style w:type="paragraph" w:styleId="34">
    <w:name w:val="List Paragraph"/>
    <w:basedOn w:val="1"/>
    <w:link w:val="37"/>
    <w:autoRedefine/>
    <w:qFormat/>
    <w:uiPriority w:val="34"/>
    <w:pPr>
      <w:ind w:firstLine="420"/>
    </w:pPr>
  </w:style>
  <w:style w:type="character" w:customStyle="1" w:styleId="35">
    <w:name w:val="标题 6 Char"/>
    <w:basedOn w:val="21"/>
    <w:link w:val="7"/>
    <w:autoRedefine/>
    <w:qFormat/>
    <w:uiPriority w:val="9"/>
    <w:rPr>
      <w:rFonts w:asciiTheme="majorHAnsi" w:hAnsiTheme="majorHAnsi" w:eastAsiaTheme="majorEastAsia" w:cstheme="majorBidi"/>
      <w:b/>
      <w:bCs/>
      <w:kern w:val="2"/>
      <w:sz w:val="24"/>
      <w:szCs w:val="24"/>
    </w:rPr>
  </w:style>
  <w:style w:type="paragraph" w:customStyle="1" w:styleId="36">
    <w:name w:val="正文带编号1级"/>
    <w:basedOn w:val="34"/>
    <w:link w:val="38"/>
    <w:autoRedefine/>
    <w:qFormat/>
    <w:uiPriority w:val="0"/>
    <w:pPr>
      <w:numPr>
        <w:ilvl w:val="0"/>
        <w:numId w:val="2"/>
      </w:numPr>
      <w:ind w:firstLine="0" w:firstLineChars="0"/>
    </w:pPr>
  </w:style>
  <w:style w:type="character" w:customStyle="1" w:styleId="37">
    <w:name w:val="列出段落 Char"/>
    <w:basedOn w:val="21"/>
    <w:link w:val="34"/>
    <w:autoRedefine/>
    <w:qFormat/>
    <w:uiPriority w:val="34"/>
    <w:rPr>
      <w:rFonts w:ascii="Arial" w:hAnsi="Arial" w:eastAsia="宋体"/>
      <w:sz w:val="24"/>
    </w:rPr>
  </w:style>
  <w:style w:type="character" w:customStyle="1" w:styleId="38">
    <w:name w:val="正文带编号1级 Char"/>
    <w:basedOn w:val="37"/>
    <w:link w:val="36"/>
    <w:autoRedefine/>
    <w:qFormat/>
    <w:uiPriority w:val="0"/>
    <w:rPr>
      <w:rFonts w:ascii="Arial" w:hAnsi="Arial" w:eastAsia="宋体"/>
      <w:sz w:val="24"/>
    </w:rPr>
  </w:style>
  <w:style w:type="character" w:customStyle="1" w:styleId="39">
    <w:name w:val="题注 Char"/>
    <w:link w:val="11"/>
    <w:autoRedefine/>
    <w:qFormat/>
    <w:uiPriority w:val="35"/>
    <w:rPr>
      <w:rFonts w:ascii="Cambria" w:hAnsi="Cambria" w:eastAsia="黑体"/>
      <w:kern w:val="2"/>
      <w:sz w:val="24"/>
    </w:rPr>
  </w:style>
  <w:style w:type="paragraph" w:customStyle="1" w:styleId="40">
    <w:name w:val="WPSOffice手动目录 1"/>
    <w:autoRedefine/>
    <w:qFormat/>
    <w:uiPriority w:val="0"/>
    <w:pPr>
      <w:ind w:leftChars="0"/>
    </w:pPr>
    <w:rPr>
      <w:rFonts w:ascii="Times New Roman" w:hAnsi="Times New Roman" w:eastAsia="宋体" w:cs="Times New Roman"/>
      <w:sz w:val="20"/>
      <w:szCs w:val="20"/>
    </w:rPr>
  </w:style>
  <w:style w:type="paragraph" w:customStyle="1" w:styleId="41">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6.bin"/><Relationship Id="rId17" Type="http://schemas.openxmlformats.org/officeDocument/2006/relationships/image" Target="media/image6.emf"/><Relationship Id="rId16" Type="http://schemas.openxmlformats.org/officeDocument/2006/relationships/oleObject" Target="embeddings/oleObject5.bin"/><Relationship Id="rId15" Type="http://schemas.openxmlformats.org/officeDocument/2006/relationships/image" Target="media/image5.emf"/><Relationship Id="rId14" Type="http://schemas.openxmlformats.org/officeDocument/2006/relationships/oleObject" Target="embeddings/oleObject4.bin"/><Relationship Id="rId13" Type="http://schemas.openxmlformats.org/officeDocument/2006/relationships/image" Target="media/image4.emf"/><Relationship Id="rId12" Type="http://schemas.openxmlformats.org/officeDocument/2006/relationships/oleObject" Target="embeddings/oleObject3.bin"/><Relationship Id="rId11" Type="http://schemas.openxmlformats.org/officeDocument/2006/relationships/image" Target="media/image3.e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BD3DE-39A3-485F-9141-409D01A69886}">
  <ds:schemaRefs/>
</ds:datastoreItem>
</file>

<file path=docProps/app.xml><?xml version="1.0" encoding="utf-8"?>
<Properties xmlns="http://schemas.openxmlformats.org/officeDocument/2006/extended-properties" xmlns:vt="http://schemas.openxmlformats.org/officeDocument/2006/docPropsVTypes">
  <Template>Normal.dotm</Template>
  <Company>1</Company>
  <Pages>13</Pages>
  <Words>5070</Words>
  <Characters>5522</Characters>
  <Lines>2</Lines>
  <Paragraphs>1</Paragraphs>
  <TotalTime>3</TotalTime>
  <ScaleCrop>false</ScaleCrop>
  <LinksUpToDate>false</LinksUpToDate>
  <CharactersWithSpaces>5671</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2022-07-12T11:55:00Z</dcterms:created>
  <dc:creator>1</dc:creator>
  <cp:lastModifiedBy>芦育清</cp:lastModifiedBy>
  <dcterms:modified xsi:type="dcterms:W3CDTF">2024-03-21T03:42:21Z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B53A9F0A965244E9AAF63FCC74FF963D</vt:lpwstr>
  </property>
</Properties>
</file>