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Microsoft YaHei" w:hAnsi="Calibri"/>
          <w:color w:val="0F766E"/>
          <w:sz w:val="24"/>
          <w:szCs w:val="24"/>
        </w:rPr>
        <w:t xml:space="preserve">《智能软件工程》· 研究生 · 课程实践项目</w:t>
      </w:r>
    </w:p>
    <w:p>
      <w:pPr>
        <w:spacing w:after="240"/>
      </w:pPr>
      <w:r>
        <w:rPr>
          <w:rFonts w:ascii="Calibri" w:cs="Calibri" w:eastAsia="Microsoft YaHei" w:hAnsi="Calibri"/>
          <w:b/>
          <w:bCs/>
          <w:sz w:val="52"/>
          <w:szCs w:val="52"/>
        </w:rPr>
        <w:t xml:space="preserve">软件工程智能学习平台</w:t>
      </w:r>
    </w:p>
    <w:p>
      <w:pPr>
        <w:spacing w:after="600"/>
      </w:pPr>
      <w:r>
        <w:rPr>
          <w:rFonts w:ascii="Calibri" w:cs="Calibri" w:eastAsia="Microsoft YaHei" w:hAnsi="Calibri"/>
          <w:color w:val="555555"/>
          <w:sz w:val="28"/>
          <w:szCs w:val="28"/>
        </w:rPr>
        <w:t xml:space="preserve">实践项目要求</w:t>
      </w:r>
    </w:p>
    <w:p>
      <w:pPr>
        <w:spacing w:after="80"/>
      </w:pPr>
      <w:r>
        <w:rPr>
          <w:rFonts w:ascii="Calibri" w:cs="Calibri" w:eastAsia="Microsoft YaHei" w:hAnsi="Calibri"/>
          <w:color w:val="444444"/>
          <w:sz w:val="22"/>
          <w:szCs w:val="22"/>
        </w:rPr>
        <w:t xml:space="preserve">适用对象：研究生《智能软件工程》全体项目小组（4 人一组）</w:t>
      </w:r>
    </w:p>
    <w:p>
      <w:pPr>
        <w:spacing w:after="80"/>
      </w:pPr>
      <w:r>
        <w:rPr>
          <w:rFonts w:ascii="Calibri" w:cs="Calibri" w:eastAsia="Microsoft YaHei" w:hAnsi="Calibri"/>
          <w:color w:val="444444"/>
          <w:sz w:val="22"/>
          <w:szCs w:val="22"/>
        </w:rPr>
        <w:t xml:space="preserve">文档版本：v1.0（2026 年 9 月）　·　与《项目需求规格说明》《验收标准》配套使用</w:t>
      </w:r>
    </w:p>
    <w:p>
      <w:pPr>
        <w:spacing w:after="80"/>
      </w:pPr>
      <w:r>
        <w:rPr>
          <w:rFonts w:ascii="Calibri" w:cs="Calibri" w:eastAsia="Microsoft YaHei" w:hAnsi="Calibri"/>
          <w:color w:val="444444"/>
          <w:sz w:val="22"/>
          <w:szCs w:val="22"/>
        </w:rPr>
        <w:t xml:space="preserve">说明：本文档规定分组方式、角色分工、进度与里程碑、交付物、工程规范、评测要求、AI 使用规范与考核方式。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1　项目目标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本课程的实践项目以"软件工程智能学习平台"为共同场景。每组在一学期内按规范的工程方法，设计、构建、评测并部署一个以大模型智能体为核心的学习平台，形成"学习—记录—诊断—推荐—干预"的闭环。</w:t>
      </w:r>
    </w:p>
    <w:p>
      <w:pPr>
        <w:pBdr>
          <w:left w:val="single" w:color="0F766E" w:sz="18" w:space="6"/>
        </w:pBdr>
        <w:shd w:fill="E6F2F1" w:color="auto" w:val="clear"/>
        <w:spacing w:after="140" w:before="80" w:line="320"/>
        <w:ind w:left="120" w:right="120"/>
      </w:pPr>
      <w:r>
        <w:rPr>
          <w:rFonts w:ascii="Calibri" w:cs="Calibri" w:eastAsia="Microsoft YaHei" w:hAnsi="Calibri"/>
          <w:b/>
        </w:rPr>
        <w:t>两条主线</w:t>
      </w:r>
      <w:r>
        <w:rPr>
          <w:rFonts w:ascii="Calibri" w:cs="Calibri" w:eastAsia="Microsoft YaHei" w:hAnsi="Calibri"/>
        </w:rPr>
        <w:t xml:space="preserve">：本项目同时训练 </w:t>
      </w:r>
      <w:r>
        <w:rPr>
          <w:rFonts w:ascii="Calibri" w:cs="Calibri" w:eastAsia="Microsoft YaHei" w:hAnsi="Calibri"/>
          <w:b/>
        </w:rPr>
        <w:t>AI for SE（用 AI 做工程）</w:t>
      </w:r>
      <w:r>
        <w:rPr>
          <w:rFonts w:ascii="Calibri" w:cs="Calibri" w:eastAsia="Microsoft YaHei" w:hAnsi="Calibri"/>
        </w:rPr>
        <w:t xml:space="preserve"> 与 </w:t>
      </w:r>
      <w:r>
        <w:rPr>
          <w:rFonts w:ascii="Calibri" w:cs="Calibri" w:eastAsia="Microsoft YaHei" w:hAnsi="Calibri"/>
          <w:b/>
        </w:rPr>
        <w:t>SE for AI（把含 AI 内核的系统工程化）</w:t>
      </w:r>
      <w:r>
        <w:rPr>
          <w:rFonts w:ascii="Calibri" w:cs="Calibri" w:eastAsia="Microsoft YaHei" w:hAnsi="Calibri"/>
        </w:rPr>
        <w:t>。前者看你们如何用 Copilot / Agent 完成需求、设计、编码、测试与文档，并对 AI 产出负责（人机协作日志、个人口试（viva））；后者看你们如何把 AI 助教、诊断智能体等 AI 内核工程化（评测集与基线、护栏、trace、成本与延迟）。两者交汇在同一个产品上：用 AI 工具把一个含 AI 内核的学习平台做出来，并用数据证明它有效。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作为研究生项目，本课程的定位是</w:t>
      </w:r>
      <w:r>
        <w:rPr>
          <w:rFonts w:ascii="Calibri" w:cs="Calibri" w:eastAsia="Microsoft YaHei" w:hAnsi="Calibri"/>
          <w:b/>
          <w:bCs/>
        </w:rPr>
        <w:t xml:space="preserve">实验改进</w:t>
      </w:r>
      <w:r>
        <w:rPr>
          <w:rFonts w:ascii="Calibri" w:cs="Calibri" w:eastAsia="Microsoft YaHei" w:hAnsi="Calibri"/>
        </w:rPr>
        <w:t xml:space="preserve">：不仅要"做出来"，还要用评测数据回答"做得好不好、比基线好多少、哪个设计决定起了作用"。完成项目后，学生应能够：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把模糊的教学场景转化为可验证的需求、用户故事与验收标准；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设计含 AI 内核的系统架构，做出有依据的技术决策并记录在 ADR 中；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熟练而可验证地与 AI 编程工具协作，并对 AI 产出负责；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以评测驱动开发（EDD）的方式构建评测集、选择指标、做基线对比与消融实验；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处理成本、延迟、安全护栏与可观测性等非功能问题，完成可复现的部署；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>以研究型技术报告与答辩的形式呈现工作，并在个人口试（viva） 中解释自己的每一份提交。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2　分组与角色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2.1　分组规则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每组 4 人</w:t>
      </w:r>
      <w:r>
        <w:rPr>
          <w:rFonts w:ascii="Calibri" w:cs="Calibri" w:eastAsia="Microsoft YaHei" w:hAnsi="Calibri"/>
        </w:rPr>
        <w:t xml:space="preserve">，第 1 次课后一周内自由组队并在课程平台登记；人数不足或多出时由教师调剂。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每组确定组名、仓库地址与联系人；组员名单在第 3 次课立项后原则上不再调整。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每组必须完成全部必做主线（M1–M10），并</w:t>
      </w:r>
      <w:r>
        <w:rPr>
          <w:rFonts w:ascii="Calibri" w:cs="Calibri" w:eastAsia="Microsoft YaHei" w:hAnsi="Calibri"/>
          <w:b/>
          <w:bCs/>
        </w:rPr>
        <w:t xml:space="preserve">至少选做 2 个选做模块（E1–E7）</w:t>
      </w:r>
      <w:r>
        <w:rPr>
          <w:rFonts w:ascii="Calibri" w:cs="Calibri" w:eastAsia="Microsoft YaHei" w:hAnsi="Calibri"/>
        </w:rPr>
        <w:t xml:space="preserve">。第 3 次课立项时申报，教师协调，保证全班每个选做模块至少有 1 组承担；同一模块最多 3 组选择。</w:t>
      </w:r>
    </w:p>
    <w:p>
      <w:pPr>
        <w:pStyle w:val="Heading2"/>
      </w:pPr>
      <w:r>
        <w:rPr>
          <w:rFonts w:ascii="Calibri" w:cs="Calibri" w:eastAsia="Microsoft YaHei" w:hAnsi="Calibri"/>
        </w:rPr>
        <w:t>2.2　分工方式：纵向为主、横向为辅</w:t>
      </w:r>
    </w:p>
    <w:p>
      <w:pPr>
        <w:spacing w:after="100" w:line="340"/>
      </w:pPr>
      <w:r>
        <w:rPr>
          <w:rFonts w:ascii="Calibri" w:cs="Calibri" w:eastAsia="Microsoft YaHei" w:hAnsi="Calibri"/>
        </w:rPr>
        <w:t>纵向：每人认领 1–2 组功能模块，负责从接口、页面、数据到测试的端到端实现——这是个人贡献与个人口试的主要依据。横向：每人再兼一项全组职责，负责定规范、做把关，不替别人写模块。所有人都必须提交代码，不设"只写文档"的成员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4608"/>
        <w:gridCol w:w="2882"/>
      </w:tblGrid>
      <w:tr>
        <w:trPr>
          <w:tblHeader/>
        </w:trP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>横向职责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>负责什么</w:t>
            </w:r>
          </w:p>
        </w:tc>
        <w:tc>
          <w:tcPr>
            <w:tcW w:type="dxa" w:w="288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>建议同时主责的模块（纵向）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项目与需求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需求细化与优先级、需求追溯矩阵、Sprint 计划与评审主持、对外汇报；兼任 Scrum Master（组内可轮换）</w:t>
            </w:r>
          </w:p>
        </w:tc>
        <w:tc>
          <w:tcPr>
            <w:tcW w:type="dxa" w:w="288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M1 账号与课程、M10 教师看板；E3 或 E4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AI 与评测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提示词与模型版本、智能体与 RAG 规范、护栏、评测集与评测脚本</w:t>
            </w:r>
          </w:p>
        </w:tc>
        <w:tc>
          <w:tcPr>
            <w:tcW w:type="dxa" w:w="288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M7 AI 助教、M8 诊断智能体；E1 或 E2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数据与接口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统一学习事件格式、数据模型、知识图谱存储规范、接口契约、模拟学生数据生成器</w:t>
            </w:r>
          </w:p>
        </w:tc>
        <w:tc>
          <w:tcPr>
            <w:tcW w:type="dxa" w:w="288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M4 知识图谱、M6 学习事件记录、M9 画像与推荐；E5 或 E7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质量与交付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测试规范、自动化测试、CI/CD 与部署、可观测性</w:t>
            </w:r>
          </w:p>
        </w:tc>
        <w:tc>
          <w:tcPr>
            <w:tcW w:type="dxa" w:w="288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M2 视频、M3 课件、M5 测验；E6</w:t>
            </w:r>
          </w:p>
        </w:tc>
      </w:tr>
    </w:tbl>
    <w:p>
      <w:pPr>
        <w:pBdr>
          <w:left w:val="single" w:color="0F766E" w:sz="18" w:space="6"/>
        </w:pBdr>
        <w:shd w:fill="E6F2F1" w:color="auto" w:val="clear"/>
        <w:spacing w:after="140" w:before="80" w:line="320"/>
        <w:ind w:left="120" w:right="120"/>
      </w:pPr>
      <w:r>
        <w:rPr>
          <w:rFonts w:ascii="Calibri" w:cs="Calibri" w:eastAsia="Microsoft YaHei" w:hAnsi="Calibri"/>
        </w:rPr>
        <w:t>模块分配可按组内情况调整，但每人都必须有自己端到端负责的模块。个人口试（viva）会随机抽查每个人提交的任意内容，因此每人还要理解全组系统的主线，尤其是 AI 内核的工作原理。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3　进度安排与里程碑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项目与课程的 11 次课同步推进。课堂用于工作坊、评审与答辩，主要开发在课下完成。下表中"交付"栏为当次课前须提交到仓库的内容（提交方式：在仓库打 tag，并在课程平台提交链接）。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251"/>
        <w:gridCol w:w="3502"/>
        <w:gridCol w:w="3003"/>
      </w:tblGrid>
      <w:tr>
        <w:trPr>
          <w:tblHeader/>
        </w:trPr>
        <w:tc>
          <w:tcPr>
            <w:tcW w:type="dxa" w:w="75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周次</w:t>
            </w:r>
          </w:p>
        </w:tc>
        <w:tc>
          <w:tcPr>
            <w:tcW w:type="dxa" w:w="225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课堂主题</w:t>
            </w:r>
          </w:p>
        </w:tc>
        <w:tc>
          <w:tcPr>
            <w:tcW w:type="dxa" w:w="350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项目进展</w:t>
            </w:r>
          </w:p>
        </w:tc>
        <w:tc>
          <w:tcPr>
            <w:tcW w:type="dxa" w:w="300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交付（里程碑）</w:t>
            </w:r>
          </w:p>
        </w:tc>
      </w:tr>
      <w:tr>
        <w:tc>
          <w:tcPr>
            <w:tcW w:type="dxa" w:w="75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W1</w:t>
            </w:r>
          </w:p>
        </w:tc>
        <w:tc>
          <w:tcPr>
            <w:tcW w:type="dxa" w:w="225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课程导论与 ISE 概览</w:t>
            </w:r>
          </w:p>
        </w:tc>
        <w:tc>
          <w:tcPr>
            <w:tcW w:type="dxa" w:w="350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组队；阅读三份项目文档；配置 AI 编程工具</w:t>
            </w:r>
          </w:p>
        </w:tc>
        <w:tc>
          <w:tcPr>
            <w:tcW w:type="dxa" w:w="300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组队登记表</w:t>
            </w:r>
          </w:p>
        </w:tc>
      </w:tr>
      <w:tr>
        <w:tc>
          <w:tcPr>
            <w:tcW w:type="dxa" w:w="75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W2</w:t>
            </w:r>
          </w:p>
        </w:tc>
        <w:tc>
          <w:tcPr>
            <w:tcW w:type="dxa" w:w="225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AI 增强工作流与提示工程</w:t>
            </w:r>
          </w:p>
        </w:tc>
        <w:tc>
          <w:tcPr>
            <w:tcW w:type="dxa" w:w="350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建仓库与目录规范；每人跑通一次大模型 API 调用</w:t>
            </w:r>
          </w:p>
        </w:tc>
        <w:tc>
          <w:tcPr>
            <w:tcW w:type="dxa" w:w="300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仓库初始化；docs/ai-log.md 开始记录</w:t>
            </w:r>
          </w:p>
        </w:tc>
      </w:tr>
      <w:tr>
        <w:tc>
          <w:tcPr>
            <w:tcW w:type="dxa" w:w="75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W3</w:t>
            </w:r>
          </w:p>
        </w:tc>
        <w:tc>
          <w:tcPr>
            <w:tcW w:type="dxa" w:w="225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智能需求工程与项目立项</w:t>
            </w:r>
          </w:p>
        </w:tc>
        <w:tc>
          <w:tcPr>
            <w:tcW w:type="dxa" w:w="350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用户故事与验收标准；选定 ≥ 2 个选做模块；课后启动 Sprint 0：Git 约定、CI 雏形、数据模型、最小可运行骨架</w:t>
            </w:r>
          </w:p>
        </w:tc>
        <w:tc>
          <w:tcPr>
            <w:tcW w:type="dxa" w:w="300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MS1 立项提案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（proposal.md）</w:t>
            </w:r>
          </w:p>
        </w:tc>
      </w:tr>
      <w:tr>
        <w:tc>
          <w:tcPr>
            <w:tcW w:type="dxa" w:w="75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W4</w:t>
            </w:r>
          </w:p>
        </w:tc>
        <w:tc>
          <w:tcPr>
            <w:tcW w:type="dxa" w:w="225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智能系统架构与设计</w:t>
            </w:r>
          </w:p>
        </w:tc>
        <w:tc>
          <w:tcPr>
            <w:tcW w:type="dxa" w:w="350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架构、数据模型、接口设计、ADR；骨架检查；启动 Sprint 1 第一轮（W4→W6）：基础功能 M1–M6</w:t>
            </w:r>
          </w:p>
        </w:tc>
        <w:tc>
          <w:tcPr>
            <w:tcW w:type="dxa" w:w="300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MS2 架构文档 + 可运行骨架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（含一次真实大模型调用）</w:t>
            </w:r>
          </w:p>
        </w:tc>
      </w:tr>
      <w:tr>
        <w:tc>
          <w:tcPr>
            <w:tcW w:type="dxa" w:w="75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W5</w:t>
            </w:r>
          </w:p>
        </w:tc>
        <w:tc>
          <w:tcPr>
            <w:tcW w:type="dxa" w:w="225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测试、护栏与可观测性</w:t>
            </w:r>
          </w:p>
        </w:tc>
        <w:tc>
          <w:tcPr>
            <w:tcW w:type="dxa" w:w="350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护栏矩阵、测试策略、trace 与成本记录；跨组红队；基础功能开发中（课前站会）</w:t>
            </w:r>
          </w:p>
        </w:tc>
        <w:tc>
          <w:tcPr>
            <w:tcW w:type="dxa" w:w="300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护栏矩阵 + 测试策略</w:t>
            </w:r>
          </w:p>
        </w:tc>
      </w:tr>
      <w:tr>
        <w:tc>
          <w:tcPr>
            <w:tcW w:type="dxa" w:w="75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W6</w:t>
            </w:r>
          </w:p>
        </w:tc>
        <w:tc>
          <w:tcPr>
            <w:tcW w:type="dxa" w:w="225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评测驱动开发与评测体系</w:t>
            </w:r>
          </w:p>
        </w:tc>
        <w:tc>
          <w:tcPr>
            <w:tcW w:type="dxa" w:w="350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构建评测集、确定指标、跑基线；第一轮迭代检查；启动第二轮（W6→W8）：AI 功能与闭环 M7–M10，选做模块起步</w:t>
            </w:r>
          </w:p>
        </w:tc>
        <w:tc>
          <w:tcPr>
            <w:tcW w:type="dxa" w:w="300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>MS3 评测计划 + 基线结果 + 基础功能可演示</w:t>
            </w:r>
          </w:p>
        </w:tc>
      </w:tr>
      <w:tr>
        <w:tc>
          <w:tcPr>
            <w:tcW w:type="dxa" w:w="75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W7</w:t>
            </w:r>
          </w:p>
        </w:tc>
        <w:tc>
          <w:tcPr>
            <w:tcW w:type="dxa" w:w="225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版本控制、CI/CD 与敏捷</w:t>
            </w:r>
          </w:p>
        </w:tc>
        <w:tc>
          <w:tcPr>
            <w:tcW w:type="dxa" w:w="350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给 CI 加评测闸门；第二轮迭代中期站会与计划调整</w:t>
            </w:r>
          </w:p>
        </w:tc>
        <w:tc>
          <w:tcPr>
            <w:tcW w:type="dxa" w:w="300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带评测闸门的 CI；第二轮迭代 Backlog</w:t>
            </w:r>
          </w:p>
        </w:tc>
      </w:tr>
      <w:tr>
        <w:tc>
          <w:tcPr>
            <w:tcW w:type="dxa" w:w="75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W8</w:t>
            </w:r>
          </w:p>
        </w:tc>
        <w:tc>
          <w:tcPr>
            <w:tcW w:type="dxa" w:w="225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Sprint 1 评审</w:t>
            </w:r>
          </w:p>
        </w:tc>
        <w:tc>
          <w:tcPr>
            <w:tcW w:type="dxa" w:w="350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主线端到端跑通：学→记→诊→画→看</w:t>
            </w:r>
          </w:p>
        </w:tc>
        <w:tc>
          <w:tcPr>
            <w:tcW w:type="dxa" w:w="300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MS4 Sprint 1 增量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（主线闭环可演示）</w:t>
            </w:r>
          </w:p>
        </w:tc>
      </w:tr>
      <w:tr>
        <w:tc>
          <w:tcPr>
            <w:tcW w:type="dxa" w:w="75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W9</w:t>
            </w:r>
          </w:p>
        </w:tc>
        <w:tc>
          <w:tcPr>
            <w:tcW w:type="dxa" w:w="225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Sprint 2 评审</w:t>
            </w:r>
          </w:p>
        </w:tc>
        <w:tc>
          <w:tcPr>
            <w:tcW w:type="dxa" w:w="350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选做模块做深、评测实验、部署上线；功能冻结</w:t>
            </w:r>
          </w:p>
        </w:tc>
        <w:tc>
          <w:tcPr>
            <w:tcW w:type="dxa" w:w="300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MS5 Sprint 2 增量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（线上可访问 + 评测结果）</w:t>
            </w:r>
          </w:p>
        </w:tc>
      </w:tr>
      <w:tr>
        <w:tc>
          <w:tcPr>
            <w:tcW w:type="dxa" w:w="75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W10</w:t>
            </w:r>
          </w:p>
        </w:tc>
        <w:tc>
          <w:tcPr>
            <w:tcW w:type="dxa" w:w="225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技术写作与同伴评审</w:t>
            </w:r>
          </w:p>
        </w:tc>
        <w:tc>
          <w:tcPr>
            <w:tcW w:type="dxa" w:w="350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mini-paper 初稿；跨组互评</w:t>
            </w:r>
          </w:p>
        </w:tc>
        <w:tc>
          <w:tcPr>
            <w:tcW w:type="dxa" w:w="300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MS6 报告初稿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+ 对另一组的评审意见</w:t>
            </w:r>
          </w:p>
        </w:tc>
      </w:tr>
      <w:tr>
        <w:tc>
          <w:tcPr>
            <w:tcW w:type="dxa" w:w="75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W11</w:t>
            </w:r>
          </w:p>
        </w:tc>
        <w:tc>
          <w:tcPr>
            <w:tcW w:type="dxa" w:w="225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Demo Day</w:t>
            </w:r>
          </w:p>
        </w:tc>
        <w:tc>
          <w:tcPr>
            <w:tcW w:type="dxa" w:w="350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最终演示、答辩、个人口试（viva）</w:t>
            </w:r>
          </w:p>
        </w:tc>
        <w:tc>
          <w:tcPr>
            <w:tcW w:type="dxa" w:w="300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MS7 终版提交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（代码 tag、部署地址、final.pdf、全部文档）</w:t>
            </w:r>
          </w:p>
        </w:tc>
      </w:tr>
    </w:tbl>
    <w:p>
      <w:pPr>
        <w:spacing w:after="60"/>
      </w:pPr>
    </w:p>
    <w:p>
      <w:pPr>
        <w:pBdr>
          <w:left w:val="single" w:color="B7791F" w:sz="18" w:space="6"/>
        </w:pBdr>
        <w:shd w:fill="FBF3E0" w:color="auto" w:val="clear"/>
        <w:spacing w:after="140" w:before="80" w:line="320"/>
        <w:ind w:left="120" w:right="120"/>
      </w:pPr>
      <w:r>
        <w:rPr>
          <w:rFonts w:ascii="Calibri" w:cs="Calibri" w:eastAsia="Microsoft YaHei" w:hAnsi="Calibri"/>
          <w:b/>
          <w:bCs/>
        </w:rPr>
        <w:t>时间提醒：开发从 W3 立项后就开始，不要等到 W8。Sprint 0 的最小可运行骨架就应打通"一条事件 → 一次诊断调用 → 看板显示一个数字"，之后每轮迭代只做加法；W8 必须能演示主线闭环。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4　交付物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4.1　仓库结构（建议）</w:t>
      </w:r>
    </w:p>
    <w:p>
      <w:pPr>
        <w:pBdr>
          <w:left w:val="single" w:color="888888" w:sz="18" w:space="6"/>
        </w:pBdr>
        <w:shd w:fill="F3F4F4" w:color="auto" w:val="clear"/>
        <w:spacing w:after="140" w:before="80" w:line="320"/>
        <w:ind w:left="120" w:right="120"/>
      </w:pPr>
      <w:r>
        <w:rPr>
          <w:rFonts w:ascii="Calibri" w:cs="Calibri" w:eastAsia="Microsoft YaHei" w:hAnsi="Calibri"/>
        </w:rPr>
        <w:t xml:space="preserve">repo/</w:t>
      </w:r>
      <w:r>
        <w:rPr>
          <w:rFonts w:ascii="Calibri" w:cs="Calibri" w:eastAsia="Microsoft YaHei" w:hAnsi="Calibri"/>
        </w:rPr>
        <w:br/>
      </w:r>
      <w:r>
        <w:rPr>
          <w:rFonts w:ascii="Calibri" w:cs="Calibri" w:eastAsia="Microsoft YaHei" w:hAnsi="Calibri"/>
        </w:rPr>
        <w:t xml:space="preserve">  README.md（项目介绍、从零到运行、演示账号）</w:t>
      </w:r>
      <w:r>
        <w:rPr>
          <w:rFonts w:ascii="Calibri" w:cs="Calibri" w:eastAsia="Microsoft YaHei" w:hAnsi="Calibri"/>
        </w:rPr>
        <w:br/>
      </w:r>
      <w:r>
        <w:rPr>
          <w:rFonts w:ascii="Calibri" w:cs="Calibri" w:eastAsia="Microsoft YaHei" w:hAnsi="Calibri"/>
        </w:rPr>
        <w:t xml:space="preserve">  docs/  proposal.md · architecture.md · adr/ · api.yaml · traceability.md · guardrails.md · eval-plan.md · eval-report.md · ai-log.md · changes.md · sprint/ · reflection-&lt;姓名&gt;.md</w:t>
      </w:r>
      <w:r>
        <w:rPr>
          <w:rFonts w:ascii="Calibri" w:cs="Calibri" w:eastAsia="Microsoft YaHei" w:hAnsi="Calibri"/>
        </w:rPr>
        <w:br/>
      </w:r>
      <w:r>
        <w:rPr>
          <w:rFonts w:ascii="Calibri" w:cs="Calibri" w:eastAsia="Microsoft YaHei" w:hAnsi="Calibri"/>
        </w:rPr>
        <w:t xml:space="preserve">  backend/ · frontend/ · agents/（提示词、工具、智能体流程）</w:t>
      </w:r>
      <w:r>
        <w:rPr>
          <w:rFonts w:ascii="Calibri" w:cs="Calibri" w:eastAsia="Microsoft YaHei" w:hAnsi="Calibri"/>
        </w:rPr>
        <w:br/>
      </w:r>
      <w:r>
        <w:rPr>
          <w:rFonts w:ascii="Calibri" w:cs="Calibri" w:eastAsia="Microsoft YaHei" w:hAnsi="Calibri"/>
        </w:rPr>
        <w:t xml:space="preserve">  data/  kg/ · questions/ · simulator/（模拟学生生成器）· eval/（评测集）</w:t>
      </w:r>
      <w:r>
        <w:rPr>
          <w:rFonts w:ascii="Calibri" w:cs="Calibri" w:eastAsia="Microsoft YaHei" w:hAnsi="Calibri"/>
        </w:rPr>
        <w:br/>
      </w:r>
      <w:r>
        <w:rPr>
          <w:rFonts w:ascii="Calibri" w:cs="Calibri" w:eastAsia="Microsoft YaHei" w:hAnsi="Calibri"/>
        </w:rPr>
        <w:t xml:space="preserve">  tests/ · deploy/（Dockerfile、docker-compose.yml）· .github/workflows/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4.2　交付物清单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5849"/>
        <w:gridCol w:w="1318"/>
      </w:tblGrid>
      <w:tr>
        <w:trPr>
          <w:tblHeader/>
        </w:trPr>
        <w:tc>
          <w:tcPr>
            <w:tcW w:type="dxa" w:w="233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交付物</w:t>
            </w:r>
          </w:p>
        </w:tc>
        <w:tc>
          <w:tcPr>
            <w:tcW w:type="dxa" w:w="584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内容要求</w:t>
            </w:r>
          </w:p>
        </w:tc>
        <w:tc>
          <w:tcPr>
            <w:tcW w:type="dxa" w:w="131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233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立项提案 proposal.md</w:t>
            </w:r>
          </w:p>
        </w:tc>
        <w:tc>
          <w:tcPr>
            <w:tcW w:type="dxa" w:w="584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问题与目标用户；选做模块及理由；用户故事（≥ 20 条，含验收标准）；风险与分工；与《需求规格说明》编号的对应</w:t>
            </w:r>
          </w:p>
        </w:tc>
        <w:tc>
          <w:tcPr>
            <w:tcW w:type="dxa" w:w="131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MS1</w:t>
            </w:r>
          </w:p>
        </w:tc>
      </w:tr>
      <w:tr>
        <w:tc>
          <w:tcPr>
            <w:tcW w:type="dxa" w:w="233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架构文档 architecture.md</w:t>
            </w:r>
          </w:p>
        </w:tc>
        <w:tc>
          <w:tcPr>
            <w:tcW w:type="dxa" w:w="584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系统上下文图、组件图、部署图；数据模型；智能体设计（输入、工具、输出 schema）；关键 ADR ≥ 3 份</w:t>
            </w:r>
          </w:p>
        </w:tc>
        <w:tc>
          <w:tcPr>
            <w:tcW w:type="dxa" w:w="131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MS2</w:t>
            </w:r>
          </w:p>
        </w:tc>
      </w:tr>
      <w:tr>
        <w:tc>
          <w:tcPr>
            <w:tcW w:type="dxa" w:w="233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接口文档 api.yaml</w:t>
            </w:r>
          </w:p>
        </w:tc>
        <w:tc>
          <w:tcPr>
            <w:tcW w:type="dxa" w:w="584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OpenAPI 描述，随代码更新</w:t>
            </w:r>
          </w:p>
        </w:tc>
        <w:tc>
          <w:tcPr>
            <w:tcW w:type="dxa" w:w="131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MS2 起</w:t>
            </w:r>
          </w:p>
        </w:tc>
      </w:tr>
      <w:tr>
        <w:tc>
          <w:tcPr>
            <w:tcW w:type="dxa" w:w="233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护栏矩阵 guardrails.md</w:t>
            </w:r>
          </w:p>
        </w:tc>
        <w:tc>
          <w:tcPr>
            <w:tcW w:type="dxa" w:w="584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威胁 × 位置（输入 / 检索 / 输出 / 动作）× 措施 × 测试方法</w:t>
            </w:r>
          </w:p>
        </w:tc>
        <w:tc>
          <w:tcPr>
            <w:tcW w:type="dxa" w:w="131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W5</w:t>
            </w:r>
          </w:p>
        </w:tc>
      </w:tr>
      <w:tr>
        <w:tc>
          <w:tcPr>
            <w:tcW w:type="dxa" w:w="233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评测计划与报告</w:t>
            </w:r>
          </w:p>
        </w:tc>
        <w:tc>
          <w:tcPr>
            <w:tcW w:type="dxa" w:w="584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评测集构建方法、规模、指标、基线、消融设计；结果、区间、局限</w:t>
            </w:r>
          </w:p>
        </w:tc>
        <w:tc>
          <w:tcPr>
            <w:tcW w:type="dxa" w:w="131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MS3 / MS5</w:t>
            </w:r>
          </w:p>
        </w:tc>
      </w:tr>
      <w:tr>
        <w:tc>
          <w:tcPr>
            <w:tcW w:type="dxa" w:w="233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需求追溯矩阵</w:t>
            </w:r>
          </w:p>
        </w:tc>
        <w:tc>
          <w:tcPr>
            <w:tcW w:type="dxa" w:w="584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需求编号 → 用户故事 → 模块 / 接口 → 测试 → 评测 → 状态</w:t>
            </w:r>
          </w:p>
        </w:tc>
        <w:tc>
          <w:tcPr>
            <w:tcW w:type="dxa" w:w="131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持续更新</w:t>
            </w:r>
          </w:p>
        </w:tc>
      </w:tr>
      <w:tr>
        <w:tc>
          <w:tcPr>
            <w:tcW w:type="dxa" w:w="233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Sprint 记录 sprint/</w:t>
            </w:r>
          </w:p>
        </w:tc>
        <w:tc>
          <w:tcPr>
            <w:tcW w:type="dxa" w:w="584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每个 Sprint 的计划、站会要点、评审反馈、回顾与改进项</w:t>
            </w:r>
          </w:p>
        </w:tc>
        <w:tc>
          <w:tcPr>
            <w:tcW w:type="dxa" w:w="131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MS4 / MS5</w:t>
            </w:r>
          </w:p>
        </w:tc>
      </w:tr>
      <w:tr>
        <w:tc>
          <w:tcPr>
            <w:tcW w:type="dxa" w:w="233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人机协作日志 ai-log.md</w:t>
            </w:r>
          </w:p>
        </w:tc>
        <w:tc>
          <w:tcPr>
            <w:tcW w:type="dxa" w:w="584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关键 prompt、AI 建议、人的验证与修改决定（每人署名）</w:t>
            </w:r>
          </w:p>
        </w:tc>
        <w:tc>
          <w:tcPr>
            <w:tcW w:type="dxa" w:w="131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持续</w:t>
            </w:r>
          </w:p>
        </w:tc>
      </w:tr>
      <w:tr>
        <w:tc>
          <w:tcPr>
            <w:tcW w:type="dxa" w:w="233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可运行系统</w:t>
            </w:r>
          </w:p>
        </w:tc>
        <w:tc>
          <w:tcPr>
            <w:tcW w:type="dxa" w:w="584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线上可访问地址 + 演示账号（学生、教师各 ≥ 1）；Docker Compose 一键启动</w:t>
            </w:r>
          </w:p>
        </w:tc>
        <w:tc>
          <w:tcPr>
            <w:tcW w:type="dxa" w:w="131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MS5</w:t>
            </w:r>
          </w:p>
        </w:tc>
      </w:tr>
      <w:tr>
        <w:tc>
          <w:tcPr>
            <w:tcW w:type="dxa" w:w="233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研究型技术报告 final.pdf</w:t>
            </w:r>
          </w:p>
        </w:tc>
        <w:tc>
          <w:tcPr>
            <w:tcW w:type="dxa" w:w="584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6–8 页 mini-paper（格式见 4.3）</w:t>
            </w:r>
          </w:p>
        </w:tc>
        <w:tc>
          <w:tcPr>
            <w:tcW w:type="dxa" w:w="131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MS6 / MS7</w:t>
            </w:r>
          </w:p>
        </w:tc>
      </w:tr>
      <w:tr>
        <w:tc>
          <w:tcPr>
            <w:tcW w:type="dxa" w:w="233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个人反思</w:t>
            </w:r>
          </w:p>
        </w:tc>
        <w:tc>
          <w:tcPr>
            <w:tcW w:type="dxa" w:w="584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reflection-&lt;姓名&gt;.md：信任、能力、责任三方面的具体反思</w:t>
            </w:r>
          </w:p>
        </w:tc>
        <w:tc>
          <w:tcPr>
            <w:tcW w:type="dxa" w:w="131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MS7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4.3　研究型技术报告（mini-paper）结构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</w:rPr>
        <w:t xml:space="preserve">摘要（问题、方法、主要结果的数字）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</w:rPr>
        <w:t xml:space="preserve">引言：教学场景中的真实问题与本组的研究问题（如"融合对话数据能否提升掌握度诊断的准确性"）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</w:rPr>
        <w:t xml:space="preserve">系统设计：架构与 AI 内核（智能体流程、RAG、护栏）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</w:rPr>
        <w:t xml:space="preserve">评测方法：评测集、真值来源、指标、基线、消融设计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</w:rPr>
        <w:t xml:space="preserve">结果与分析：主表、消融、误差分析、成本与延迟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</w:rPr>
        <w:t xml:space="preserve">局限与伦理：数据的外部效度、偏差、隐私、AI 使用披露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</w:rPr>
        <w:t xml:space="preserve">结论与未来工作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5　工程规范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5.1　版本控制与协作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使用 Git，主干保护；功能分支 + Pull Request 合并，</w:t>
      </w:r>
      <w:r>
        <w:rPr>
          <w:rFonts w:ascii="Calibri" w:cs="Calibri" w:eastAsia="Microsoft YaHei" w:hAnsi="Calibri"/>
          <w:b/>
          <w:bCs/>
        </w:rPr>
        <w:t xml:space="preserve">每个 PR 至少一名队友评审</w:t>
      </w:r>
      <w:r>
        <w:rPr>
          <w:rFonts w:ascii="Calibri" w:cs="Calibri" w:eastAsia="Microsoft YaHei" w:hAnsi="Calibri"/>
        </w:rPr>
        <w:t xml:space="preserve">后才能合入。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commit message 说明"做了什么、为什么"，并引用需求或 issue 编号（如 "M8-2: 诊断输出增加证据字段 (#23)"）。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任务在 issue / 看板中管理，每个 Sprint 有明确的 Backlog 与完成定义（DoD）。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5.2　测试与 CI/CD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核心业务逻辑（判分、事件记录、图谱校验、推荐排序、schema 校验）必须有单元测试；关键接口有集成测试。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涉及大模型的测试采用分层策略：单元测试用 mock，契约测试校验输出 schema，评测集在修改提示或模型时运行。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CI 至少包括：代码风格检查、单元测试、密钥扫描、构建镜像；主干每次合入自动运行。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部署可复现：新成员按 README 在 30 分钟内能在本地把系统跑起来。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5.3　可观测性与成本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每次大模型调用记录：功能名、模型、提示版本、token、耗时、估算费用、是否降级；汇总成本页面或报表。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为各组设置费用上限意识：在评测报告中报告全学期大模型调用总费用与单次诊断的平均成本。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6　AI 内核与评测要求（EDD）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每组至少对 </w:t>
      </w:r>
      <w:r>
        <w:rPr>
          <w:rFonts w:ascii="Calibri" w:cs="Calibri" w:eastAsia="Microsoft YaHei" w:hAnsi="Calibri"/>
          <w:b/>
          <w:bCs/>
        </w:rPr>
        <w:t xml:space="preserve">2 个 AI 功能</w:t>
      </w:r>
      <w:r>
        <w:rPr>
          <w:rFonts w:ascii="Calibri" w:cs="Calibri" w:eastAsia="Microsoft YaHei" w:hAnsi="Calibri"/>
        </w:rPr>
        <w:t xml:space="preserve">做系统评测：</w:t>
      </w:r>
      <w:r>
        <w:rPr>
          <w:rFonts w:ascii="Calibri" w:cs="Calibri" w:eastAsia="Microsoft YaHei" w:hAnsi="Calibri"/>
          <w:b/>
          <w:bCs/>
        </w:rPr>
        <w:t xml:space="preserve">诊断智能体（M8）必评</w:t>
      </w:r>
      <w:r>
        <w:rPr>
          <w:rFonts w:ascii="Calibri" w:cs="Calibri" w:eastAsia="Microsoft YaHei" w:hAnsi="Calibri"/>
        </w:rPr>
        <w:t xml:space="preserve">，另从 AI 助教（M7）或本组某个选做模块中选 1 个。评测要在 W6 形成计划与基线，在 W9 给出完整结果。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8"/>
        <w:gridCol w:w="2987"/>
        <w:gridCol w:w="2716"/>
        <w:gridCol w:w="2445"/>
      </w:tblGrid>
      <w:tr>
        <w:trPr>
          <w:tblHeader/>
        </w:trPr>
        <w:tc>
          <w:tcPr>
            <w:tcW w:type="dxa" w:w="13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评测对象</w:t>
            </w:r>
          </w:p>
        </w:tc>
        <w:tc>
          <w:tcPr>
            <w:tcW w:type="dxa" w:w="298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评测集要求</w:t>
            </w:r>
          </w:p>
        </w:tc>
        <w:tc>
          <w:tcPr>
            <w:tcW w:type="dxa" w:w="27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建议指标</w:t>
            </w:r>
          </w:p>
        </w:tc>
        <w:tc>
          <w:tcPr>
            <w:tcW w:type="dxa" w:w="244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必须的对照</w:t>
            </w:r>
          </w:p>
        </w:tc>
      </w:tr>
      <w:tr>
        <w:tc>
          <w:tcPr>
            <w:tcW w:type="dxa" w:w="13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M7 AI 助教</w:t>
            </w:r>
          </w:p>
        </w:tc>
        <w:tc>
          <w:tcPr>
            <w:tcW w:type="dxa" w:w="298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≥ 60 个问题：课程内问题 ≥ 40、超范围或无依据问题 ≥ 10、提示注入与测验作弊诱导 ≥ 10；每题有参考答案与出处</w:t>
            </w:r>
          </w:p>
        </w:tc>
        <w:tc>
          <w:tcPr>
            <w:tcW w:type="dxa" w:w="27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答案正确率、引用准确率、忠实度、拒答正确率、护栏拦截率、延迟、单次成本</w:t>
            </w:r>
          </w:p>
        </w:tc>
        <w:tc>
          <w:tcPr>
            <w:tcW w:type="dxa" w:w="244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无检索的直接问答；至少一项检索设计的消融（如分块大小、是否重排）</w:t>
            </w:r>
          </w:p>
        </w:tc>
      </w:tr>
      <w:tr>
        <w:tc>
          <w:tcPr>
            <w:tcW w:type="dxa" w:w="13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M8 诊断智能体</w:t>
            </w:r>
          </w:p>
        </w:tc>
        <w:tc>
          <w:tcPr>
            <w:tcW w:type="dxa" w:w="298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≥ 100 名模拟学生（≥ 4 种类型），真实掌握度与学习问题类型作为真值；≥ 30 段含误解的对话</w:t>
            </w:r>
          </w:p>
        </w:tc>
        <w:tc>
          <w:tcPr>
            <w:tcW w:type="dxa" w:w="27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掌握度判定准确率或 AUC、问题类型识别的 F1、证据有效率（引用的事件真实且相关）</w:t>
            </w:r>
          </w:p>
        </w:tc>
        <w:tc>
          <w:tcPr>
            <w:tcW w:type="dxa" w:w="244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非大模型基线（正确率统计或 BKT）；消融：去掉对话数据 / 去掉行为数据</w:t>
            </w:r>
          </w:p>
        </w:tc>
      </w:tr>
      <w:tr>
        <w:tc>
          <w:tcPr>
            <w:tcW w:type="dxa" w:w="13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E1 5E 智能体</w:t>
            </w:r>
          </w:p>
        </w:tc>
        <w:tc>
          <w:tcPr>
            <w:tcW w:type="dxa" w:w="298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≥ 5 个知识点 × ≥ 3 类模拟学生的完整对话</w:t>
            </w:r>
          </w:p>
        </w:tc>
        <w:tc>
          <w:tcPr>
            <w:tcW w:type="dxa" w:w="27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阶段切换合理率、"探究阶段不给答案"遵守率、学后小测提升</w:t>
            </w:r>
          </w:p>
        </w:tc>
        <w:tc>
          <w:tcPr>
            <w:tcW w:type="dxa" w:w="244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直接讲解式助教</w:t>
            </w:r>
          </w:p>
        </w:tc>
      </w:tr>
      <w:tr>
        <w:tc>
          <w:tcPr>
            <w:tcW w:type="dxa" w:w="13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E2 数字孪生</w:t>
            </w:r>
          </w:p>
        </w:tc>
        <w:tc>
          <w:tcPr>
            <w:tcW w:type="dxa" w:w="298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模拟学生的事件序列按时间切分训练 / 测试</w:t>
            </w:r>
          </w:p>
        </w:tc>
        <w:tc>
          <w:tcPr>
            <w:tcW w:type="dxa" w:w="27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下一次答对概率 AUC、校准误差、风险预测的精确率与召回率</w:t>
            </w:r>
          </w:p>
        </w:tc>
        <w:tc>
          <w:tcPr>
            <w:tcW w:type="dxa" w:w="244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静态画像估计</w:t>
            </w:r>
          </w:p>
        </w:tc>
      </w:tr>
      <w:tr>
        <w:tc>
          <w:tcPr>
            <w:tcW w:type="dxa" w:w="13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E3 干预策略</w:t>
            </w:r>
          </w:p>
        </w:tc>
        <w:tc>
          <w:tcPr>
            <w:tcW w:type="dxa" w:w="298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≥ 20 个学生案例</w:t>
            </w:r>
          </w:p>
        </w:tc>
        <w:tc>
          <w:tcPr>
            <w:tcW w:type="dxa" w:w="27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具体性、可行性、证据充分性（人工 1–5 分），评分者一致性</w:t>
            </w:r>
          </w:p>
        </w:tc>
        <w:tc>
          <w:tcPr>
            <w:tcW w:type="dxa" w:w="244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通用模板建议</w:t>
            </w:r>
          </w:p>
        </w:tc>
      </w:tr>
      <w:tr>
        <w:tc>
          <w:tcPr>
            <w:tcW w:type="dxa" w:w="13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E4 重点难点</w:t>
            </w:r>
          </w:p>
        </w:tc>
        <w:tc>
          <w:tcPr>
            <w:tcW w:type="dxa" w:w="298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含已知难点的模拟数据 + 对话数据</w:t>
            </w:r>
          </w:p>
        </w:tc>
        <w:tc>
          <w:tcPr>
            <w:tcW w:type="dxa" w:w="27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难点识别的 Top-k 命中率、聚类主题的人工可解释性评分</w:t>
            </w:r>
          </w:p>
        </w:tc>
        <w:tc>
          <w:tcPr>
            <w:tcW w:type="dxa" w:w="244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仅按正确率排序</w:t>
            </w:r>
          </w:p>
        </w:tc>
      </w:tr>
      <w:tr>
        <w:tc>
          <w:tcPr>
            <w:tcW w:type="dxa" w:w="13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E5 图谱构建</w:t>
            </w:r>
          </w:p>
        </w:tc>
        <w:tc>
          <w:tcPr>
            <w:tcW w:type="dxa" w:w="298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人工标注的 ≥ 30 个知识点与关系作为金标准</w:t>
            </w:r>
          </w:p>
        </w:tc>
        <w:tc>
          <w:tcPr>
            <w:tcW w:type="dxa" w:w="27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知识点与关系的精确率、召回率</w:t>
            </w:r>
          </w:p>
        </w:tc>
        <w:tc>
          <w:tcPr>
            <w:tcW w:type="dxa" w:w="244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仅抽取不做合并去重</w:t>
            </w:r>
          </w:p>
        </w:tc>
      </w:tr>
      <w:tr>
        <w:tc>
          <w:tcPr>
            <w:tcW w:type="dxa" w:w="13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E6 智能评阅</w:t>
            </w:r>
          </w:p>
        </w:tc>
        <w:tc>
          <w:tcPr>
            <w:tcW w:type="dxa" w:w="298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≥ 50 份教师评分的答卷</w:t>
            </w:r>
          </w:p>
        </w:tc>
        <w:tc>
          <w:tcPr>
            <w:tcW w:type="dxa" w:w="27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平均绝对误差、Cohen κ、转人工比例</w:t>
            </w:r>
          </w:p>
        </w:tc>
        <w:tc>
          <w:tcPr>
            <w:tcW w:type="dxa" w:w="244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无评分细则的直接打分</w:t>
            </w:r>
          </w:p>
        </w:tc>
      </w:tr>
      <w:tr>
        <w:tc>
          <w:tcPr>
            <w:tcW w:type="dxa" w:w="13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E7 推荐增强</w:t>
            </w:r>
          </w:p>
        </w:tc>
        <w:tc>
          <w:tcPr>
            <w:tcW w:type="dxa" w:w="298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模拟学生</w:t>
            </w:r>
          </w:p>
        </w:tc>
        <w:tc>
          <w:tcPr>
            <w:tcW w:type="dxa" w:w="27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达到目标掌握度的步数与时长、推荐接受率</w:t>
            </w:r>
          </w:p>
        </w:tc>
        <w:tc>
          <w:tcPr>
            <w:tcW w:type="dxa" w:w="244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M9 基础规则推荐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评测集的构建方式、合成数据比例、人工检查结果都要写清楚；</w:t>
      </w:r>
      <w:r>
        <w:rPr>
          <w:rFonts w:ascii="Calibri" w:cs="Calibri" w:eastAsia="Microsoft YaHei" w:hAnsi="Calibri"/>
          <w:b/>
          <w:bCs/>
        </w:rPr>
        <w:t xml:space="preserve">不得在测试集上调参</w:t>
      </w:r>
      <w:r>
        <w:rPr>
          <w:rFonts w:ascii="Calibri" w:cs="Calibri" w:eastAsia="Microsoft YaHei" w:hAnsi="Calibri"/>
        </w:rPr>
        <w:t xml:space="preserve">，应区分开发集与测试集。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结果需报告多次运行的均值与区间（或 bootstrap 置信区间）；使用 LLM 作为评判者时，须抽样与人工评判对照并报告一致性。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评测结果要能说明至少一个</w:t>
      </w:r>
      <w:r>
        <w:rPr>
          <w:rFonts w:ascii="Calibri" w:cs="Calibri" w:eastAsia="Microsoft YaHei" w:hAnsi="Calibri"/>
          <w:b/>
          <w:bCs/>
        </w:rPr>
        <w:t xml:space="preserve">由数据驱动的设计决定</w:t>
      </w:r>
      <w:r>
        <w:rPr>
          <w:rFonts w:ascii="Calibri" w:cs="Calibri" w:eastAsia="Microsoft YaHei" w:hAnsi="Calibri"/>
        </w:rPr>
        <w:t xml:space="preserve">（例如"因为消融显示对话数据带来 +x，所以保留该模块"）。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7　AI 使用规范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课程鼓励使用 AI 编程工具与助手，把 AI 当作"第三位队友"。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每位成员在 docs/ai-log.md 中记录关键的 AI 协作：prompt 要点、AI 建议、你如何验证、接受 / 修改 / 拒绝的理由。只记关键节点，不必记录每一次补全。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报告与文档如使用 AI 润色，须在报告末尾如实披露 AI 的参与范围。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>个人口试（viva） 规则</w:t>
      </w:r>
      <w:r>
        <w:rPr>
          <w:rFonts w:ascii="Calibri" w:cs="Calibri" w:eastAsia="Microsoft YaHei" w:hAnsi="Calibri"/>
        </w:rPr>
        <w:t xml:space="preserve">：答辩时从每人提交的 commit、PR、日志条目或报告段落中随机抽查，要求当场解释。</w:t>
      </w:r>
      <w:r>
        <w:rPr>
          <w:rFonts w:ascii="Calibri" w:cs="Calibri" w:eastAsia="Microsoft YaHei" w:hAnsi="Calibri"/>
          <w:b/>
          <w:bCs/>
        </w:rPr>
        <w:t xml:space="preserve">无法解释的部分不计分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大模型 API 密钥由各组自行注册与保管，费用自理（建议选择有免费额度或低价的模型，并在开发中使用小模型、缓存与 mock 控制成本）。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8　数据、伦理与学术诚信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开发与评测使用模拟学生数据。若在同学间试用，须事先告知用途、获得同意，数据匿名化，课程结束后删除。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发送给大模型的数据最小化，不包含身份信息。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教学资源（课件、视频、题目）仅用于本课程项目，不得公开传播；使用外部开源代码、数据集须注明来源并遵守许可证。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抄袭代码或文字、伪造评测结果、虚报个人贡献，按学校规定处理。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在报告的"局限与伦理"一节讨论：模拟数据的外部效度、诊断与画像可能带来的标签化与偏差、学生是否应知道自己在被"诊断"、教师干预中人的最终责任。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9　考核方式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项目成绩按课程《评分细则》执行，过程性考核与终结性考核各占 50%，每项按优秀（4）、良好（3）、合格（2）、待提高（1）四级评分。与本项目的对应关系如下：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1152"/>
        <w:gridCol w:w="5186"/>
      </w:tblGrid>
      <w:tr>
        <w:trPr>
          <w:tblHeader/>
        </w:trPr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考核项</w:t>
            </w:r>
          </w:p>
        </w:tc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权重</w:t>
            </w:r>
          </w:p>
        </w:tc>
        <w:tc>
          <w:tcPr>
            <w:tcW w:type="dxa" w:w="518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本项目中的主要依据</w:t>
            </w:r>
          </w:p>
        </w:tc>
      </w:tr>
      <w:tr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A1 Sprint 交付与评审</w:t>
            </w:r>
          </w:p>
        </w:tc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15%</w:t>
            </w:r>
          </w:p>
        </w:tc>
        <w:tc>
          <w:tcPr>
            <w:tcW w:type="dxa" w:w="518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MS4、MS5 的可运行增量；评审演示；对反馈的回应</w:t>
            </w:r>
          </w:p>
        </w:tc>
      </w:tr>
      <w:tr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A2 工程实践与代码质量</w:t>
            </w:r>
          </w:p>
        </w:tc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10%</w:t>
            </w:r>
          </w:p>
        </w:tc>
        <w:tc>
          <w:tcPr>
            <w:tcW w:type="dxa" w:w="518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提交历史、PR 评审、测试与 CI、部署可复现</w:t>
            </w:r>
          </w:p>
        </w:tc>
      </w:tr>
      <w:tr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A3 个人贡献与团队协作</w:t>
            </w:r>
          </w:p>
        </w:tc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10%</w:t>
            </w:r>
          </w:p>
        </w:tc>
        <w:tc>
          <w:tcPr>
            <w:tcW w:type="dxa" w:w="518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个人提交记录、同伴互评、viva 结果</w:t>
            </w:r>
          </w:p>
        </w:tc>
      </w:tr>
      <w:tr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A4 跨组同伴评审质量</w:t>
            </w:r>
          </w:p>
        </w:tc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10%</w:t>
            </w:r>
          </w:p>
        </w:tc>
        <w:tc>
          <w:tcPr>
            <w:tcW w:type="dxa" w:w="518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W5 红队、W10 报告互评意见的具体性与建设性</w:t>
            </w:r>
          </w:p>
        </w:tc>
      </w:tr>
      <w:tr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A5 人机协作日志与反思</w:t>
            </w:r>
          </w:p>
        </w:tc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5%</w:t>
            </w:r>
          </w:p>
        </w:tc>
        <w:tc>
          <w:tcPr>
            <w:tcW w:type="dxa" w:w="518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ai-log.md 与个人反思</w:t>
            </w:r>
          </w:p>
        </w:tc>
      </w:tr>
      <w:tr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B1 最终产品、AI 内核与评测严谨性</w:t>
            </w:r>
          </w:p>
        </w:tc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20%</w:t>
            </w:r>
          </w:p>
        </w:tc>
        <w:tc>
          <w:tcPr>
            <w:tcW w:type="dxa" w:w="518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主线闭环 + 选做模块的完成度；AI 内核质量；评测报告；非功能工程</w:t>
            </w:r>
          </w:p>
        </w:tc>
      </w:tr>
      <w:tr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B2 研究型技术报告</w:t>
            </w:r>
          </w:p>
        </w:tc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15%</w:t>
            </w:r>
          </w:p>
        </w:tc>
        <w:tc>
          <w:tcPr>
            <w:tcW w:type="dxa" w:w="518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final.pdf</w:t>
            </w:r>
          </w:p>
        </w:tc>
      </w:tr>
      <w:tr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B3 最终答辩与个人口试（viva）</w:t>
            </w:r>
          </w:p>
        </w:tc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15%</w:t>
            </w:r>
          </w:p>
        </w:tc>
        <w:tc>
          <w:tcPr>
            <w:tcW w:type="dxa" w:w="518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Demo Day 汇报、答问与个人口试（viva）</w:t>
            </w:r>
          </w:p>
        </w:tc>
      </w:tr>
    </w:tbl>
    <w:p>
      <w:pPr>
        <w:spacing w:after="60"/>
      </w:pPr>
    </w:p>
    <w:p>
      <w:pPr>
        <w:pBdr>
          <w:left w:val="single" w:color="0F766E" w:sz="18" w:space="6"/>
        </w:pBdr>
        <w:shd w:fill="E6F2F1" w:color="auto" w:val="clear"/>
        <w:spacing w:after="140" w:before="80" w:line="320"/>
        <w:ind w:left="120" w:right="120"/>
      </w:pPr>
      <w:r>
        <w:rPr>
          <w:rFonts w:ascii="Calibri" w:cs="Calibri" w:eastAsia="Microsoft YaHei" w:hAnsi="Calibri"/>
        </w:rPr>
        <w:t xml:space="preserve">功能与评测的具体验收要点见《验收标准》。其中列出的"否决项"（如没有真实调用大模型、系统无法运行）会直接影响 B1 评分。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10　常见问题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626"/>
      </w:tblGrid>
      <w:tr>
        <w:trPr>
          <w:tblHeader/>
        </w:trPr>
        <w:tc>
          <w:tcPr>
            <w:tcW w:type="dxa" w:w="288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问题</w:t>
            </w:r>
          </w:p>
        </w:tc>
        <w:tc>
          <w:tcPr>
            <w:tcW w:type="dxa" w:w="662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回答</w:t>
            </w:r>
          </w:p>
        </w:tc>
      </w:tr>
      <w:tr>
        <w:tc>
          <w:tcPr>
            <w:tcW w:type="dxa" w:w="288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功能太多做不完怎么办？</w:t>
            </w:r>
          </w:p>
        </w:tc>
        <w:tc>
          <w:tcPr>
            <w:tcW w:type="dxa" w:w="662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主线"小而完整"优先，每个功能先做最小可用版本并串成闭环；选做模块求深不求多。在 Sprint 评审中如实说明取舍。</w:t>
            </w:r>
          </w:p>
        </w:tc>
      </w:tr>
      <w:tr>
        <w:tc>
          <w:tcPr>
            <w:tcW w:type="dxa" w:w="288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没有真实学生数据，怎么评测诊断？</w:t>
            </w:r>
          </w:p>
        </w:tc>
        <w:tc>
          <w:tcPr>
            <w:tcW w:type="dxa" w:w="662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用模拟学生生成器生成带真值的数据，这正是评测的基础。报告中要讨论模拟数据与真实数据的差距。</w:t>
            </w:r>
          </w:p>
        </w:tc>
      </w:tr>
      <w:tr>
        <w:tc>
          <w:tcPr>
            <w:tcW w:type="dxa" w:w="288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可以用低代码平台或现成开源系统吗？</w:t>
            </w:r>
          </w:p>
        </w:tc>
        <w:tc>
          <w:tcPr>
            <w:tcW w:type="dxa" w:w="662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可以复用开源组件（如视频播放器、图可视化库、向量库），但主线业务逻辑与 AI 内核必须由本组实现，并在报告中注明复用部分。</w:t>
            </w:r>
          </w:p>
        </w:tc>
      </w:tr>
      <w:tr>
        <w:tc>
          <w:tcPr>
            <w:tcW w:type="dxa" w:w="288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视频和课件从哪里来？</w:t>
            </w:r>
          </w:p>
        </w:tc>
        <w:tc>
          <w:tcPr>
            <w:tcW w:type="dxa" w:w="662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使用《软件工程》课程的课件与视频（教师提供基础资料包），也可自行录制短视频补充。</w:t>
            </w:r>
          </w:p>
        </w:tc>
      </w:tr>
      <w:tr>
        <w:tc>
          <w:tcPr>
            <w:tcW w:type="dxa" w:w="288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大模型费用太高？</w:t>
            </w:r>
          </w:p>
        </w:tc>
        <w:tc>
          <w:tcPr>
            <w:tcW w:type="dxa" w:w="662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开发时用小模型与 mock，缓存重复请求；只在评测与演示时用较强的模型；在报告中报告成本。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88888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Microsoft YaHei" w:hAnsi="Calibri"/>
        <w:color w:val="888888"/>
        <w:sz w:val="16"/>
        <w:szCs w:val="16"/>
      </w:rPr>
      <w:t xml:space="preserve">软件工程智能学习平台 · 实践项目要求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–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Microsoft YaHei" w:hAnsi="Calibri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Microsoft YaHei" w:hAnsi="Calibri"/>
      <w:b/>
      <w:bCs/>
      <w:color w:val="1F2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0F766E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软件工程智能学习平台 · 实践项目要求</dc:title>
  <dc:creator>车海莺</dc:creator>
  <cp:lastModifiedBy>Un-named</cp:lastModifiedBy>
  <cp:revision>1</cp:revision>
  <dcterms:created xsi:type="dcterms:W3CDTF">2026-09-23T12:41:11.731Z</dcterms:created>
  <dcterms:modified xsi:type="dcterms:W3CDTF">2026-09-23T12:41:11.731Z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