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80" w:line="269" w:lineRule="auto"/>
        <w:pBdr>
          <w:top w:val="nil"/>
          <w:left w:val="nil"/>
          <w:bottom w:val="nil"/>
          <w:right w:val="nil"/>
          <w:between w:val="nil"/>
        </w:pBdr>
      </w:pPr>
      <w:r>
        <w:t>两小时限时开发与小组汇报任务单</w:t>
      </w:r>
    </w:p>
    <w:p>
      <w:pPr>
        <w:spacing w:before="0" w:after="100" w:line="269" w:lineRule="auto"/>
      </w:pPr>
      <w:r>
        <w:rPr>
          <w:b/>
        </w:rPr>
        <w:t>项目名称：知序——软件工程课程智能学习辅助系统</w:t>
      </w:r>
    </w:p>
    <w:p>
      <w:pPr>
        <w:spacing w:before="0" w:after="100" w:line="269" w:lineRule="auto"/>
      </w:pPr>
      <w:r>
        <w:rPr>
          <w:sz w:val="20"/>
        </w:rPr>
        <w:t>组号：________    成员姓名与实际分工：____________________________</w:t>
      </w:r>
    </w:p>
    <w:p>
      <w:pPr>
        <w:spacing w:before="0" w:after="100" w:line="269" w:lineRule="auto"/>
      </w:pPr>
      <w:r>
        <w:rPr>
          <w:b/>
        </w:rPr>
        <w:t>一页汇报记录</w:t>
      </w:r>
    </w:p>
    <w:p>
      <w:pPr>
        <w:pStyle w:val="Heading1"/>
        <w:spacing w:before="180" w:after="80" w:line="269" w:lineRule="auto"/>
      </w:pPr>
      <w:r>
        <w:t>1 需求调整</w:t>
      </w:r>
    </w:p>
    <w:p>
      <w:pPr>
        <w:spacing w:before="0" w:after="100" w:line="269" w:lineRule="auto"/>
      </w:pPr>
      <w:r>
        <w:t>我们原来想做课程资料管理、RAG问答、测验、错题诊断和学习推荐，范围比较大。当前先保留“提交一道题—保存答案—查看诊断”这条流程。数据库从需要安装服务的 PostgreSQL 改为本地 SQLite，保留后续部署配置；RAG、登录、画像和推荐暂缓。这样能先在课上展示一个能运行、能保存数据的版本。</w:t>
      </w:r>
    </w:p>
    <w:p>
      <w:pPr>
        <w:pStyle w:val="Heading1"/>
        <w:spacing w:before="180" w:after="80" w:line="269" w:lineRule="auto"/>
      </w:pPr>
      <w:r>
        <w:t>2 基础流程</w:t>
      </w:r>
    </w:p>
    <w:p>
      <w:pPr>
        <w:spacing w:before="0" w:after="100" w:line="269" w:lineRule="auto"/>
      </w:pPr>
      <w:r>
        <w:t>模拟学生输入“软件验证与确认”的答案后，系统先保存学习事件，再处理诊断，最后显示结果或失败原因。我们先做这条流程，是因为它能把页面、接口、数据库和诊断连接起来，也方便检查模型出问题时答案会不会丢失。现在有显式模拟模式；真实模式缺少密钥时会明确报错。</w:t>
      </w:r>
    </w:p>
    <w:p>
      <w:pPr>
        <w:pStyle w:val="Heading1"/>
        <w:spacing w:before="180" w:after="80" w:line="269" w:lineRule="auto"/>
      </w:pPr>
      <w:r>
        <w:t>3 平台与验证</w:t>
      </w:r>
    </w:p>
    <w:p>
      <w:pPr>
        <w:spacing w:before="0" w:after="100" w:line="269" w:lineRule="auto"/>
      </w:pPr>
      <w:r>
        <w:t>目前有作答页、诊断记录和详情，可以查看原答案、事件编号、诊断建议、追问及调用记录，也能重试失败的诊断。检查记录显示：模拟示例能完成展示；真实模式未配置密钥时返回 MISSING_API_KEY，但答案仍在。Codex 实际执行了24项自动化测试，全部通过，前端也已构建成功。模拟结果不算真实模型调用成功。</w:t>
      </w:r>
    </w:p>
    <w:p>
      <w:pPr>
        <w:pStyle w:val="Heading1"/>
        <w:spacing w:before="180" w:after="80" w:line="269" w:lineRule="auto"/>
      </w:pPr>
      <w:r>
        <w:t>4 AI与人工判断</w:t>
      </w:r>
    </w:p>
    <w:p>
      <w:pPr>
        <w:spacing w:before="0" w:after="100" w:line="269" w:lineRule="auto"/>
      </w:pPr>
      <w:r>
        <w:t>我们使用 GPT 整理启动提示词，再让 Codex 按 Sprint 0 编写代码、测试和运行说明。关键要求是“测验提交要先入库，再触发模型诊断；诊断失败不得回滚提交”。我们提出了本机缺少数据库环境、没有模型接口、需要先做课堂展示这些实际限制。判断能否采纳方案时，要看测试和页面证据，不能只看 AI 说已经完成。</w:t>
      </w:r>
    </w:p>
    <w:p>
      <w:pPr>
        <w:pStyle w:val="Heading1"/>
        <w:spacing w:before="180" w:after="80" w:line="269" w:lineRule="auto"/>
      </w:pPr>
      <w:r>
        <w:t>5 AI改进与下一步</w:t>
      </w:r>
    </w:p>
    <w:p>
      <w:pPr>
        <w:spacing w:before="0" w:after="100" w:line="269" w:lineRule="auto"/>
      </w:pPr>
      <w:r>
        <w:t>一次明确的调整是：初始方案使用 PostgreSQL、pgvector 和 Docker；我们反馈本机没有这些环境，要先做可展示内容；Codex 随后改成 SQLite，增加明确标注的模拟演示，并保留真实调用失败提示。修改后检查了提交、重试和重启后的数据保留。下一步先配置真实模型，完成一次实际调用，再补课程资料检索。</w:t>
      </w:r>
    </w:p>
    <w:p>
      <w:pPr>
        <w:spacing w:before="120" w:after="100" w:line="269" w:lineRule="auto"/>
      </w:pPr>
      <w:r>
        <w:rPr>
          <w:sz w:val="19"/>
        </w:rPr>
        <w:t>成果边界：以上是已完成的 Sprint 0。课堂两小时内新增或修改的代码及实际分工，请按现场情况补记，不把已有成果重复算作新增。</w:t>
      </w:r>
    </w:p>
    <w:p>
      <w:r>
        <w:br w:type="page"/>
      </w:r>
    </w:p>
    <w:p>
      <w:pPr>
        <w:pStyle w:val="Title"/>
        <w:spacing w:before="0" w:after="180" w:line="269" w:lineRule="auto"/>
        <w:pBdr>
          <w:top w:val="nil"/>
          <w:left w:val="nil"/>
          <w:bottom w:val="nil"/>
          <w:right w:val="nil"/>
          <w:between w:val="nil"/>
        </w:pBdr>
      </w:pPr>
      <w:r>
        <w:t>关键证据与提交说明</w:t>
      </w:r>
    </w:p>
    <w:p>
      <w:pPr>
        <w:pStyle w:val="Heading1"/>
        <w:spacing w:before="180" w:after="80" w:line="269" w:lineRule="auto"/>
      </w:pPr>
      <w:r>
        <w:t>1 需求修改前后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247"/>
        <w:gridCol w:w="3458"/>
        <w:gridCol w:w="5159"/>
      </w:tblGrid>
      <w:tr>
        <w:trPr>
          <w:cantSplit/>
          <w:tblHeader/>
        </w:trPr>
        <w:tc>
          <w:tcPr>
            <w:tcW w:type="dxa" w:w="1247"/>
            <w:vAlign w:val="center"/>
            <w:shd w:fill="E7EEF3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dxa" w:w="3458"/>
            <w:vAlign w:val="center"/>
            <w:shd w:fill="E7EEF3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修改前</w:t>
            </w:r>
          </w:p>
        </w:tc>
        <w:tc>
          <w:tcPr>
            <w:tcW w:type="dxa" w:w="5159"/>
            <w:vAlign w:val="center"/>
            <w:shd w:fill="E7EEF3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修改后与理由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line="259" w:lineRule="auto"/>
            </w:pPr>
            <w:r>
              <w:rPr>
                <w:sz w:val="19"/>
              </w:rPr>
              <w:t>本轮范围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>
              <w:rPr>
                <w:sz w:val="19"/>
              </w:rPr>
              <w:t>完整平台包含课程管理、RAG、诊断、画像与推荐。</w:t>
            </w:r>
          </w:p>
        </w:tc>
        <w:tc>
          <w:tcPr>
            <w:tcW w:type="dxa" w:w="5159"/>
            <w:vAlign w:val="center"/>
          </w:tcPr>
          <w:p>
            <w:pPr>
              <w:spacing w:after="0" w:line="259" w:lineRule="auto"/>
            </w:pPr>
            <w:r>
              <w:rPr>
                <w:sz w:val="19"/>
              </w:rPr>
              <w:t>先实现一道题的保存与诊断展示，便于验证完整的数据流。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line="259" w:lineRule="auto"/>
            </w:pPr>
            <w:r>
              <w:rPr>
                <w:sz w:val="19"/>
              </w:rPr>
              <w:t>运行环境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>
              <w:rPr>
                <w:sz w:val="19"/>
              </w:rPr>
              <w:t>PostgreSQL + pgvector，Docker 启动。</w:t>
            </w:r>
          </w:p>
        </w:tc>
        <w:tc>
          <w:tcPr>
            <w:tcW w:type="dxa" w:w="5159"/>
            <w:vAlign w:val="center"/>
          </w:tcPr>
          <w:p>
            <w:pPr>
              <w:spacing w:after="0" w:line="259" w:lineRule="auto"/>
            </w:pPr>
            <w:r>
              <w:rPr>
                <w:sz w:val="19"/>
              </w:rPr>
              <w:t>本机先用 SQLite；无需额外数据库服务，后续仍可切换。</w:t>
            </w:r>
          </w:p>
        </w:tc>
      </w:tr>
    </w:tbl>
    <w:p>
      <w:pPr>
        <w:spacing w:before="0" w:after="0" w:line="40" w:lineRule="exact"/>
      </w:pPr>
      <w:r>
        <w:rPr>
          <w:sz w:val="4"/>
        </w:rPr>
      </w:r>
    </w:p>
    <w:p>
      <w:pPr>
        <w:pStyle w:val="Heading1"/>
        <w:spacing w:before="180" w:after="80" w:line="269" w:lineRule="auto"/>
      </w:pPr>
      <w:r>
        <w:t>2 场景检查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665"/>
        <w:gridCol w:w="3175"/>
        <w:gridCol w:w="4025"/>
      </w:tblGrid>
      <w:tr>
        <w:trPr>
          <w:cantSplit/>
          <w:tblHeader/>
        </w:trPr>
        <w:tc>
          <w:tcPr>
            <w:tcW w:type="dxa" w:w="2665"/>
            <w:vAlign w:val="center"/>
            <w:shd w:fill="E7EEF3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场景与操作</w:t>
            </w:r>
          </w:p>
        </w:tc>
        <w:tc>
          <w:tcPr>
            <w:tcW w:type="dxa" w:w="3175"/>
            <w:vAlign w:val="center"/>
            <w:shd w:fill="E7EEF3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预期结果</w:t>
            </w:r>
          </w:p>
        </w:tc>
        <w:tc>
          <w:tcPr>
            <w:tcW w:type="dxa" w:w="4025"/>
            <w:vAlign w:val="center"/>
            <w:shd w:fill="E7EEF3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实际结果与结论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59" w:lineRule="auto"/>
            </w:pPr>
            <w:r>
              <w:rPr>
                <w:sz w:val="19"/>
              </w:rPr>
              <w:t>正常场景（模拟）</w:t>
              <w:br/>
              <w:t>选择模拟模式并提交预置答案。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9" w:lineRule="auto"/>
            </w:pPr>
            <w:r>
              <w:rPr>
                <w:sz w:val="19"/>
              </w:rPr>
              <w:t>保存答案，显示明确标注的模拟诊断和追问。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9" w:lineRule="auto"/>
            </w:pPr>
            <w:r>
              <w:rPr>
                <w:sz w:val="19"/>
              </w:rPr>
              <w:t>浏览器实际走通，事件与 trace 可查看；仅证明模拟流程可用。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59" w:lineRule="auto"/>
            </w:pPr>
            <w:r>
              <w:rPr>
                <w:sz w:val="19"/>
              </w:rPr>
              <w:t>异常场景</w:t>
              <w:br/>
              <w:t>未配置密钥，按真实模式提交。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9" w:lineRule="auto"/>
            </w:pPr>
            <w:r>
              <w:rPr>
                <w:sz w:val="19"/>
              </w:rPr>
              <w:t>诊断失败，但原答案保留，说明原因。</w:t>
            </w:r>
          </w:p>
        </w:tc>
        <w:tc>
          <w:tcPr>
            <w:tcW w:type="dxa" w:w="4025"/>
            <w:vAlign w:val="center"/>
          </w:tcPr>
          <w:p>
            <w:pPr>
              <w:spacing w:after="0" w:line="259" w:lineRule="auto"/>
            </w:pPr>
            <w:r>
              <w:rPr>
                <w:sz w:val="19"/>
              </w:rPr>
              <w:t>显示 MISSING_API_KEY，能查询原答案；符合预期。</w:t>
            </w:r>
          </w:p>
        </w:tc>
      </w:tr>
    </w:tbl>
    <w:p>
      <w:pPr>
        <w:spacing w:before="0" w:after="0" w:line="40" w:lineRule="exact"/>
      </w:pPr>
      <w:r>
        <w:rPr>
          <w:sz w:val="4"/>
        </w:rPr>
      </w:r>
    </w:p>
    <w:p>
      <w:pPr>
        <w:spacing w:before="0" w:after="100" w:line="269" w:lineRule="auto"/>
      </w:pPr>
      <w:r>
        <w:rPr>
          <w:sz w:val="19"/>
        </w:rPr>
        <w:t>验证记录：2026年10月13日，pytest 为 24 passed，包含伪造事件编号拦截；前端构建通过。测试使用 mock，无模型费用。详见 docs/sprint/sprint-0.md。</w:t>
      </w:r>
    </w:p>
    <w:p>
      <w:pPr>
        <w:pStyle w:val="Heading1"/>
        <w:spacing w:before="180" w:after="80" w:line="269" w:lineRule="auto"/>
      </w:pPr>
      <w:r>
        <w:t>3 一轮真实的AI修改过程</w:t>
      </w:r>
    </w:p>
    <w:p>
      <w:pPr>
        <w:spacing w:before="0" w:after="60" w:line="269" w:lineRule="auto"/>
      </w:pPr>
      <w:r>
        <w:t>初次方案：按需求规划使用 PostgreSQL + pgvector + Docker。</w:t>
      </w:r>
    </w:p>
    <w:p>
      <w:pPr>
        <w:spacing w:before="0" w:after="60" w:line="269" w:lineRule="auto"/>
      </w:pPr>
      <w:r>
        <w:t>人工反馈（对话原文）：“我电脑中目前没有PostgreSQL + pgvector + Docker这些环境，但是我现在需要先做出一个可以在课上展示的内容，你更推荐使用那种方法”。</w:t>
      </w:r>
    </w:p>
    <w:p>
      <w:pPr>
        <w:spacing w:before="0" w:after="60" w:line="269" w:lineRule="auto"/>
      </w:pPr>
      <w:r>
        <w:t>修改结果：改用 SQLite 本地保存数据，保留 PostgreSQL 部署配置；未配置密钥时明确失败，固定示例只在模拟模式下展示。</w:t>
      </w:r>
    </w:p>
    <w:p>
      <w:pPr>
        <w:spacing w:before="0" w:after="60" w:line="269" w:lineRule="auto"/>
      </w:pPr>
      <w:r>
        <w:t>核查依据：24项测试通过；浏览器完成两种模式的提交和重试；重启后记录仍在。上述检查由 Codex 执行，课堂上再由成员现场复核。</w:t>
      </w:r>
    </w:p>
    <w:p>
      <w:pPr>
        <w:pStyle w:val="Heading1"/>
        <w:spacing w:before="180" w:after="80" w:line="269" w:lineRule="auto"/>
      </w:pPr>
      <w:r>
        <w:t>4 提交与现场演示</w:t>
      </w:r>
    </w:p>
    <w:p>
      <w:pPr>
        <w:spacing w:before="0" w:after="60" w:line="269" w:lineRule="auto"/>
      </w:pPr>
      <w:r>
        <w:rPr>
          <w:sz w:val="19"/>
        </w:rPr>
        <w:t>代码目录：D:\develope\segongcheng。启动说明：README.md；课堂步骤：docs/classroom-demo.md；页面证据：docs/screenshots/sprint0-demo.png。</w:t>
      </w:r>
    </w:p>
    <w:p>
      <w:pPr>
        <w:spacing w:before="0" w:after="60" w:line="269" w:lineRule="auto"/>
      </w:pPr>
      <w:r>
        <w:rPr>
          <w:sz w:val="19"/>
        </w:rPr>
        <w:t>在项目根目录运行：powershell -ExecutionPolicy Bypass -File .\scripts\start.ps1，然后打开 http://127.0.0.1:8000。</w:t>
      </w:r>
    </w:p>
    <w:p>
      <w:pPr>
        <w:spacing w:before="0" w:after="100" w:line="269" w:lineRule="auto"/>
      </w:pPr>
      <w:r>
        <w:rPr>
          <w:sz w:val="19"/>
        </w:rPr>
        <w:t>汇报顺序：先说范围调整，再演示模拟提交与缺密钥失败，最后展示AI修改过程和下一步。已有代码为 Sprint 0；本次补充汇报记录与证据整理。课堂新增/修改：________________。</w:t>
      </w:r>
    </w:p>
    <w:p>
      <w:pPr>
        <w:pStyle w:val="Heading1"/>
        <w:pageBreakBefore/>
      </w:pPr>
      <w:r>
        <w:t>四 评价量表与反馈记录</w:t>
      </w:r>
    </w:p>
    <w:p>
      <w:r>
        <w:t>本量表与任务同时公布，评价两小时内的阶段成果，满分10分。按需求调整、平台验证和AI协作证据评分。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510"/>
        <w:gridCol w:w="2608"/>
        <w:gridCol w:w="2551"/>
        <w:gridCol w:w="2608"/>
      </w:tblGrid>
      <w:tr>
        <w:trPr>
          <w:tblHeader/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/>
            </w:pPr>
            <w:r>
              <w:rPr>
                <w:b/>
                <w:sz w:val="19"/>
              </w:rPr>
              <w:t>评价维度</w:t>
            </w:r>
          </w:p>
        </w:tc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/>
            </w:pPr>
            <w:r>
              <w:rPr>
                <w:b/>
                <w:sz w:val="19"/>
              </w:rPr>
              <w:t>满分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/>
            </w:pPr>
            <w:r>
              <w:rPr>
                <w:b/>
                <w:sz w:val="19"/>
              </w:rPr>
              <w:t>清楚且有证据 100%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/>
            </w:pPr>
            <w:r>
              <w:rPr>
                <w:b/>
                <w:sz w:val="19"/>
              </w:rPr>
              <w:t>基本成立 70%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/>
            </w:pPr>
            <w:r>
              <w:rPr>
                <w:b/>
                <w:sz w:val="19"/>
              </w:rPr>
              <w:t>尚不清楚 30%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需求调整与流程选择</w:t>
            </w:r>
          </w:p>
        </w:tc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修改前后明确，理由合理，基础流程范围清楚。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有调整和流程，但理由或范围不够清楚。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只说功能，难以看出需求如何调整。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初版平台与场景验证</w:t>
            </w:r>
          </w:p>
        </w:tc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基础流程可演示；正常及边界或异常检查有预期、实际结果和结论。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主体可演示，但流程或验证证据有缺项。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主要为页面或口头介绍，流程未连通、缺检查证据。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AI使用与人工判断</w:t>
            </w:r>
          </w:p>
        </w:tc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有真实AI输出、核查依据、采纳或拒绝理由及修改后的检查。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有协作记录，但判断依据或修改后检查不足。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只展示AI生成结果，无法说明如何检查和改进。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汇报与交付</w:t>
            </w:r>
          </w:p>
        </w:tc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演示清楚，完成与未完成部分明确，启动说明可用。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汇报或交付有少量缺项。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难以理解成果或无法按说明使用。</w:t>
            </w:r>
          </w:p>
        </w:tc>
      </w:tr>
    </w:tbl>
    <w:p>
      <w:r>
        <w:t>评分方式：分项得分＝满分×档位系数；相关内容整体缺失记0分。功能数量不单独加分，有理由的范围缩减不扣分。</w:t>
      </w:r>
    </w:p>
    <w:p>
      <w:pPr>
        <w:pStyle w:val="Heading1"/>
      </w:pPr>
      <w:r>
        <w:t>评分与反馈</w:t>
      </w:r>
    </w:p>
    <w:p>
      <w:r>
        <w:t>组号：________　评价人：________　日期：________</w:t>
      </w:r>
    </w:p>
    <w:p>
      <w:r>
        <w:t>需求调整与流程选择：____ / 2</w:t>
        <w:br/>
        <w:t>初版平台与场景验证：____ / 4</w:t>
        <w:br/>
        <w:t>AI使用与人工判断：____ / 3</w:t>
        <w:br/>
        <w:t>汇报与交付：____ / 1</w:t>
        <w:br/>
        <w:t>总分：____ / 10</w:t>
      </w:r>
    </w:p>
    <w:p>
      <w:r>
        <w:t>最值得保留的一点及对应证据：</w:t>
        <w:br/>
        <w:t>________________________________________________________________</w:t>
        <w:br/>
        <w:t>________________________________________________________________</w:t>
      </w:r>
    </w:p>
    <w:p>
      <w:r>
        <w:t>下一步优先改进及具体建议：</w:t>
        <w:br/>
        <w:t>________________________________________________________________</w:t>
        <w:br/>
        <w:t>________________________________________________________________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9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69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