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Site</w:t>
            </w:r>
          </w:p>
        </w:tc>
        <w:tc>
          <w:tcPr>
            <w:tcW w:type="dxa" w:w="1234"/>
          </w:tcPr>
          <w:p>
            <w:r>
              <w:t>Total, n(%)</w:t>
            </w:r>
          </w:p>
        </w:tc>
        <w:tc>
          <w:tcPr>
            <w:tcW w:type="dxa" w:w="1234"/>
          </w:tcPr>
          <w:p>
            <w:r>
              <w:t>SCD n(%)</w:t>
            </w:r>
          </w:p>
        </w:tc>
        <w:tc>
          <w:tcPr>
            <w:tcW w:type="dxa" w:w="1234"/>
          </w:tcPr>
          <w:p>
            <w:r>
              <w:t>SCT n(%)</w:t>
            </w:r>
          </w:p>
        </w:tc>
        <w:tc>
          <w:tcPr>
            <w:tcW w:type="dxa" w:w="1234"/>
          </w:tcPr>
          <w:p>
            <w:r>
              <w:t>Normal n(%)</w:t>
            </w:r>
          </w:p>
        </w:tc>
        <w:tc>
          <w:tcPr>
            <w:tcW w:type="dxa" w:w="1234"/>
          </w:tcPr>
          <w:p>
            <w:r>
              <w:t>Other Hb types n(%)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</w:tr>
      <w:tr>
        <w:tc>
          <w:tcPr>
            <w:tcW w:type="dxa" w:w="1234"/>
          </w:tcPr>
          <w:p>
            <w:r>
              <w:t>Ghana</w:t>
            </w:r>
          </w:p>
        </w:tc>
        <w:tc>
          <w:tcPr>
            <w:tcW w:type="dxa" w:w="1234"/>
          </w:tcPr>
          <w:p>
            <w:r>
              <w:t>101 (14.3%)</w:t>
            </w:r>
          </w:p>
        </w:tc>
        <w:tc>
          <w:tcPr>
            <w:tcW w:type="dxa" w:w="1234"/>
          </w:tcPr>
          <w:p>
            <w:r>
              <w:t>1 (1.0%)</w:t>
            </w:r>
          </w:p>
        </w:tc>
        <w:tc>
          <w:tcPr>
            <w:tcW w:type="dxa" w:w="1234"/>
          </w:tcPr>
          <w:p>
            <w:r>
              <w:t>17 (16.8%)</w:t>
            </w:r>
          </w:p>
        </w:tc>
        <w:tc>
          <w:tcPr>
            <w:tcW w:type="dxa" w:w="1234"/>
          </w:tcPr>
          <w:p>
            <w:r>
              <w:t>75 (74.3%)</w:t>
            </w:r>
          </w:p>
        </w:tc>
        <w:tc>
          <w:tcPr>
            <w:tcW w:type="dxa" w:w="1234"/>
          </w:tcPr>
          <w:p>
            <w:r>
              <w:t>6 (5.9%)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Mali</w:t>
            </w:r>
          </w:p>
        </w:tc>
        <w:tc>
          <w:tcPr>
            <w:tcW w:type="dxa" w:w="1234"/>
          </w:tcPr>
          <w:p>
            <w:r>
              <w:t>104 (14.8%)</w:t>
            </w:r>
          </w:p>
        </w:tc>
        <w:tc>
          <w:tcPr>
            <w:tcW w:type="dxa" w:w="1234"/>
          </w:tcPr>
          <w:p>
            <w:r>
              <w:t>0 (0.0%)</w:t>
            </w:r>
          </w:p>
        </w:tc>
        <w:tc>
          <w:tcPr>
            <w:tcW w:type="dxa" w:w="1234"/>
          </w:tcPr>
          <w:p>
            <w:r>
              <w:t>5 (4.8%)</w:t>
            </w:r>
          </w:p>
        </w:tc>
        <w:tc>
          <w:tcPr>
            <w:tcW w:type="dxa" w:w="1234"/>
          </w:tcPr>
          <w:p>
            <w:r>
              <w:t>87 (83.7%)</w:t>
            </w:r>
          </w:p>
        </w:tc>
        <w:tc>
          <w:tcPr>
            <w:tcW w:type="dxa" w:w="1234"/>
          </w:tcPr>
          <w:p>
            <w:r>
              <w:t>8 (7.7%)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Nigeria</w:t>
            </w:r>
          </w:p>
        </w:tc>
        <w:tc>
          <w:tcPr>
            <w:tcW w:type="dxa" w:w="1234"/>
          </w:tcPr>
          <w:p>
            <w:r>
              <w:t>100 (14.2%)</w:t>
            </w:r>
          </w:p>
        </w:tc>
        <w:tc>
          <w:tcPr>
            <w:tcW w:type="dxa" w:w="1234"/>
          </w:tcPr>
          <w:p>
            <w:r>
              <w:t>2 (2.0%)</w:t>
            </w:r>
          </w:p>
        </w:tc>
        <w:tc>
          <w:tcPr>
            <w:tcW w:type="dxa" w:w="1234"/>
          </w:tcPr>
          <w:p>
            <w:r>
              <w:t>22 (22.0%)</w:t>
            </w:r>
          </w:p>
        </w:tc>
        <w:tc>
          <w:tcPr>
            <w:tcW w:type="dxa" w:w="1234"/>
          </w:tcPr>
          <w:p>
            <w:r>
              <w:t>76 (76.0%)</w:t>
            </w:r>
          </w:p>
        </w:tc>
        <w:tc>
          <w:tcPr>
            <w:tcW w:type="dxa" w:w="1234"/>
          </w:tcPr>
          <w:p>
            <w:r>
              <w:t>0 (0.0%)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Tanzania</w:t>
            </w:r>
          </w:p>
        </w:tc>
        <w:tc>
          <w:tcPr>
            <w:tcW w:type="dxa" w:w="1234"/>
          </w:tcPr>
          <w:p>
            <w:r>
              <w:t>100 (14.2%)</w:t>
            </w:r>
          </w:p>
        </w:tc>
        <w:tc>
          <w:tcPr>
            <w:tcW w:type="dxa" w:w="1234"/>
          </w:tcPr>
          <w:p>
            <w:r>
              <w:t>1 (1.0%)</w:t>
            </w:r>
          </w:p>
        </w:tc>
        <w:tc>
          <w:tcPr>
            <w:tcW w:type="dxa" w:w="1234"/>
          </w:tcPr>
          <w:p>
            <w:r>
              <w:t>14 (14.0%)</w:t>
            </w:r>
          </w:p>
        </w:tc>
        <w:tc>
          <w:tcPr>
            <w:tcW w:type="dxa" w:w="1234"/>
          </w:tcPr>
          <w:p>
            <w:r>
              <w:t>84 (84.0%)</w:t>
            </w:r>
          </w:p>
        </w:tc>
        <w:tc>
          <w:tcPr>
            <w:tcW w:type="dxa" w:w="1234"/>
          </w:tcPr>
          <w:p>
            <w:r>
              <w:t>1 (1.0%)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Uganda</w:t>
            </w:r>
          </w:p>
        </w:tc>
        <w:tc>
          <w:tcPr>
            <w:tcW w:type="dxa" w:w="1234"/>
          </w:tcPr>
          <w:p>
            <w:r>
              <w:t>100 (14.2%)</w:t>
            </w:r>
          </w:p>
        </w:tc>
        <w:tc>
          <w:tcPr>
            <w:tcW w:type="dxa" w:w="1234"/>
          </w:tcPr>
          <w:p>
            <w:r>
              <w:t>3 (3.0%)</w:t>
            </w:r>
          </w:p>
        </w:tc>
        <w:tc>
          <w:tcPr>
            <w:tcW w:type="dxa" w:w="1234"/>
          </w:tcPr>
          <w:p>
            <w:r>
              <w:t>20 (20.0%)</w:t>
            </w:r>
          </w:p>
        </w:tc>
        <w:tc>
          <w:tcPr>
            <w:tcW w:type="dxa" w:w="1234"/>
          </w:tcPr>
          <w:p>
            <w:r>
              <w:t>76 (76.0%)</w:t>
            </w:r>
          </w:p>
        </w:tc>
        <w:tc>
          <w:tcPr>
            <w:tcW w:type="dxa" w:w="1234"/>
          </w:tcPr>
          <w:p>
            <w:r>
              <w:t>0 (0.0%)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Zambia</w:t>
            </w:r>
          </w:p>
        </w:tc>
        <w:tc>
          <w:tcPr>
            <w:tcW w:type="dxa" w:w="1234"/>
          </w:tcPr>
          <w:p>
            <w:r>
              <w:t>100 (14.2%)</w:t>
            </w:r>
          </w:p>
        </w:tc>
        <w:tc>
          <w:tcPr>
            <w:tcW w:type="dxa" w:w="1234"/>
          </w:tcPr>
          <w:p>
            <w:r>
              <w:t>0 (0.0%)</w:t>
            </w:r>
          </w:p>
        </w:tc>
        <w:tc>
          <w:tcPr>
            <w:tcW w:type="dxa" w:w="1234"/>
          </w:tcPr>
          <w:p>
            <w:r>
              <w:t>9 (9.0%)</w:t>
            </w:r>
          </w:p>
        </w:tc>
        <w:tc>
          <w:tcPr>
            <w:tcW w:type="dxa" w:w="1234"/>
          </w:tcPr>
          <w:p>
            <w:r>
              <w:t>91 (91.0%)</w:t>
            </w:r>
          </w:p>
        </w:tc>
        <w:tc>
          <w:tcPr>
            <w:tcW w:type="dxa" w:w="1234"/>
          </w:tcPr>
          <w:p>
            <w:r>
              <w:t>0 (0.0%)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Zimbabwe</w:t>
            </w:r>
          </w:p>
        </w:tc>
        <w:tc>
          <w:tcPr>
            <w:tcW w:type="dxa" w:w="1234"/>
          </w:tcPr>
          <w:p>
            <w:r>
              <w:t>100 (14.2%)</w:t>
            </w:r>
          </w:p>
        </w:tc>
        <w:tc>
          <w:tcPr>
            <w:tcW w:type="dxa" w:w="1234"/>
          </w:tcPr>
          <w:p>
            <w:r>
              <w:t>0 (0.0%)</w:t>
            </w:r>
          </w:p>
        </w:tc>
        <w:tc>
          <w:tcPr>
            <w:tcW w:type="dxa" w:w="1234"/>
          </w:tcPr>
          <w:p>
            <w:r>
              <w:t>5 (5.0%)</w:t>
            </w:r>
          </w:p>
        </w:tc>
        <w:tc>
          <w:tcPr>
            <w:tcW w:type="dxa" w:w="1234"/>
          </w:tcPr>
          <w:p>
            <w:r>
              <w:t>95 (95.0%)</w:t>
            </w:r>
          </w:p>
        </w:tc>
        <w:tc>
          <w:tcPr>
            <w:tcW w:type="dxa" w:w="1234"/>
          </w:tcPr>
          <w:p>
            <w:r>
              <w:t>0 (0.0%)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Total</w:t>
            </w:r>
          </w:p>
        </w:tc>
        <w:tc>
          <w:tcPr>
            <w:tcW w:type="dxa" w:w="1234"/>
          </w:tcPr>
          <w:p>
            <w:r>
              <w:t>705 (100%)</w:t>
            </w:r>
          </w:p>
        </w:tc>
        <w:tc>
          <w:tcPr>
            <w:tcW w:type="dxa" w:w="1234"/>
          </w:tcPr>
          <w:p>
            <w:r>
              <w:t>7 (1.0%)</w:t>
            </w:r>
          </w:p>
        </w:tc>
        <w:tc>
          <w:tcPr>
            <w:tcW w:type="dxa" w:w="1234"/>
          </w:tcPr>
          <w:p>
            <w:r>
              <w:t>92 (13.0%)</w:t>
            </w:r>
          </w:p>
        </w:tc>
        <w:tc>
          <w:tcPr>
            <w:tcW w:type="dxa" w:w="1234"/>
          </w:tcPr>
          <w:p>
            <w:r>
              <w:t>584 (82.8%)</w:t>
            </w:r>
          </w:p>
        </w:tc>
        <w:tc>
          <w:tcPr>
            <w:tcW w:type="dxa" w:w="1234"/>
          </w:tcPr>
          <w:p>
            <w:r>
              <w:t>15 (2.1%)</w:t>
            </w:r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