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Site</w:t>
            </w:r>
          </w:p>
        </w:tc>
        <w:tc>
          <w:tcPr>
            <w:tcW w:type="dxa" w:w="1234"/>
          </w:tcPr>
          <w:p>
            <w:r>
              <w:t>Total, n(%)</w:t>
            </w:r>
          </w:p>
        </w:tc>
        <w:tc>
          <w:tcPr>
            <w:tcW w:type="dxa" w:w="1234"/>
          </w:tcPr>
          <w:p>
            <w:r>
              <w:t>SCD n(%)</w:t>
            </w:r>
          </w:p>
        </w:tc>
        <w:tc>
          <w:tcPr>
            <w:tcW w:type="dxa" w:w="1234"/>
          </w:tcPr>
          <w:p>
            <w:r>
              <w:t>SCT n(%)</w:t>
            </w:r>
          </w:p>
        </w:tc>
        <w:tc>
          <w:tcPr>
            <w:tcW w:type="dxa" w:w="1234"/>
          </w:tcPr>
          <w:p>
            <w:r>
              <w:t>Normal n(%)</w:t>
            </w:r>
          </w:p>
        </w:tc>
        <w:tc>
          <w:tcPr>
            <w:tcW w:type="dxa" w:w="1234"/>
          </w:tcPr>
          <w:p>
            <w:r>
              <w:t>Other Hb types n(%)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</w:tr>
      <w:tr>
        <w:tc>
          <w:tcPr>
            <w:tcW w:type="dxa" w:w="1234"/>
          </w:tcPr>
          <w:p>
            <w:r>
              <w:t>Ghana</w:t>
            </w:r>
          </w:p>
        </w:tc>
        <w:tc>
          <w:tcPr>
            <w:tcW w:type="dxa" w:w="1234"/>
          </w:tcPr>
          <w:p>
            <w:r>
              <w:t>999 (13.3%)</w:t>
            </w:r>
          </w:p>
        </w:tc>
        <w:tc>
          <w:tcPr>
            <w:tcW w:type="dxa" w:w="1234"/>
          </w:tcPr>
          <w:p>
            <w:r>
              <w:t>8 (0.8%)</w:t>
            </w:r>
          </w:p>
        </w:tc>
        <w:tc>
          <w:tcPr>
            <w:tcW w:type="dxa" w:w="1234"/>
          </w:tcPr>
          <w:p>
            <w:r>
              <w:t>81 (8.1%)</w:t>
            </w:r>
          </w:p>
        </w:tc>
        <w:tc>
          <w:tcPr>
            <w:tcW w:type="dxa" w:w="1234"/>
          </w:tcPr>
          <w:p>
            <w:r>
              <w:t>801 (80.2%)</w:t>
            </w:r>
          </w:p>
        </w:tc>
        <w:tc>
          <w:tcPr>
            <w:tcW w:type="dxa" w:w="1234"/>
          </w:tcPr>
          <w:p>
            <w:r>
              <w:t>8 (0.8%)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Mali</w:t>
            </w:r>
          </w:p>
        </w:tc>
        <w:tc>
          <w:tcPr>
            <w:tcW w:type="dxa" w:w="1234"/>
          </w:tcPr>
          <w:p>
            <w:r>
              <w:t>1011 (13.5%)</w:t>
            </w:r>
          </w:p>
        </w:tc>
        <w:tc>
          <w:tcPr>
            <w:tcW w:type="dxa" w:w="1234"/>
          </w:tcPr>
          <w:p>
            <w:r>
              <w:t>8 (0.8%)</w:t>
            </w:r>
          </w:p>
        </w:tc>
        <w:tc>
          <w:tcPr>
            <w:tcW w:type="dxa" w:w="1234"/>
          </w:tcPr>
          <w:p>
            <w:r>
              <w:t>99 (9.8%)</w:t>
            </w:r>
          </w:p>
        </w:tc>
        <w:tc>
          <w:tcPr>
            <w:tcW w:type="dxa" w:w="1234"/>
          </w:tcPr>
          <w:p>
            <w:r>
              <w:t>802 (79.3%)</w:t>
            </w:r>
          </w:p>
        </w:tc>
        <w:tc>
          <w:tcPr>
            <w:tcW w:type="dxa" w:w="1234"/>
          </w:tcPr>
          <w:p>
            <w:r>
              <w:t>102 (10.1%)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Nigeria</w:t>
            </w:r>
          </w:p>
        </w:tc>
        <w:tc>
          <w:tcPr>
            <w:tcW w:type="dxa" w:w="1234"/>
          </w:tcPr>
          <w:p>
            <w:r>
              <w:t>2407 (32.1%)</w:t>
            </w:r>
          </w:p>
        </w:tc>
        <w:tc>
          <w:tcPr>
            <w:tcW w:type="dxa" w:w="1234"/>
          </w:tcPr>
          <w:p>
            <w:r>
              <w:t>26 (1.1%)</w:t>
            </w:r>
          </w:p>
        </w:tc>
        <w:tc>
          <w:tcPr>
            <w:tcW w:type="dxa" w:w="1234"/>
          </w:tcPr>
          <w:p>
            <w:r>
              <w:t>465 (19.3%)</w:t>
            </w:r>
          </w:p>
        </w:tc>
        <w:tc>
          <w:tcPr>
            <w:tcW w:type="dxa" w:w="1234"/>
          </w:tcPr>
          <w:p>
            <w:r>
              <w:t>1912 (79.4%)</w:t>
            </w:r>
          </w:p>
        </w:tc>
        <w:tc>
          <w:tcPr>
            <w:tcW w:type="dxa" w:w="1234"/>
          </w:tcPr>
          <w:p>
            <w:r>
              <w:t>4 (0.2%)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Tanzania</w:t>
            </w:r>
          </w:p>
        </w:tc>
        <w:tc>
          <w:tcPr>
            <w:tcW w:type="dxa" w:w="1234"/>
          </w:tcPr>
          <w:p>
            <w:r>
              <w:t>1000 (13.3%)</w:t>
            </w:r>
          </w:p>
        </w:tc>
        <w:tc>
          <w:tcPr>
            <w:tcW w:type="dxa" w:w="1234"/>
          </w:tcPr>
          <w:p>
            <w:r>
              <w:t>14 (1.4%)</w:t>
            </w:r>
          </w:p>
        </w:tc>
        <w:tc>
          <w:tcPr>
            <w:tcW w:type="dxa" w:w="1234"/>
          </w:tcPr>
          <w:p>
            <w:r>
              <w:t>163 (16.3%)</w:t>
            </w:r>
          </w:p>
        </w:tc>
        <w:tc>
          <w:tcPr>
            <w:tcW w:type="dxa" w:w="1234"/>
          </w:tcPr>
          <w:p>
            <w:r>
              <w:t>820 (82.0%)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Uganda</w:t>
            </w:r>
          </w:p>
        </w:tc>
        <w:tc>
          <w:tcPr>
            <w:tcW w:type="dxa" w:w="1234"/>
          </w:tcPr>
          <w:p>
            <w:r>
              <w:t>979 (13.1%)</w:t>
            </w:r>
          </w:p>
        </w:tc>
        <w:tc>
          <w:tcPr>
            <w:tcW w:type="dxa" w:w="1234"/>
          </w:tcPr>
          <w:p>
            <w:r>
              <w:t>9 (0.9%)</w:t>
            </w:r>
          </w:p>
        </w:tc>
        <w:tc>
          <w:tcPr>
            <w:tcW w:type="dxa" w:w="1234"/>
          </w:tcPr>
          <w:p>
            <w:r>
              <w:t>150 (15.3%)</w:t>
            </w:r>
          </w:p>
        </w:tc>
        <w:tc>
          <w:tcPr>
            <w:tcW w:type="dxa" w:w="1234"/>
          </w:tcPr>
          <w:p>
            <w:r>
              <w:t>745 (76.1%)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Zambia</w:t>
            </w:r>
          </w:p>
        </w:tc>
        <w:tc>
          <w:tcPr>
            <w:tcW w:type="dxa" w:w="1234"/>
          </w:tcPr>
          <w:p>
            <w:r>
              <w:t>550 (7.3%)</w:t>
            </w:r>
          </w:p>
        </w:tc>
        <w:tc>
          <w:tcPr>
            <w:tcW w:type="dxa" w:w="1234"/>
          </w:tcPr>
          <w:p>
            <w:r>
              <w:t>3 (0.5%)</w:t>
            </w:r>
          </w:p>
        </w:tc>
        <w:tc>
          <w:tcPr>
            <w:tcW w:type="dxa" w:w="1234"/>
          </w:tcPr>
          <w:p>
            <w:r>
              <w:t>70 (12.7%)</w:t>
            </w:r>
          </w:p>
        </w:tc>
        <w:tc>
          <w:tcPr>
            <w:tcW w:type="dxa" w:w="1234"/>
          </w:tcPr>
          <w:p>
            <w:r>
              <w:t>377 (68.5%)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Zimbabwe</w:t>
            </w:r>
          </w:p>
        </w:tc>
        <w:tc>
          <w:tcPr>
            <w:tcW w:type="dxa" w:w="1234"/>
          </w:tcPr>
          <w:p>
            <w:r>
              <w:t>550 (7.3%)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30 (5.5%)</w:t>
            </w:r>
          </w:p>
        </w:tc>
        <w:tc>
          <w:tcPr>
            <w:tcW w:type="dxa" w:w="1234"/>
          </w:tcPr>
          <w:p>
            <w:r>
              <w:t>420 (76.4%)</w:t>
            </w:r>
          </w:p>
        </w:tc>
        <w:tc>
          <w:tcPr>
            <w:tcW w:type="dxa" w:w="1234"/>
          </w:tcPr>
          <w:p>
            <w:r>
              <w:t>0 (0.0%)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</w:tr>
      <w:tr>
        <w:tc>
          <w:tcPr>
            <w:tcW w:type="dxa" w:w="1234"/>
          </w:tcPr>
          <w:p>
            <w:r>
              <w:t>Total</w:t>
            </w:r>
          </w:p>
        </w:tc>
        <w:tc>
          <w:tcPr>
            <w:tcW w:type="dxa" w:w="1234"/>
          </w:tcPr>
          <w:p>
            <w:r>
              <w:t>7496 (100%)</w:t>
            </w:r>
          </w:p>
        </w:tc>
        <w:tc>
          <w:tcPr>
            <w:tcW w:type="dxa" w:w="1234"/>
          </w:tcPr>
          <w:p>
            <w:r>
              <w:t>68 (0.9%)</w:t>
            </w:r>
          </w:p>
        </w:tc>
        <w:tc>
          <w:tcPr>
            <w:tcW w:type="dxa" w:w="1234"/>
          </w:tcPr>
          <w:p>
            <w:r>
              <w:t>1058 (14.1%)</w:t>
            </w:r>
          </w:p>
        </w:tc>
        <w:tc>
          <w:tcPr>
            <w:tcW w:type="dxa" w:w="1234"/>
          </w:tcPr>
          <w:p>
            <w:r>
              <w:t>5877 (78.4%)</w:t>
            </w:r>
          </w:p>
        </w:tc>
        <w:tc>
          <w:tcPr>
            <w:tcW w:type="dxa" w:w="1234"/>
          </w:tcPr>
          <w:p>
            <w:r>
              <w:t>114 (1.5%)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