
<file path=[Content_Types].xml><?xml version="1.0" encoding="utf-8"?>
<Types xmlns="http://schemas.openxmlformats.org/package/2006/content-types">
  <Default Extension="xml" ContentType="application/xml"/>
  <Default Extension="png" ContentType="image/png"/>
  <Default Extension="jpeg" ContentType="image/jpeg"/>
  <Default Extension="dib" ContentType="image/dib"/>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rPr>
          <w:noProof/>
        </w:rPr>
        <w:drawing>
          <wp:anchor distT="0" distB="0" distL="0" distR="0" simplePos="false" relativeHeight="3" behindDoc="false" locked="false" layoutInCell="false" allowOverlap="true">
            <wp:simplePos x="0" y="0"/>
            <wp:positionH relativeFrom="page">
              <wp:posOffset>361950</wp:posOffset>
            </wp:positionH>
            <wp:positionV relativeFrom="page">
              <wp:posOffset>314325</wp:posOffset>
            </wp:positionV>
            <wp:extent cx="6612254" cy="6057900"/>
            <wp:effectExtent l="0" t="0" r="0" b="0"/>
            <wp:wrapNone/>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srcRect l="0" t="0" r="0" b="0"/>
                    <a:stretch/>
                  </pic:blipFill>
                  <pic:spPr>
                    <a:xfrm rot="0">
                      <a:off x="0" y="0"/>
                      <a:ext cx="6612254" cy="6057900"/>
                    </a:xfrm>
                    <a:prstGeom prst="rect"/>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0" distR="0" simplePos="false" relativeHeight="2" behindDoc="false" locked="false" layoutInCell="true" allowOverlap="true">
                <wp:simplePos x="0" y="0"/>
                <wp:positionH relativeFrom="page">
                  <wp:align>right</wp:align>
                </wp:positionH>
                <wp:positionV relativeFrom="page">
                  <wp:align>top</wp:align>
                </wp:positionV>
                <wp:extent cx="4490085" cy="10058400"/>
                <wp:effectExtent l="0" t="0" r="5715" b="0"/>
                <wp:wrapNone/>
                <wp:docPr id="1027" name="Group 45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490085" cy="10058400"/>
                          <a:chOff x="0" y="0"/>
                          <a:chExt cx="3113670" cy="10058400"/>
                        </a:xfrm>
                      </wpg:grpSpPr>
                      <wps:wsp>
                        <wps:cNvSpPr/>
                        <wps:spPr>
                          <a:xfrm rot="0">
                            <a:off x="0" y="0"/>
                            <a:ext cx="138545" cy="10058400"/>
                          </a:xfrm>
                          <a:prstGeom prst="rect"/>
                          <a:pattFill prst="dkVert">
                            <a:fgClr>
                              <a:srgbClr val="a8d08d">
                                <a:alpha val="80000"/>
                              </a:srgbClr>
                            </a:fgClr>
                            <a:bgClr>
                              <a:srgbClr val="ffffff">
                                <a:alpha val="80000"/>
                              </a:srgbClr>
                            </a:bgClr>
                          </a:pattFill>
                        </wps:spPr>
                        <wps:bodyPr>
                          <a:prstTxWarp prst="textNoShape"/>
                        </wps:bodyPr>
                      </wps:wsp>
                      <wps:wsp>
                        <wps:cNvSpPr/>
                        <wps:spPr>
                          <a:xfrm rot="0">
                            <a:off x="124691" y="0"/>
                            <a:ext cx="2971800" cy="10058400"/>
                          </a:xfrm>
                          <a:prstGeom prst="rect"/>
                          <a:solidFill>
                            <a:srgbClr val="a8d08d"/>
                          </a:solidFill>
                        </wps:spPr>
                        <wps:bodyPr>
                          <a:prstTxWarp prst="textNoShape"/>
                        </wps:bodyPr>
                      </wps:wsp>
                      <wps:wsp>
                        <wps:cNvSpPr/>
                        <wps:spPr>
                          <a:xfrm rot="0">
                            <a:off x="13854" y="0"/>
                            <a:ext cx="3099816" cy="2377440"/>
                          </a:xfrm>
                          <a:prstGeom prst="rect"/>
                        </wps:spPr>
                        <wps:txbx id="1030">
                          <w:txbxContent>
                            <w:p>
                              <w:pPr>
                                <w:pStyle w:val="style157"/>
                                <w:rPr>
                                  <w:color w:val="ffffff"/>
                                  <w:sz w:val="96"/>
                                  <w:szCs w:val="96"/>
                                </w:rPr>
                              </w:pPr>
                            </w:p>
                          </w:txbxContent>
                        </wps:txbx>
                        <wps:bodyPr lIns="365760" rIns="182880" tIns="182880" bIns="182880" vert="horz" anchor="b" wrap="square" upright="true">
                          <a:prstTxWarp prst="textNoShape"/>
                          <a:noAutofit/>
                        </wps:bodyPr>
                      </wps:wsp>
                      <wps:wsp>
                        <wps:cNvSpPr/>
                        <wps:spPr>
                          <a:xfrm rot="0">
                            <a:off x="0" y="6761018"/>
                            <a:ext cx="3089515" cy="2833370"/>
                          </a:xfrm>
                          <a:prstGeom prst="rect"/>
                        </wps:spPr>
                        <wps:txbx id="1031">
                          <w:txbxContent>
                            <w:p>
                              <w:pPr>
                                <w:pStyle w:val="style157"/>
                                <w:spacing w:lineRule="auto" w:line="360"/>
                                <w:rPr>
                                  <w:color w:val="ffffff"/>
                                </w:rPr>
                              </w:pPr>
                            </w:p>
                            <w:p>
                              <w:pPr>
                                <w:pStyle w:val="style157"/>
                                <w:spacing w:lineRule="auto" w:line="360"/>
                                <w:rPr>
                                  <w:b/>
                                  <w:color w:val="ffffff"/>
                                  <w:sz w:val="28"/>
                                  <w:szCs w:val="28"/>
                                </w:rPr>
                              </w:pPr>
                              <w:r>
                                <w:rPr>
                                  <w:rFonts w:cs="Calibri" w:eastAsia="Calibri"/>
                                  <w:b/>
                                  <w:bCs/>
                                  <w:color w:val="ffffff"/>
                                  <w:sz w:val="24"/>
                                  <w:szCs w:val="24"/>
                                </w:rPr>
                                <w:t>Social Impact Catalyst Network Initiative</w:t>
                              </w:r>
                            </w:p>
                            <w:p>
                              <w:pPr>
                                <w:pStyle w:val="style157"/>
                                <w:spacing w:lineRule="auto" w:line="360"/>
                                <w:rPr>
                                  <w:b/>
                                  <w:color w:val="ffffff"/>
                                  <w:sz w:val="28"/>
                                  <w:szCs w:val="28"/>
                                </w:rPr>
                              </w:pPr>
                              <w:r>
                                <w:rPr>
                                  <w:b/>
                                  <w:color w:val="ffffff"/>
                                  <w:sz w:val="28"/>
                                  <w:szCs w:val="28"/>
                                </w:rPr>
                                <w:t>2024</w:t>
                              </w:r>
                            </w:p>
                          </w:txbxContent>
                        </wps:txbx>
                        <wps:bodyPr lIns="365760" rIns="182880" tIns="182880" bIns="182880" vert="horz" anchor="b" wrap="square" upright="true">
                          <a:prstTxWarp prst="textNoShape"/>
                          <a:noAutofit/>
                        </wps:bodyPr>
                      </wps:wsp>
                    </wpg:wgp>
                  </a:graphicData>
                </a:graphic>
                <wp14:sizeRelH relativeFrom="page">
                  <wp14:pctWidth>0</wp14:pctWidth>
                </wp14:sizeRelH>
                <wp14:sizeRelV relativeFrom="page">
                  <wp14:pctHeight>100000</wp14:pctHeight>
                </wp14:sizeRelV>
              </wp:anchor>
            </w:drawing>
          </mc:Choice>
          <mc:Fallback>
            <w:pict>
              <v:group id="1027" filled="f" stroked="f" style="position:absolute;margin-left:0.0pt;margin-top:0.0pt;width:353.55pt;height:792.0pt;z-index:2;mso-position-horizontal:right;mso-position-vertical:top;mso-position-horizontal-relative:page;mso-position-vertical-relative:page;mso-width-percent:0;mso-height-percent:1000;mso-width-relative:page;mso-height-relative:page;mso-wrap-distance-left:0.0pt;mso-wrap-distance-right:0.0pt;visibility:visible;" coordsize="3113670,10058400">
                <v:rect id="1028" fillcolor="#a8d08d" stroked="f" style="position:absolute;left:0;top:0;width:138545;height:10058400;z-index:2;mso-position-horizontal-relative:page;mso-position-vertical-relative:page;mso-width-relative:page;mso-height-relative:page;visibility:visible;">
                  <v:fill color2="white" o:opacity2="80%" color="#a8d08d" alignshape="true" r:id="rId3" recolor="false" origin="," aspect="ignore" position="," type="pattern" opacity="80%"/>
                </v:rect>
                <v:rect id="1029" fillcolor="#a8d08d" stroked="f" style="position:absolute;left:124691;top:0;width:2971800;height:10058400;z-index:3;mso-position-horizontal-relative:page;mso-position-vertical-relative:page;mso-width-relative:page;mso-height-relative:page;visibility:visible;">
                  <v:fill/>
                </v:rect>
                <v:rect id="1030" filled="f" stroked="f" style="position:absolute;left:13854;top:0;width:3099816;height:2377440;z-index:4;mso-position-horizontal-relative:page;mso-position-vertical-relative:page;mso-width-relative:page;mso-height-relative:page;visibility:visible;v-text-anchor:bottom;">
                  <v:fill/>
                  <v:textbox inset="28.8pt,14.4pt,14.4pt,14.4pt">
                    <w:txbxContent>
                      <w:p>
                        <w:pPr>
                          <w:pStyle w:val="style157"/>
                          <w:rPr>
                            <w:color w:val="ffffff"/>
                            <w:sz w:val="96"/>
                            <w:szCs w:val="96"/>
                          </w:rPr>
                        </w:pPr>
                      </w:p>
                    </w:txbxContent>
                  </v:textbox>
                </v:rect>
                <v:rect id="1031" filled="f" stroked="f" style="position:absolute;left:0;top:6761018;width:3089515;height:2833370;z-index:5;mso-position-horizontal-relative:page;mso-position-vertical-relative:page;mso-width-relative:page;mso-height-relative:page;visibility:visible;v-text-anchor:bottom;">
                  <v:fill/>
                  <v:textbox inset="28.8pt,14.4pt,14.4pt,14.4pt">
                    <w:txbxContent>
                      <w:p>
                        <w:pPr>
                          <w:pStyle w:val="style157"/>
                          <w:spacing w:lineRule="auto" w:line="360"/>
                          <w:rPr>
                            <w:color w:val="ffffff"/>
                          </w:rPr>
                        </w:pPr>
                      </w:p>
                      <w:p>
                        <w:pPr>
                          <w:pStyle w:val="style157"/>
                          <w:spacing w:lineRule="auto" w:line="360"/>
                          <w:rPr>
                            <w:b/>
                            <w:color w:val="ffffff"/>
                            <w:sz w:val="28"/>
                            <w:szCs w:val="28"/>
                          </w:rPr>
                        </w:pPr>
                        <w:r>
                          <w:rPr>
                            <w:rFonts w:cs="Calibri" w:eastAsia="Calibri"/>
                            <w:b/>
                            <w:bCs/>
                            <w:color w:val="ffffff"/>
                            <w:sz w:val="24"/>
                            <w:szCs w:val="24"/>
                          </w:rPr>
                          <w:t>Social Impact Catalyst Network Initiative</w:t>
                        </w:r>
                      </w:p>
                      <w:p>
                        <w:pPr>
                          <w:pStyle w:val="style157"/>
                          <w:spacing w:lineRule="auto" w:line="360"/>
                          <w:rPr>
                            <w:b/>
                            <w:color w:val="ffffff"/>
                            <w:sz w:val="28"/>
                            <w:szCs w:val="28"/>
                          </w:rPr>
                        </w:pPr>
                        <w:r>
                          <w:rPr>
                            <w:b/>
                            <w:color w:val="ffffff"/>
                            <w:sz w:val="28"/>
                            <w:szCs w:val="28"/>
                          </w:rPr>
                          <w:t>2024</w:t>
                        </w:r>
                      </w:p>
                    </w:txbxContent>
                  </v:textbox>
                </v:rect>
                <v:fill/>
              </v:group>
            </w:pict>
          </mc:Fallback>
        </mc:AlternateContent>
      </w:r>
    </w:p>
    <w:p>
      <w:pPr>
        <w:pStyle w:val="style0"/>
        <w:rPr>
          <w:rFonts w:ascii="Times New Roman" w:cs="Times New Roman" w:eastAsia="Times New Roman" w:hAnsi="Times New Roman"/>
          <w:b/>
          <w:bCs/>
          <w:sz w:val="27"/>
          <w:szCs w:val="27"/>
        </w:rPr>
      </w:pPr>
      <w:r>
        <w:rPr>
          <w:noProof/>
        </w:rPr>
        <mc:AlternateContent>
          <mc:Choice Requires="wps">
            <w:drawing>
              <wp:anchor distT="0" distB="0" distL="0" distR="0" simplePos="false" relativeHeight="4" behindDoc="false" locked="false" layoutInCell="false" allowOverlap="true">
                <wp:simplePos x="0" y="0"/>
                <wp:positionH relativeFrom="margin">
                  <wp:align>left</wp:align>
                </wp:positionH>
                <wp:positionV relativeFrom="page">
                  <wp:posOffset>7031419</wp:posOffset>
                </wp:positionV>
                <wp:extent cx="5801710" cy="640080"/>
                <wp:effectExtent l="0" t="0" r="27940" b="17145"/>
                <wp:wrapNone/>
                <wp:docPr id="1032" name="Rectangl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01710" cy="640080"/>
                        </a:xfrm>
                        <a:prstGeom prst="rect"/>
                        <a:solidFill>
                          <a:srgbClr val="7030a0"/>
                        </a:solidFill>
                        <a:ln cmpd="sng" cap="flat" w="19050">
                          <a:solidFill>
                            <a:srgbClr val="7030a0"/>
                          </a:solidFill>
                          <a:prstDash val="solid"/>
                          <a:miter/>
                          <a:headEnd len="med" w="med" type="none"/>
                          <a:tailEnd len="med" w="med" type="none"/>
                        </a:ln>
                      </wps:spPr>
                      <wps:txbx id="1032">
                        <w:txbxContent>
                          <w:p>
                            <w:pPr>
                              <w:pStyle w:val="style157"/>
                              <w:shd w:val="clear" w:color="auto" w:fill="7030a0"/>
                              <w:jc w:val="center"/>
                              <w:rPr>
                                <w:color w:val="ffffff"/>
                                <w:sz w:val="72"/>
                                <w:szCs w:val="72"/>
                              </w:rPr>
                            </w:pPr>
                            <w:r>
                              <w:rPr>
                                <w:rFonts w:cs="Calibri" w:eastAsia="Calibri"/>
                                <w:b/>
                                <w:bCs/>
                                <w:sz w:val="36"/>
                                <w:szCs w:val="36"/>
                              </w:rPr>
                              <w:t>SOCIAL IMPACT CATALYST NETWORK INITIATIVE</w:t>
                            </w:r>
                          </w:p>
                        </w:txbxContent>
                      </wps:txbx>
                      <wps:bodyPr lIns="182880" rIns="182880" tIns="45720" bIns="45720" vert="horz" anchor="ctr" wrap="square" upright="true">
                        <a:prstTxWarp prst="textNoShape"/>
                        <a:spAutoFit/>
                      </wps:bodyPr>
                    </wps:wsp>
                  </a:graphicData>
                </a:graphic>
                <wp14:sizeRelH relativeFrom="page">
                  <wp14:pctWidth>0</wp14:pctWidth>
                </wp14:sizeRelH>
                <wp14:sizeRelV relativeFrom="page">
                  <wp14:pctHeight>7300</wp14:pctHeight>
                </wp14:sizeRelV>
              </wp:anchor>
            </w:drawing>
          </mc:Choice>
          <mc:Fallback>
            <w:pict>
              <v:rect id="1032" fillcolor="#7030a0" stroked="t" style="position:absolute;margin-left:0.0pt;margin-top:553.66pt;width:456.83pt;height:50.4pt;z-index:4;mso-position-horizontal:left;mso-position-horizontal-relative:margin;mso-position-vertical-relative:page;mso-width-percent:0;mso-height-percent:73;mso-width-relative:page;mso-height-relative:page;mso-wrap-distance-left:0.0pt;mso-wrap-distance-right:0.0pt;visibility:visible;v-text-anchor:middle;" o:allowincell="false">
                <v:stroke joinstyle="miter" color="#7030a0" weight="1.5pt"/>
                <v:fill/>
                <v:textbox inset="14.4pt,3.6pt,14.4pt,3.6pt" style="mso-fit-shape-to-text:true;">
                  <w:txbxContent>
                    <w:p>
                      <w:pPr>
                        <w:pStyle w:val="style157"/>
                        <w:shd w:val="clear" w:color="auto" w:fill="7030a0"/>
                        <w:jc w:val="center"/>
                        <w:rPr>
                          <w:color w:val="ffffff"/>
                          <w:sz w:val="72"/>
                          <w:szCs w:val="72"/>
                        </w:rPr>
                      </w:pPr>
                      <w:r>
                        <w:rPr>
                          <w:rFonts w:cs="Calibri" w:eastAsia="Calibri"/>
                          <w:b/>
                          <w:bCs/>
                          <w:sz w:val="36"/>
                          <w:szCs w:val="36"/>
                        </w:rPr>
                        <w:t>SOCIAL IMPACT CATALYST NETWORK INITIATIVE</w:t>
                      </w:r>
                    </w:p>
                  </w:txbxContent>
                </v:textbox>
              </v:rect>
            </w:pict>
          </mc:Fallback>
        </mc:AlternateContent>
      </w:r>
      <w:r>
        <w:rPr>
          <w:rFonts w:ascii="Times New Roman" w:cs="Times New Roman" w:eastAsia="Times New Roman" w:hAnsi="Times New Roman"/>
          <w:b/>
          <w:bCs/>
          <w:noProof/>
          <w:sz w:val="27"/>
          <w:szCs w:val="27"/>
        </w:rPr>
        <mc:AlternateContent>
          <mc:Choice Requires="wps">
            <w:drawing>
              <wp:anchor distT="45720" distB="45720" distL="114300" distR="114300" simplePos="false" relativeHeight="5" behindDoc="false" locked="false" layoutInCell="true" allowOverlap="true">
                <wp:simplePos x="0" y="0"/>
                <wp:positionH relativeFrom="margin">
                  <wp:posOffset>1198989</wp:posOffset>
                </wp:positionH>
                <wp:positionV relativeFrom="paragraph">
                  <wp:posOffset>5149083</wp:posOffset>
                </wp:positionV>
                <wp:extent cx="3514725" cy="609600"/>
                <wp:effectExtent l="0" t="0" r="0" b="0"/>
                <wp:wrapSquare wrapText="bothSides"/>
                <wp:docPr id="1033"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14725" cy="609600"/>
                        </a:xfrm>
                        <a:prstGeom prst="rect"/>
                        <a:ln>
                          <a:noFill/>
                        </a:ln>
                      </wps:spPr>
                      <wps:txbx id="1033">
                        <w:txbxContent>
                          <w:p>
                            <w:pPr>
                              <w:pStyle w:val="style0"/>
                              <w:rPr>
                                <w:b/>
                                <w:color w:val="000000"/>
                                <w:sz w:val="72"/>
                                <w:szCs w:val="72"/>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pPr>
                            <w:r>
                              <w:rPr>
                                <w:b/>
                                <w:color w:val="000000"/>
                                <w:sz w:val="72"/>
                                <w:szCs w:val="72"/>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Corporate Profile</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3" filled="f" stroked="f" style="position:absolute;margin-left:94.41pt;margin-top:405.44pt;width:276.75pt;height:48.0pt;z-index:5;mso-position-horizontal-relative:margin;mso-position-vertical-relative:text;mso-width-percent:0;mso-height-percent:0;mso-width-relative:margin;mso-height-relative:margin;mso-wrap-distance-top:3.6000001pt;mso-wrap-distance-bottom:3.6000001pt;visibility:visible;">
                <v:stroke on="f"/>
                <w10:wrap type="square"/>
                <v:fill/>
                <v:textbox inset="7.2pt,3.6pt,7.2pt,3.6pt">
                  <w:txbxContent>
                    <w:p>
                      <w:pPr>
                        <w:pStyle w:val="style0"/>
                        <w:rPr>
                          <w:b/>
                          <w:color w:val="000000"/>
                          <w:sz w:val="72"/>
                          <w:szCs w:val="72"/>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pPr>
                      <w:r>
                        <w:rPr>
                          <w:b/>
                          <w:color w:val="000000"/>
                          <w:sz w:val="72"/>
                          <w:szCs w:val="72"/>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Corporate Profile</w:t>
                      </w:r>
                    </w:p>
                  </w:txbxContent>
                </v:textbox>
              </v:rect>
            </w:pict>
          </mc:Fallback>
        </mc:AlternateContent>
      </w:r>
      <w:r>
        <w:rPr>
          <w:rFonts w:ascii="Times New Roman" w:cs="Times New Roman" w:eastAsia="Times New Roman" w:hAnsi="Times New Roman"/>
          <w:b/>
          <w:bCs/>
          <w:sz w:val="27"/>
          <w:szCs w:val="27"/>
        </w:rPr>
        <w:br w:type="page"/>
      </w: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28"/>
          <w:szCs w:val="28"/>
        </w:rPr>
      </w:pPr>
      <w:r>
        <w:rPr>
          <w:rFonts w:ascii="Comic Sans MS" w:cs="Calibri" w:eastAsia="Times New Roman" w:hAnsi="Comic Sans MS"/>
          <w:b/>
          <w:bCs/>
          <w:color w:val="7030a0"/>
          <w:sz w:val="28"/>
          <w:szCs w:val="28"/>
        </w:rPr>
        <w:t>ABOUT US</w:t>
      </w:r>
    </w:p>
    <w:p>
      <w:pPr>
        <w:pStyle w:val="style0"/>
        <w:jc w:val="both"/>
        <w:rPr>
          <w:rFonts w:cs="Calibri"/>
          <w:color w:val="1f3864"/>
          <w:sz w:val="24"/>
          <w:szCs w:val="24"/>
        </w:rPr>
      </w:pPr>
      <w:r>
        <w:rPr>
          <w:noProof/>
          <w:color w:val="1f3864"/>
        </w:rPr>
        <w:drawing>
          <wp:anchor distT="0" distB="0" distL="114300" distR="114300" simplePos="false" relativeHeight="6" behindDoc="false" locked="false" layoutInCell="true" allowOverlap="true">
            <wp:simplePos x="0" y="0"/>
            <wp:positionH relativeFrom="column">
              <wp:posOffset>2705100</wp:posOffset>
            </wp:positionH>
            <wp:positionV relativeFrom="paragraph">
              <wp:posOffset>690880</wp:posOffset>
            </wp:positionV>
            <wp:extent cx="3546475" cy="3990975"/>
            <wp:effectExtent l="0" t="0" r="0" b="9525"/>
            <wp:wrapSquare wrapText="left"/>
            <wp:docPr id="1034" name="Picture 2" descr="Africa Forum Archives - Page 2 of 2 - Development Matter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clrChange>
                        <a:clrFrom>
                          <a:srgbClr val="f0f2f1"/>
                        </a:clrFrom>
                        <a:clrTo>
                          <a:srgbClr val="f0f2f1">
                            <a:alpha val="0"/>
                          </a:srgbClr>
                        </a:clrTo>
                      </a:clrChange>
                    </a:blip>
                    <a:srcRect l="3927" t="5480" r="4834" b="5480"/>
                    <a:stretch/>
                  </pic:blipFill>
                  <pic:spPr>
                    <a:xfrm rot="0">
                      <a:off x="0" y="0"/>
                      <a:ext cx="3546475" cy="3990975"/>
                    </a:xfrm>
                    <a:prstGeom prst="rect"/>
                    <a:ln>
                      <a:noFill/>
                    </a:ln>
                  </pic:spPr>
                </pic:pic>
              </a:graphicData>
            </a:graphic>
            <wp14:sizeRelH relativeFrom="margin">
              <wp14:pctWidth>0</wp14:pctWidth>
            </wp14:sizeRelH>
            <wp14:sizeRelV relativeFrom="margin">
              <wp14:pctHeight>0</wp14:pctHeight>
            </wp14:sizeRelV>
          </wp:anchor>
        </w:drawing>
      </w:r>
      <w:r>
        <w:rPr>
          <w:rFonts w:cs="Calibri"/>
          <w:color w:val="1f3864"/>
          <w:sz w:val="24"/>
          <w:szCs w:val="24"/>
        </w:rPr>
        <w:t>Social Impact Catalyst Network Initiative (SICNI)</w:t>
      </w:r>
      <w:r>
        <w:rPr>
          <w:rFonts w:cs="Calibri"/>
          <w:color w:val="1f3864"/>
          <w:sz w:val="24"/>
          <w:szCs w:val="24"/>
        </w:rPr>
        <w:t xml:space="preserve">, was founded with the aim to identify, develop, and support the next generation of African leaders who have the potential to drive positive change and development in their communities and countries. </w:t>
      </w:r>
      <w:r>
        <w:rPr>
          <w:rFonts w:cs="Calibri"/>
          <w:color w:val="1f3864"/>
          <w:sz w:val="24"/>
          <w:szCs w:val="24"/>
        </w:rPr>
        <w:t>SICNI</w:t>
      </w:r>
      <w:r>
        <w:rPr>
          <w:rFonts w:cs="Calibri"/>
          <w:color w:val="1f3864"/>
          <w:sz w:val="24"/>
          <w:szCs w:val="24"/>
        </w:rPr>
        <w:t xml:space="preserve"> recognizes the importance of strong and visionary leadership in addressing the complex challenges facing the African continent, and believes that investing in leadership development is crucial for sustainable progress.</w:t>
      </w:r>
    </w:p>
    <w:p>
      <w:pPr>
        <w:pStyle w:val="style0"/>
        <w:jc w:val="both"/>
        <w:rPr>
          <w:rFonts w:cs="Calibri"/>
          <w:color w:val="1f3864"/>
          <w:sz w:val="24"/>
          <w:szCs w:val="24"/>
        </w:rPr>
      </w:pPr>
      <w:r>
        <w:rPr>
          <w:rFonts w:cs="Calibri"/>
          <w:color w:val="1f3864"/>
          <w:sz w:val="24"/>
          <w:szCs w:val="24"/>
        </w:rPr>
        <w:t>SICNI</w:t>
      </w:r>
      <w:r>
        <w:rPr>
          <w:rFonts w:cs="Calibri"/>
          <w:color w:val="1f3864"/>
          <w:sz w:val="24"/>
          <w:szCs w:val="24"/>
        </w:rPr>
        <w:t xml:space="preserve"> was established by a group of experienced and passionate individuals who have a deep commitment to Africa and a strong belief in the potential of its people. They saw a need for a platform that could nurture and empower emerging leaders, providing them with the skills, knowledge, and networks needed to make a meaningful impact in their respective fields.</w:t>
      </w:r>
    </w:p>
    <w:p>
      <w:pPr>
        <w:pStyle w:val="style0"/>
        <w:jc w:val="both"/>
        <w:rPr>
          <w:rFonts w:cs="Calibri"/>
          <w:color w:val="1f3864"/>
          <w:sz w:val="24"/>
          <w:szCs w:val="24"/>
        </w:rPr>
      </w:pPr>
      <w:r>
        <w:rPr>
          <w:rFonts w:cs="Calibri"/>
          <w:color w:val="1f3864"/>
          <w:sz w:val="24"/>
          <w:szCs w:val="24"/>
        </w:rPr>
        <w:t>The organization works closely with a network of mentors, experts, and partners from various sectors to deliver high-qu</w:t>
      </w:r>
      <w:r>
        <w:rPr>
          <w:rFonts w:cs="Calibri"/>
          <w:color w:val="1f3864"/>
          <w:sz w:val="24"/>
          <w:szCs w:val="24"/>
        </w:rPr>
        <w:t>ali</w:t>
      </w:r>
      <w:r>
        <w:rPr>
          <w:rFonts w:cs="Calibri"/>
          <w:color w:val="1f3864"/>
          <w:sz w:val="24"/>
          <w:szCs w:val="24"/>
        </w:rPr>
        <w:t>ty leadership development programs, workshops, and initiatives. These programs are designed to equip participants with the tools and resources they need to lead effectively, inspire others, and drive positive change in their communities.</w:t>
      </w:r>
    </w:p>
    <w:p>
      <w:pPr>
        <w:pStyle w:val="style0"/>
        <w:jc w:val="both"/>
        <w:rPr>
          <w:rFonts w:cs="Calibri"/>
          <w:color w:val="1f3864"/>
          <w:sz w:val="24"/>
          <w:szCs w:val="24"/>
        </w:rPr>
      </w:pPr>
      <w:r>
        <w:rPr>
          <w:rFonts w:cs="Calibri"/>
          <w:color w:val="1f3864"/>
          <w:sz w:val="24"/>
          <w:szCs w:val="24"/>
        </w:rPr>
        <w:t>SICNI</w:t>
      </w:r>
      <w:r>
        <w:rPr>
          <w:rFonts w:cs="Calibri"/>
          <w:color w:val="1f3864"/>
          <w:sz w:val="24"/>
          <w:szCs w:val="24"/>
        </w:rPr>
        <w:t xml:space="preserve"> is dedicated to fostering a culture of collaboration, innovation, and excellence among its participants, and strives to create a supportive and inclusive environment where leaders can learn, grow, and thrive. The organization is committed to promoting ethical leadership, integrity, and accountability, and believes that these values are essential for building a brighter future for Africa.</w:t>
      </w:r>
    </w:p>
    <w:p>
      <w:pPr>
        <w:pStyle w:val="style0"/>
        <w:jc w:val="both"/>
        <w:rPr>
          <w:rFonts w:cs="Calibri"/>
          <w:color w:val="1f3864"/>
          <w:sz w:val="24"/>
          <w:szCs w:val="24"/>
        </w:rPr>
      </w:pPr>
      <w:r>
        <w:rPr>
          <w:rFonts w:cs="Calibri"/>
          <w:color w:val="1f3864"/>
          <w:sz w:val="24"/>
          <w:szCs w:val="24"/>
        </w:rPr>
        <w:t xml:space="preserve">Overall, </w:t>
      </w:r>
      <w:r>
        <w:rPr>
          <w:rFonts w:cs="Calibri"/>
          <w:color w:val="1f3864"/>
          <w:sz w:val="24"/>
          <w:szCs w:val="24"/>
        </w:rPr>
        <w:t>SICNI</w:t>
      </w:r>
      <w:r>
        <w:rPr>
          <w:rFonts w:cs="Calibri"/>
          <w:color w:val="1f3864"/>
          <w:sz w:val="24"/>
          <w:szCs w:val="24"/>
        </w:rPr>
        <w:t xml:space="preserve"> is driven by a vision of a continent where strong, ethical, and visionary leaders are at the forefront of driving sustainable development and positive change. The organization is dedicated to empowering African leaders to re</w:t>
      </w:r>
      <w:r>
        <w:rPr>
          <w:rFonts w:cs="Calibri"/>
          <w:color w:val="1f3864"/>
          <w:sz w:val="24"/>
          <w:szCs w:val="24"/>
        </w:rPr>
        <w:t>ali</w:t>
      </w:r>
      <w:r>
        <w:rPr>
          <w:rFonts w:cs="Calibri"/>
          <w:color w:val="1f3864"/>
          <w:sz w:val="24"/>
          <w:szCs w:val="24"/>
        </w:rPr>
        <w:t>ze their full potential and make a lasting impact on their communities and countries.</w:t>
      </w:r>
    </w:p>
    <w:p>
      <w:pPr>
        <w:pStyle w:val="style0"/>
        <w:jc w:val="both"/>
        <w:rPr>
          <w:rFonts w:cs="Calibri"/>
          <w:color w:val="1f3864"/>
          <w:sz w:val="24"/>
          <w:szCs w:val="24"/>
        </w:rPr>
      </w:pPr>
      <w:r>
        <w:rPr>
          <w:rFonts w:cs="Calibri"/>
          <w:color w:val="1f3864"/>
          <w:sz w:val="24"/>
          <w:szCs w:val="24"/>
        </w:rPr>
        <w:t xml:space="preserve">The concept of a democracy that truly represents the people, rather than selecting an individual based on political party affiliation, is a vision that many individuals and organizations aspire to </w:t>
      </w:r>
      <w:r>
        <w:rPr>
          <w:rFonts w:cs="Calibri"/>
          <w:color w:val="1f3864"/>
          <w:sz w:val="24"/>
          <w:szCs w:val="24"/>
        </w:rPr>
        <w:t>achieve. This type of democracy, often referred to as a direct democracy or participatory democracy, places a strong emphasis on citizen engagement, empowerment, and decision-making.</w:t>
      </w:r>
    </w:p>
    <w:p>
      <w:pPr>
        <w:pStyle w:val="style0"/>
        <w:spacing w:before="100" w:beforeAutospacing="true" w:after="100" w:afterAutospacing="true" w:lineRule="auto" w:line="240"/>
        <w:jc w:val="both"/>
        <w:rPr>
          <w:rFonts w:cs="Calibri" w:eastAsia="Times New Roman"/>
          <w:color w:val="1f3864"/>
          <w:sz w:val="24"/>
          <w:szCs w:val="24"/>
        </w:rPr>
      </w:pPr>
      <w:r>
        <w:rPr>
          <w:rFonts w:cs="Calibri"/>
          <w:color w:val="1f3864"/>
          <w:sz w:val="24"/>
          <w:szCs w:val="24"/>
        </w:rPr>
        <w:t>In this model of democracy, the power lies with the people themselves, who are actively involved in shaping policies, making decisions, and holding their leaders accountable. Instead of relying on political parties to select candidates and make decisions on behalf of the people, individuals have a direct say in the governance process through mechanisms such as referendums, citizen assemblies, and participatory budgeting.</w:t>
      </w:r>
    </w:p>
    <w:p>
      <w:pPr>
        <w:pStyle w:val="style0"/>
        <w:spacing w:before="100" w:beforeAutospacing="true" w:after="100" w:afterAutospacing="true" w:lineRule="auto" w:line="240"/>
        <w:jc w:val="both"/>
        <w:outlineLvl w:val="3"/>
        <w:rPr>
          <w:rFonts w:ascii="Comic Sans MS" w:cs="Calibri" w:eastAsia="Times New Roman" w:hAnsi="Comic Sans MS"/>
          <w:b/>
          <w:bCs/>
          <w:color w:val="1f3864"/>
          <w:sz w:val="28"/>
          <w:szCs w:val="28"/>
        </w:rPr>
      </w:pPr>
      <w:r>
        <w:rPr>
          <w:rFonts w:ascii="Comic Sans MS" w:hAnsi="Comic Sans MS"/>
          <w:noProof/>
          <w:color w:val="7030a0"/>
        </w:rPr>
        <w:drawing>
          <wp:anchor distT="0" distB="0" distL="114300" distR="114300" simplePos="false" relativeHeight="7" behindDoc="false" locked="false" layoutInCell="true" allowOverlap="true">
            <wp:simplePos x="0" y="0"/>
            <wp:positionH relativeFrom="margin">
              <wp:align>left</wp:align>
            </wp:positionH>
            <wp:positionV relativeFrom="paragraph">
              <wp:posOffset>274320</wp:posOffset>
            </wp:positionV>
            <wp:extent cx="1481328" cy="1463040"/>
            <wp:effectExtent l="0" t="0" r="5080" b="3810"/>
            <wp:wrapSquare wrapText="bothSides"/>
            <wp:docPr id="1035" name="Picture 9" descr="CARAS - CARAS Vision Icon -"/>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9"/>
                    <pic:cNvPicPr/>
                  </pic:nvPicPr>
                  <pic:blipFill>
                    <a:blip r:embed="rId5" cstate="print"/>
                    <a:srcRect l="23860" t="7910" r="21754" b="5084"/>
                    <a:stretch/>
                  </pic:blipFill>
                  <pic:spPr>
                    <a:xfrm rot="0">
                      <a:off x="0" y="0"/>
                      <a:ext cx="1481328" cy="1463040"/>
                    </a:xfrm>
                    <a:prstGeom prst="rect"/>
                    <a:ln>
                      <a:noFill/>
                    </a:ln>
                  </pic:spPr>
                </pic:pic>
              </a:graphicData>
            </a:graphic>
            <wp14:sizeRelH relativeFrom="margin">
              <wp14:pctWidth>0</wp14:pctWidth>
            </wp14:sizeRelH>
            <wp14:sizeRelV relativeFrom="margin">
              <wp14:pctHeight>0</wp14:pctHeight>
            </wp14:sizeRelV>
          </wp:anchor>
        </w:drawing>
      </w:r>
      <w:r>
        <w:rPr>
          <w:rFonts w:ascii="Comic Sans MS" w:cs="Calibri" w:eastAsia="Times New Roman" w:hAnsi="Comic Sans MS"/>
          <w:b/>
          <w:bCs/>
          <w:color w:val="7030a0"/>
          <w:sz w:val="28"/>
          <w:szCs w:val="28"/>
        </w:rPr>
        <w:t xml:space="preserve">OUR </w:t>
      </w:r>
      <w:r>
        <w:rPr>
          <w:rFonts w:ascii="Comic Sans MS" w:cs="Calibri" w:eastAsia="Times New Roman" w:hAnsi="Comic Sans MS"/>
          <w:b/>
          <w:bCs/>
          <w:color w:val="7030a0"/>
          <w:sz w:val="28"/>
          <w:szCs w:val="28"/>
        </w:rPr>
        <w:t>VISION</w:t>
      </w:r>
    </w:p>
    <w:p>
      <w:pPr>
        <w:pStyle w:val="style0"/>
        <w:spacing w:before="100" w:beforeAutospacing="true" w:after="100" w:afterAutospacing="true" w:lineRule="auto" w:line="240"/>
        <w:jc w:val="both"/>
        <w:rPr>
          <w:rFonts w:cs="Calibri" w:eastAsia="Times New Roman"/>
          <w:color w:val="1f3864"/>
          <w:sz w:val="24"/>
          <w:szCs w:val="24"/>
        </w:rPr>
      </w:pPr>
      <w:r>
        <w:rPr>
          <w:rFonts w:cs="Calibri" w:eastAsia="Times New Roman"/>
          <w:color w:val="1f3864"/>
          <w:sz w:val="24"/>
          <w:szCs w:val="24"/>
        </w:rPr>
        <w:t>To create a transformative platform for developing exceptional African leaders who are capable of fostering growth, equity, and sustainable development across the continent.</w:t>
      </w:r>
    </w:p>
    <w:p>
      <w:pPr>
        <w:pStyle w:val="style0"/>
        <w:spacing w:before="100" w:beforeAutospacing="true" w:after="100" w:afterAutospacing="true" w:lineRule="auto" w:line="240"/>
        <w:jc w:val="both"/>
        <w:outlineLvl w:val="3"/>
        <w:rPr>
          <w:rFonts w:cs="Calibri" w:eastAsia="Times New Roman"/>
          <w:b/>
          <w:bCs/>
          <w:color w:val="1f3864"/>
          <w:sz w:val="28"/>
          <w:szCs w:val="28"/>
        </w:rPr>
      </w:pPr>
    </w:p>
    <w:p>
      <w:pPr>
        <w:pStyle w:val="style0"/>
        <w:spacing w:before="100" w:beforeAutospacing="true" w:after="100" w:afterAutospacing="true" w:lineRule="auto" w:line="240"/>
        <w:jc w:val="both"/>
        <w:outlineLvl w:val="3"/>
        <w:rPr>
          <w:rFonts w:cs="Calibri" w:eastAsia="Times New Roman"/>
          <w:b/>
          <w:bCs/>
          <w:color w:val="1f3864"/>
          <w:sz w:val="28"/>
          <w:szCs w:val="28"/>
        </w:rPr>
      </w:pPr>
    </w:p>
    <w:p>
      <w:pPr>
        <w:pStyle w:val="style0"/>
        <w:spacing w:before="100" w:beforeAutospacing="true" w:after="100" w:afterAutospacing="true" w:lineRule="auto" w:line="240"/>
        <w:jc w:val="both"/>
        <w:outlineLvl w:val="3"/>
        <w:rPr>
          <w:rFonts w:ascii="Comic Sans MS" w:cs="Calibri" w:eastAsia="Times New Roman" w:hAnsi="Comic Sans MS"/>
          <w:b/>
          <w:bCs/>
          <w:color w:val="1f3864"/>
          <w:sz w:val="28"/>
          <w:szCs w:val="28"/>
        </w:rPr>
      </w:pPr>
      <w:r>
        <w:rPr>
          <w:rFonts w:ascii="Comic Sans MS" w:hAnsi="Comic Sans MS"/>
          <w:noProof/>
          <w:color w:val="7030a0"/>
        </w:rPr>
        <w:drawing>
          <wp:anchor distT="0" distB="0" distL="114300" distR="114300" simplePos="false" relativeHeight="8" behindDoc="false" locked="false" layoutInCell="true" allowOverlap="true">
            <wp:simplePos x="0" y="0"/>
            <wp:positionH relativeFrom="margin">
              <wp:align>left</wp:align>
            </wp:positionH>
            <wp:positionV relativeFrom="paragraph">
              <wp:posOffset>391795</wp:posOffset>
            </wp:positionV>
            <wp:extent cx="1435608" cy="1188720"/>
            <wp:effectExtent l="0" t="0" r="0" b="0"/>
            <wp:wrapSquare wrapText="bothSides"/>
            <wp:docPr id="1036" name="Picture 10" descr="Mission - Free business and finance icon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0"/>
                    <pic:cNvPicPr/>
                  </pic:nvPicPr>
                  <pic:blipFill>
                    <a:blip r:embed="rId6" cstate="print"/>
                    <a:srcRect l="4296" t="4882" r="4687" b="4687"/>
                    <a:stretch/>
                  </pic:blipFill>
                  <pic:spPr>
                    <a:xfrm rot="0">
                      <a:off x="0" y="0"/>
                      <a:ext cx="1435608" cy="1188720"/>
                    </a:xfrm>
                    <a:prstGeom prst="rect"/>
                    <a:ln>
                      <a:noFill/>
                    </a:ln>
                  </pic:spPr>
                </pic:pic>
              </a:graphicData>
            </a:graphic>
            <wp14:sizeRelH relativeFrom="margin">
              <wp14:pctWidth>0</wp14:pctWidth>
            </wp14:sizeRelH>
            <wp14:sizeRelV relativeFrom="margin">
              <wp14:pctHeight>0</wp14:pctHeight>
            </wp14:sizeRelV>
          </wp:anchor>
        </w:drawing>
      </w:r>
      <w:r>
        <w:rPr>
          <w:rFonts w:ascii="Comic Sans MS" w:cs="Calibri" w:eastAsia="Times New Roman" w:hAnsi="Comic Sans MS"/>
          <w:b/>
          <w:bCs/>
          <w:color w:val="7030a0"/>
          <w:sz w:val="28"/>
          <w:szCs w:val="28"/>
        </w:rPr>
        <w:t xml:space="preserve">OUR </w:t>
      </w:r>
      <w:r>
        <w:rPr>
          <w:rFonts w:ascii="Comic Sans MS" w:cs="Calibri" w:eastAsia="Times New Roman" w:hAnsi="Comic Sans MS"/>
          <w:b/>
          <w:bCs/>
          <w:color w:val="7030a0"/>
          <w:sz w:val="28"/>
          <w:szCs w:val="28"/>
        </w:rPr>
        <w:t>MISSION</w:t>
      </w:r>
    </w:p>
    <w:p>
      <w:pPr>
        <w:pStyle w:val="style0"/>
        <w:spacing w:before="100" w:beforeAutospacing="true" w:after="100" w:afterAutospacing="true" w:lineRule="auto" w:line="240"/>
        <w:jc w:val="both"/>
        <w:outlineLvl w:val="3"/>
        <w:rPr>
          <w:rFonts w:cs="Calibri" w:eastAsia="Times New Roman"/>
          <w:b/>
          <w:bCs/>
          <w:color w:val="1f3864"/>
          <w:sz w:val="28"/>
          <w:szCs w:val="28"/>
        </w:rPr>
      </w:pPr>
      <w:r>
        <w:rPr>
          <w:rFonts w:cs="Calibri" w:eastAsia="Times New Roman"/>
          <w:color w:val="1f3864"/>
          <w:sz w:val="24"/>
          <w:szCs w:val="24"/>
        </w:rPr>
        <w:t>To identify and empower credible and committed Africans by providing them with the necessary skills, exposure, and opportunities to assume leadership positions for the benefit of their communities and nations.</w:t>
      </w:r>
    </w:p>
    <w:p>
      <w:pPr>
        <w:pStyle w:val="style0"/>
        <w:spacing w:before="100" w:beforeAutospacing="true" w:after="100" w:afterAutospacing="true" w:lineRule="auto" w:line="240"/>
        <w:jc w:val="both"/>
        <w:outlineLvl w:val="3"/>
        <w:rPr>
          <w:rFonts w:cs="Calibri" w:eastAsia="Times New Roman"/>
          <w:b/>
          <w:bCs/>
          <w:color w:val="1f3864"/>
          <w:sz w:val="28"/>
          <w:szCs w:val="28"/>
        </w:rPr>
      </w:pPr>
    </w:p>
    <w:p>
      <w:pPr>
        <w:pStyle w:val="style0"/>
        <w:spacing w:before="100" w:beforeAutospacing="true" w:after="100" w:afterAutospacing="true" w:lineRule="auto" w:line="240"/>
        <w:jc w:val="both"/>
        <w:outlineLvl w:val="3"/>
        <w:rPr>
          <w:rFonts w:cs="Calibri" w:eastAsia="Times New Roman"/>
          <w:b/>
          <w:bCs/>
          <w:color w:val="1f3864"/>
          <w:sz w:val="28"/>
          <w:szCs w:val="28"/>
        </w:rPr>
      </w:pP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28"/>
          <w:szCs w:val="28"/>
        </w:rPr>
      </w:pPr>
      <w:r>
        <w:rPr>
          <w:rFonts w:ascii="Comic Sans MS" w:cs="Calibri" w:eastAsia="Times New Roman" w:hAnsi="Comic Sans MS"/>
          <w:b/>
          <w:bCs/>
          <w:color w:val="7030a0"/>
          <w:sz w:val="28"/>
          <w:szCs w:val="28"/>
        </w:rPr>
        <w:t>CORE VALUES</w:t>
      </w:r>
    </w:p>
    <w:p>
      <w:pPr>
        <w:pStyle w:val="style0"/>
        <w:spacing w:before="100" w:beforeAutospacing="true" w:after="100" w:afterAutospacing="true" w:lineRule="auto" w:line="240"/>
        <w:jc w:val="both"/>
        <w:outlineLvl w:val="3"/>
        <w:rPr>
          <w:rFonts w:cs="Calibri" w:eastAsia="Times New Roman"/>
          <w:b/>
          <w:bCs/>
          <w:color w:val="1f3864"/>
          <w:sz w:val="28"/>
          <w:szCs w:val="28"/>
        </w:rPr>
      </w:pPr>
      <w:r>
        <w:rPr>
          <w:noProof/>
          <w:color w:val="1f3864"/>
        </w:rPr>
        <w:drawing>
          <wp:inline distL="0" distT="0" distB="0" distR="0">
            <wp:extent cx="1543050" cy="1104900"/>
            <wp:effectExtent l="0" t="0" r="0" b="0"/>
            <wp:docPr id="1037" name="Picture 13" descr="Core Values icons for free download | Freepik"/>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3"/>
                    <pic:cNvPicPr/>
                  </pic:nvPicPr>
                  <pic:blipFill>
                    <a:blip r:embed="rId7" cstate="print"/>
                    <a:srcRect l="0" t="0" r="0" b="0"/>
                    <a:stretch/>
                  </pic:blipFill>
                  <pic:spPr>
                    <a:xfrm rot="0">
                      <a:off x="0" y="0"/>
                      <a:ext cx="1543050" cy="1104900"/>
                    </a:xfrm>
                    <a:prstGeom prst="rect"/>
                    <a:ln>
                      <a:noFill/>
                    </a:ln>
                  </pic:spPr>
                </pic:pic>
              </a:graphicData>
            </a:graphic>
          </wp:inline>
        </w:drawing>
      </w:r>
    </w:p>
    <w:p>
      <w:pPr>
        <w:pStyle w:val="style0"/>
        <w:numPr>
          <w:ilvl w:val="0"/>
          <w:numId w:val="1"/>
        </w:numPr>
        <w:tabs>
          <w:tab w:val="clear" w:pos="720"/>
        </w:tabs>
        <w:spacing w:after="120" w:lineRule="auto" w:line="240"/>
        <w:ind w:left="360"/>
        <w:jc w:val="both"/>
        <w:rPr>
          <w:rFonts w:cs="Calibri" w:eastAsia="Times New Roman"/>
          <w:color w:val="1f3864"/>
          <w:sz w:val="24"/>
          <w:szCs w:val="24"/>
        </w:rPr>
      </w:pPr>
      <w:r>
        <w:rPr>
          <w:rFonts w:cs="Calibri" w:eastAsia="Times New Roman"/>
          <w:b/>
          <w:color w:val="1f3864"/>
          <w:sz w:val="24"/>
          <w:szCs w:val="24"/>
        </w:rPr>
        <w:t>Integrity</w:t>
      </w:r>
      <w:r>
        <w:rPr>
          <w:rFonts w:cs="Calibri" w:eastAsia="Times New Roman"/>
          <w:color w:val="1f3864"/>
          <w:sz w:val="24"/>
          <w:szCs w:val="24"/>
        </w:rPr>
        <w:t xml:space="preserve">: </w:t>
      </w:r>
      <w:r>
        <w:rPr>
          <w:rFonts w:cs="Calibri" w:eastAsia="Times New Roman"/>
          <w:color w:val="1f3864"/>
          <w:sz w:val="24"/>
          <w:szCs w:val="24"/>
        </w:rPr>
        <w:t>As we uphold</w:t>
      </w:r>
      <w:r>
        <w:rPr>
          <w:rFonts w:cs="Calibri" w:eastAsia="Times New Roman"/>
          <w:color w:val="1f3864"/>
          <w:sz w:val="24"/>
          <w:szCs w:val="24"/>
        </w:rPr>
        <w:t xml:space="preserve"> the highest standards of honesty and ethica</w:t>
      </w:r>
      <w:r>
        <w:rPr>
          <w:rFonts w:cs="Calibri" w:eastAsia="Times New Roman"/>
          <w:color w:val="1f3864"/>
          <w:sz w:val="24"/>
          <w:szCs w:val="24"/>
        </w:rPr>
        <w:t>l behavior in all our endeavors, we seek to promote a</w:t>
      </w:r>
      <w:r>
        <w:rPr>
          <w:rFonts w:cs="Calibri" w:eastAsia="Times New Roman"/>
          <w:color w:val="1f3864"/>
          <w:sz w:val="24"/>
          <w:szCs w:val="24"/>
        </w:rPr>
        <w:t xml:space="preserve"> democrac</w:t>
      </w:r>
      <w:r>
        <w:rPr>
          <w:rFonts w:cs="Calibri" w:eastAsia="Times New Roman"/>
          <w:color w:val="1f3864"/>
          <w:sz w:val="24"/>
          <w:szCs w:val="24"/>
        </w:rPr>
        <w:t xml:space="preserve">y that represents the people, </w:t>
      </w:r>
      <w:r>
        <w:rPr>
          <w:rFonts w:cs="Calibri" w:eastAsia="Times New Roman"/>
          <w:color w:val="1f3864"/>
          <w:sz w:val="24"/>
          <w:szCs w:val="24"/>
        </w:rPr>
        <w:t xml:space="preserve">characterized by transparency, accountability, and responsiveness. </w:t>
      </w:r>
      <w:r>
        <w:rPr>
          <w:rFonts w:cs="Calibri" w:eastAsia="Times New Roman"/>
          <w:color w:val="1f3864"/>
          <w:sz w:val="24"/>
          <w:szCs w:val="24"/>
        </w:rPr>
        <w:t xml:space="preserve">We stand on the position that leaders </w:t>
      </w:r>
      <w:r>
        <w:rPr>
          <w:rFonts w:cs="Calibri" w:eastAsia="Times New Roman"/>
          <w:color w:val="1f3864"/>
          <w:sz w:val="24"/>
          <w:szCs w:val="24"/>
        </w:rPr>
        <w:t>should be</w:t>
      </w:r>
      <w:r>
        <w:rPr>
          <w:rFonts w:cs="Calibri" w:eastAsia="Times New Roman"/>
          <w:color w:val="1f3864"/>
          <w:sz w:val="24"/>
          <w:szCs w:val="24"/>
        </w:rPr>
        <w:t xml:space="preserve"> held accountable for their actions and decisions, and are expected to be transparent in their decision-making processes. Citizens have the right to access information, participate in public debates, and provide feedback on policies and initiatives.</w:t>
      </w:r>
    </w:p>
    <w:p>
      <w:pPr>
        <w:pStyle w:val="style0"/>
        <w:numPr>
          <w:ilvl w:val="0"/>
          <w:numId w:val="1"/>
        </w:numPr>
        <w:tabs>
          <w:tab w:val="clear" w:pos="720"/>
        </w:tabs>
        <w:spacing w:after="120" w:lineRule="auto" w:line="240"/>
        <w:ind w:left="360"/>
        <w:jc w:val="both"/>
        <w:rPr>
          <w:rFonts w:cs="Calibri" w:eastAsia="Times New Roman"/>
          <w:color w:val="1f3864"/>
          <w:sz w:val="24"/>
          <w:szCs w:val="24"/>
        </w:rPr>
      </w:pPr>
      <w:r>
        <w:rPr>
          <w:rFonts w:cs="Calibri" w:eastAsia="Times New Roman"/>
          <w:b/>
          <w:color w:val="1f3864"/>
          <w:sz w:val="24"/>
          <w:szCs w:val="24"/>
        </w:rPr>
        <w:t>Excellence</w:t>
      </w:r>
      <w:r>
        <w:rPr>
          <w:rFonts w:cs="Calibri" w:eastAsia="Times New Roman"/>
          <w:color w:val="1f3864"/>
          <w:sz w:val="24"/>
          <w:szCs w:val="24"/>
        </w:rPr>
        <w:t xml:space="preserve">: </w:t>
      </w:r>
      <w:r>
        <w:rPr>
          <w:rFonts w:cs="Calibri" w:eastAsia="Times New Roman"/>
          <w:color w:val="1f3864"/>
          <w:sz w:val="24"/>
          <w:szCs w:val="24"/>
        </w:rPr>
        <w:t>Striving for excellence in our programs, partnerships, and outcomes.</w:t>
      </w:r>
      <w:r>
        <w:rPr>
          <w:rFonts w:cs="Calibri" w:eastAsia="Times New Roman"/>
          <w:color w:val="1f3864"/>
          <w:sz w:val="24"/>
          <w:szCs w:val="24"/>
        </w:rPr>
        <w:t xml:space="preserve"> We are focused on facilitating the emergence of excellence within African leadership space.</w:t>
      </w:r>
    </w:p>
    <w:p>
      <w:pPr>
        <w:pStyle w:val="style0"/>
        <w:numPr>
          <w:ilvl w:val="0"/>
          <w:numId w:val="1"/>
        </w:numPr>
        <w:tabs>
          <w:tab w:val="clear" w:pos="720"/>
        </w:tabs>
        <w:spacing w:after="120" w:lineRule="auto" w:line="240"/>
        <w:ind w:left="360"/>
        <w:jc w:val="both"/>
        <w:rPr>
          <w:rFonts w:cs="Calibri" w:eastAsia="Times New Roman"/>
          <w:color w:val="1f3864"/>
          <w:sz w:val="24"/>
          <w:szCs w:val="24"/>
        </w:rPr>
      </w:pPr>
      <w:r>
        <w:rPr>
          <w:rFonts w:cs="Calibri" w:eastAsia="Times New Roman"/>
          <w:b/>
          <w:color w:val="1f3864"/>
          <w:sz w:val="24"/>
          <w:szCs w:val="24"/>
        </w:rPr>
        <w:t>Inclusivity</w:t>
      </w:r>
      <w:r>
        <w:rPr>
          <w:rFonts w:cs="Calibri" w:eastAsia="Times New Roman"/>
          <w:color w:val="1f3864"/>
          <w:sz w:val="24"/>
          <w:szCs w:val="24"/>
        </w:rPr>
        <w:t xml:space="preserve">: </w:t>
      </w:r>
      <w:r>
        <w:rPr>
          <w:rFonts w:cs="Calibri" w:eastAsia="Times New Roman"/>
          <w:color w:val="1f3864"/>
          <w:sz w:val="24"/>
          <w:szCs w:val="24"/>
        </w:rPr>
        <w:t>Promoting diversity and inclus</w:t>
      </w:r>
      <w:r>
        <w:rPr>
          <w:rFonts w:cs="Calibri" w:eastAsia="Times New Roman"/>
          <w:color w:val="1f3864"/>
          <w:sz w:val="24"/>
          <w:szCs w:val="24"/>
        </w:rPr>
        <w:t>ion in leadership development, working to see a</w:t>
      </w:r>
      <w:r>
        <w:rPr>
          <w:rFonts w:cs="Calibri" w:eastAsia="Times New Roman"/>
          <w:color w:val="1f3864"/>
          <w:sz w:val="24"/>
          <w:szCs w:val="24"/>
        </w:rPr>
        <w:t>ll voices and perspectives are valued and taken into consideration, ensuring that margin</w:t>
      </w:r>
      <w:r>
        <w:rPr>
          <w:rFonts w:cs="Calibri" w:eastAsia="Times New Roman"/>
          <w:color w:val="1f3864"/>
          <w:sz w:val="24"/>
          <w:szCs w:val="24"/>
        </w:rPr>
        <w:t>ali</w:t>
      </w:r>
      <w:r>
        <w:rPr>
          <w:rFonts w:cs="Calibri" w:eastAsia="Times New Roman"/>
          <w:color w:val="1f3864"/>
          <w:sz w:val="24"/>
          <w:szCs w:val="24"/>
        </w:rPr>
        <w:t>zed groups and communities have a seat at the table and are able to contribute to the decision-making process. This helps to ensure that policies and decisions are truly reflective of the needs and interests of the entire population, rather than just a select few</w:t>
      </w:r>
    </w:p>
    <w:p>
      <w:pPr>
        <w:pStyle w:val="style0"/>
        <w:numPr>
          <w:ilvl w:val="0"/>
          <w:numId w:val="2"/>
        </w:numPr>
        <w:tabs>
          <w:tab w:val="clear" w:pos="720"/>
        </w:tabs>
        <w:spacing w:after="120" w:lineRule="auto" w:line="240"/>
        <w:ind w:left="360"/>
        <w:jc w:val="both"/>
        <w:rPr>
          <w:rFonts w:cs="Calibri" w:eastAsia="Times New Roman"/>
          <w:color w:val="1f3864"/>
          <w:sz w:val="24"/>
          <w:szCs w:val="24"/>
        </w:rPr>
      </w:pPr>
      <w:r>
        <w:rPr>
          <w:rFonts w:cs="Calibri" w:eastAsia="Times New Roman"/>
          <w:b/>
          <w:bCs/>
          <w:color w:val="1f3864"/>
          <w:sz w:val="24"/>
          <w:szCs w:val="24"/>
        </w:rPr>
        <w:t>Collaboration:</w:t>
      </w:r>
      <w:r>
        <w:rPr>
          <w:rFonts w:cs="Calibri" w:eastAsia="Times New Roman"/>
          <w:color w:val="1f3864"/>
          <w:sz w:val="24"/>
          <w:szCs w:val="24"/>
        </w:rPr>
        <w:t xml:space="preserve"> Working together with stakeholders, communities, an</w:t>
      </w:r>
      <w:r>
        <w:rPr>
          <w:rFonts w:cs="Calibri" w:eastAsia="Times New Roman"/>
          <w:color w:val="1f3864"/>
          <w:sz w:val="24"/>
          <w:szCs w:val="24"/>
        </w:rPr>
        <w:t>d partners to achieve our goals, with the overall aim of b</w:t>
      </w:r>
      <w:r>
        <w:rPr>
          <w:rFonts w:cs="Calibri"/>
          <w:color w:val="1f3864"/>
          <w:sz w:val="24"/>
          <w:szCs w:val="24"/>
        </w:rPr>
        <w:t>uilding responsive and participatory democracies that are able to address the needs and aspirations of the people. This involves engaging with citizens, civil society organizations, and other stakeholders in the policy-making process, and creating mechanisms for feedback and dialogue.</w:t>
      </w:r>
    </w:p>
    <w:p>
      <w:pPr>
        <w:pStyle w:val="style0"/>
        <w:numPr>
          <w:ilvl w:val="0"/>
          <w:numId w:val="2"/>
        </w:numPr>
        <w:tabs>
          <w:tab w:val="clear" w:pos="720"/>
        </w:tabs>
        <w:spacing w:after="120" w:lineRule="auto" w:line="240"/>
        <w:ind w:left="360"/>
        <w:jc w:val="both"/>
        <w:rPr>
          <w:rFonts w:cs="Calibri" w:eastAsia="Times New Roman"/>
          <w:color w:val="1f3864"/>
          <w:sz w:val="24"/>
          <w:szCs w:val="24"/>
        </w:rPr>
      </w:pPr>
      <w:r>
        <w:rPr>
          <w:rFonts w:cs="Calibri" w:eastAsia="Times New Roman"/>
          <w:b/>
          <w:bCs/>
          <w:color w:val="1f3864"/>
          <w:sz w:val="24"/>
          <w:szCs w:val="24"/>
        </w:rPr>
        <w:t>Sustainability:</w:t>
      </w:r>
      <w:r>
        <w:rPr>
          <w:rFonts w:cs="Calibri" w:eastAsia="Times New Roman"/>
          <w:color w:val="1f3864"/>
          <w:sz w:val="24"/>
          <w:szCs w:val="24"/>
        </w:rPr>
        <w:t xml:space="preserve"> Ensuring long-term impact through sustainable leadership practices and initiatives.</w:t>
      </w:r>
      <w:r>
        <w:rPr>
          <w:rFonts w:cs="Calibri" w:eastAsia="Times New Roman"/>
          <w:color w:val="1f3864"/>
          <w:sz w:val="24"/>
          <w:szCs w:val="24"/>
        </w:rPr>
        <w:t xml:space="preserve"> </w:t>
      </w:r>
      <w:r>
        <w:rPr>
          <w:rFonts w:cs="Calibri" w:eastAsia="Times New Roman"/>
          <w:color w:val="1f3864"/>
          <w:sz w:val="24"/>
          <w:szCs w:val="24"/>
        </w:rPr>
        <w:t xml:space="preserve">This involves </w:t>
      </w:r>
      <w:r>
        <w:rPr>
          <w:rFonts w:cs="Calibri"/>
          <w:color w:val="1f3864"/>
          <w:sz w:val="24"/>
          <w:szCs w:val="24"/>
        </w:rPr>
        <w:t>promoting</w:t>
      </w:r>
      <w:r>
        <w:rPr>
          <w:rFonts w:cs="Calibri"/>
          <w:color w:val="1f3864"/>
          <w:sz w:val="24"/>
          <w:szCs w:val="24"/>
        </w:rPr>
        <w:t xml:space="preserve"> good governance, foster</w:t>
      </w:r>
      <w:r>
        <w:rPr>
          <w:rFonts w:cs="Calibri"/>
          <w:color w:val="1f3864"/>
          <w:sz w:val="24"/>
          <w:szCs w:val="24"/>
        </w:rPr>
        <w:t>ing</w:t>
      </w:r>
      <w:r>
        <w:rPr>
          <w:rFonts w:cs="Calibri"/>
          <w:color w:val="1f3864"/>
          <w:sz w:val="24"/>
          <w:szCs w:val="24"/>
        </w:rPr>
        <w:t xml:space="preserve"> sustainable development, and empower</w:t>
      </w:r>
      <w:r>
        <w:rPr>
          <w:rFonts w:cs="Calibri"/>
          <w:color w:val="1f3864"/>
          <w:sz w:val="24"/>
          <w:szCs w:val="24"/>
        </w:rPr>
        <w:t>ing</w:t>
      </w:r>
      <w:r>
        <w:rPr>
          <w:rFonts w:cs="Calibri"/>
          <w:color w:val="1f3864"/>
          <w:sz w:val="24"/>
          <w:szCs w:val="24"/>
        </w:rPr>
        <w:t xml:space="preserve"> citizens to actively participate in the governance of their countries. </w:t>
      </w: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28"/>
          <w:szCs w:val="28"/>
        </w:rPr>
      </w:pPr>
      <w:r>
        <w:rPr>
          <w:rFonts w:ascii="Comic Sans MS" w:cs="Calibri" w:eastAsia="Times New Roman" w:hAnsi="Comic Sans MS"/>
          <w:b/>
          <w:bCs/>
          <w:color w:val="7030a0"/>
          <w:sz w:val="28"/>
          <w:szCs w:val="28"/>
        </w:rPr>
        <w:t>OBJECTIVES</w:t>
      </w:r>
    </w:p>
    <w:tbl>
      <w:tblPr>
        <w:tblStyle w:val="style154"/>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1"/>
        <w:gridCol w:w="1856"/>
        <w:gridCol w:w="1848"/>
        <w:gridCol w:w="1911"/>
        <w:gridCol w:w="2071"/>
      </w:tblGrid>
      <w:tr>
        <w:trPr/>
        <w:tc>
          <w:tcPr>
            <w:tcW w:w="1926" w:type="dxa"/>
            <w:tcBorders/>
          </w:tcPr>
          <w:p>
            <w:pPr>
              <w:pStyle w:val="style0"/>
              <w:spacing w:before="100" w:beforeAutospacing="true" w:after="100" w:afterAutospacing="true"/>
              <w:jc w:val="both"/>
              <w:outlineLvl w:val="3"/>
              <w:rPr>
                <w:rFonts w:cs="Calibri" w:eastAsia="Times New Roman"/>
                <w:b/>
                <w:bCs/>
                <w:color w:val="1f3864"/>
                <w:sz w:val="28"/>
                <w:szCs w:val="28"/>
              </w:rPr>
            </w:pPr>
            <w:r>
              <w:rPr>
                <w:noProof/>
                <w:color w:val="1f3864"/>
              </w:rPr>
              <w:drawing>
                <wp:inline distL="0" distT="0" distB="0" distR="0">
                  <wp:extent cx="1085850" cy="847725"/>
                  <wp:effectExtent l="0" t="0" r="0" b="0"/>
                  <wp:docPr id="1038" name="Picture 14" descr="Free: Leaders - Leader Icon Png , icon ..."/>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4"/>
                          <pic:cNvPicPr/>
                        </pic:nvPicPr>
                        <pic:blipFill>
                          <a:blip r:embed="rId8" cstate="print">
                            <a:duotone>
                              <a:srgbClr val="4b8424"/>
                              <a:srgbClr val="ffffff"/>
                            </a:duotone>
                            <a:clrChange>
                              <a:clrFrom>
                                <a:srgbClr val="efefef"/>
                              </a:clrFrom>
                              <a:clrTo>
                                <a:srgbClr val="efefef">
                                  <a:alpha val="0"/>
                                </a:srgbClr>
                              </a:clrTo>
                            </a:clrChange>
                          </a:blip>
                          <a:srcRect l="0" t="0" r="0" b="0"/>
                          <a:stretch/>
                        </pic:blipFill>
                        <pic:spPr>
                          <a:xfrm rot="0">
                            <a:off x="0" y="0"/>
                            <a:ext cx="1085850" cy="847725"/>
                          </a:xfrm>
                          <a:prstGeom prst="rect"/>
                          <a:ln>
                            <a:noFill/>
                          </a:ln>
                        </pic:spPr>
                      </pic:pic>
                    </a:graphicData>
                  </a:graphic>
                </wp:inline>
              </w:drawing>
            </w:r>
          </w:p>
        </w:tc>
        <w:tc>
          <w:tcPr>
            <w:tcW w:w="1858" w:type="dxa"/>
            <w:tcBorders/>
          </w:tcPr>
          <w:p>
            <w:pPr>
              <w:pStyle w:val="style0"/>
              <w:spacing w:before="100" w:beforeAutospacing="true" w:after="100" w:afterAutospacing="true"/>
              <w:jc w:val="both"/>
              <w:outlineLvl w:val="3"/>
              <w:rPr>
                <w:rFonts w:cs="Calibri" w:eastAsia="Times New Roman"/>
                <w:b/>
                <w:bCs/>
                <w:color w:val="1f3864"/>
                <w:sz w:val="28"/>
                <w:szCs w:val="28"/>
              </w:rPr>
            </w:pPr>
            <w:r>
              <w:rPr>
                <w:noProof/>
                <w:color w:val="1f3864"/>
              </w:rPr>
              <w:drawing>
                <wp:inline distL="0" distT="0" distB="0" distR="0">
                  <wp:extent cx="1009649" cy="800100"/>
                  <wp:effectExtent l="0" t="0" r="0" b="0"/>
                  <wp:docPr id="1039" name="Picture 15" descr="Capacity building project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5"/>
                          <pic:cNvPicPr/>
                        </pic:nvPicPr>
                        <pic:blipFill>
                          <a:blip r:embed="rId9" cstate="print"/>
                          <a:srcRect l="12889" t="17778" r="8889" b="12889"/>
                          <a:stretch/>
                        </pic:blipFill>
                        <pic:spPr>
                          <a:xfrm rot="0">
                            <a:off x="0" y="0"/>
                            <a:ext cx="1009649" cy="800100"/>
                          </a:xfrm>
                          <a:prstGeom prst="rect"/>
                          <a:ln>
                            <a:noFill/>
                          </a:ln>
                        </pic:spPr>
                      </pic:pic>
                    </a:graphicData>
                  </a:graphic>
                </wp:inline>
              </w:drawing>
            </w:r>
          </w:p>
        </w:tc>
        <w:tc>
          <w:tcPr>
            <w:tcW w:w="1852" w:type="dxa"/>
            <w:tcBorders/>
          </w:tcPr>
          <w:p>
            <w:pPr>
              <w:pStyle w:val="style0"/>
              <w:spacing w:before="100" w:beforeAutospacing="true" w:after="100" w:afterAutospacing="true"/>
              <w:jc w:val="both"/>
              <w:outlineLvl w:val="3"/>
              <w:rPr>
                <w:rFonts w:cs="Calibri" w:eastAsia="Times New Roman"/>
                <w:b/>
                <w:bCs/>
                <w:color w:val="1f3864"/>
                <w:sz w:val="28"/>
                <w:szCs w:val="28"/>
              </w:rPr>
            </w:pPr>
            <w:r>
              <w:rPr>
                <w:noProof/>
                <w:color w:val="1f3864"/>
              </w:rPr>
              <w:drawing>
                <wp:inline distL="0" distT="0" distB="0" distR="0">
                  <wp:extent cx="990600" cy="800100"/>
                  <wp:effectExtent l="0" t="0" r="0" b="0"/>
                  <wp:docPr id="1040" name="Picture 16" descr="Advocacy Generic gradient outline ic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6"/>
                          <pic:cNvPicPr/>
                        </pic:nvPicPr>
                        <pic:blipFill>
                          <a:blip r:embed="rId10" cstate="print">
                            <a:duotone>
                              <a:srgbClr val="000000"/>
                              <a:srgbClr val="bfffa3"/>
                            </a:duotone>
                          </a:blip>
                          <a:srcRect l="0" t="0" r="0" b="0"/>
                          <a:stretch/>
                        </pic:blipFill>
                        <pic:spPr>
                          <a:xfrm rot="0">
                            <a:off x="0" y="0"/>
                            <a:ext cx="990600" cy="800100"/>
                          </a:xfrm>
                          <a:prstGeom prst="rect"/>
                          <a:ln>
                            <a:noFill/>
                          </a:ln>
                        </pic:spPr>
                      </pic:pic>
                    </a:graphicData>
                  </a:graphic>
                </wp:inline>
              </w:drawing>
            </w:r>
          </w:p>
        </w:tc>
        <w:tc>
          <w:tcPr>
            <w:tcW w:w="1896" w:type="dxa"/>
            <w:tcBorders/>
          </w:tcPr>
          <w:p>
            <w:pPr>
              <w:pStyle w:val="style0"/>
              <w:spacing w:before="100" w:beforeAutospacing="true" w:after="100" w:afterAutospacing="true"/>
              <w:jc w:val="both"/>
              <w:outlineLvl w:val="3"/>
              <w:rPr>
                <w:rFonts w:cs="Calibri" w:eastAsia="Times New Roman"/>
                <w:b/>
                <w:bCs/>
                <w:color w:val="1f3864"/>
                <w:sz w:val="28"/>
                <w:szCs w:val="28"/>
              </w:rPr>
            </w:pPr>
            <w:r>
              <w:rPr>
                <w:noProof/>
                <w:color w:val="1f3864"/>
              </w:rPr>
              <w:drawing>
                <wp:inline distL="0" distT="0" distB="0" distR="0">
                  <wp:extent cx="1066800" cy="781050"/>
                  <wp:effectExtent l="0" t="0" r="0" b="0"/>
                  <wp:docPr id="1041" name="Picture 17" descr="Partnership - Partnership Icon - CleanPNG / Kiss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7"/>
                          <pic:cNvPicPr/>
                        </pic:nvPicPr>
                        <pic:blipFill>
                          <a:blip r:embed="rId11" cstate="print">
                            <a:duotone>
                              <a:srgbClr val="000000"/>
                              <a:srgbClr val="bfffa3"/>
                            </a:duotone>
                          </a:blip>
                          <a:srcRect l="0" t="0" r="0" b="0"/>
                          <a:stretch/>
                        </pic:blipFill>
                        <pic:spPr>
                          <a:xfrm rot="0">
                            <a:off x="0" y="0"/>
                            <a:ext cx="1066800" cy="781050"/>
                          </a:xfrm>
                          <a:prstGeom prst="rect"/>
                          <a:ln>
                            <a:noFill/>
                          </a:ln>
                        </pic:spPr>
                      </pic:pic>
                    </a:graphicData>
                  </a:graphic>
                </wp:inline>
              </w:drawing>
            </w:r>
          </w:p>
        </w:tc>
        <w:tc>
          <w:tcPr>
            <w:tcW w:w="2093" w:type="dxa"/>
            <w:tcBorders/>
          </w:tcPr>
          <w:p>
            <w:pPr>
              <w:pStyle w:val="style0"/>
              <w:spacing w:before="100" w:beforeAutospacing="true" w:after="100" w:afterAutospacing="true"/>
              <w:jc w:val="both"/>
              <w:outlineLvl w:val="3"/>
              <w:rPr>
                <w:rFonts w:cs="Calibri" w:eastAsia="Times New Roman"/>
                <w:b/>
                <w:bCs/>
                <w:color w:val="1f3864"/>
                <w:sz w:val="28"/>
                <w:szCs w:val="28"/>
              </w:rPr>
            </w:pPr>
            <w:r>
              <w:rPr>
                <w:noProof/>
                <w:color w:val="1f3864"/>
              </w:rPr>
              <w:drawing>
                <wp:inline distL="0" distT="0" distB="0" distR="0">
                  <wp:extent cx="981074" cy="781050"/>
                  <wp:effectExtent l="0" t="0" r="9525" b="0"/>
                  <wp:docPr id="1042" name="Picture 18" descr="Research Generic Blue ic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8"/>
                          <pic:cNvPicPr/>
                        </pic:nvPicPr>
                        <pic:blipFill>
                          <a:blip r:embed="rId12" cstate="print">
                            <a:duotone>
                              <a:srgbClr val="000000"/>
                              <a:srgbClr val="bfffa3"/>
                            </a:duotone>
                          </a:blip>
                          <a:srcRect l="0" t="0" r="0" b="0"/>
                          <a:stretch/>
                        </pic:blipFill>
                        <pic:spPr>
                          <a:xfrm rot="0">
                            <a:off x="0" y="0"/>
                            <a:ext cx="981074" cy="781050"/>
                          </a:xfrm>
                          <a:prstGeom prst="rect"/>
                          <a:ln>
                            <a:noFill/>
                          </a:ln>
                        </pic:spPr>
                      </pic:pic>
                    </a:graphicData>
                  </a:graphic>
                </wp:inline>
              </w:drawing>
            </w:r>
          </w:p>
        </w:tc>
      </w:tr>
      <w:tr>
        <w:tblPrEx/>
        <w:trPr/>
        <w:tc>
          <w:tcPr>
            <w:tcW w:w="1926" w:type="dxa"/>
            <w:tcBorders/>
          </w:tcPr>
          <w:p>
            <w:pPr>
              <w:pStyle w:val="style0"/>
              <w:spacing w:before="100" w:beforeAutospacing="true" w:after="100" w:afterAutospacing="true"/>
              <w:outlineLvl w:val="3"/>
              <w:rPr>
                <w:rFonts w:cs="Calibri" w:eastAsia="Times New Roman"/>
                <w:b/>
                <w:bCs/>
                <w:color w:val="1f3864"/>
                <w:sz w:val="28"/>
                <w:szCs w:val="28"/>
              </w:rPr>
            </w:pPr>
            <w:r>
              <w:rPr>
                <w:rFonts w:cs="Calibri" w:eastAsia="Times New Roman"/>
                <w:b/>
                <w:bCs/>
                <w:color w:val="1f3864"/>
                <w:sz w:val="24"/>
                <w:szCs w:val="24"/>
              </w:rPr>
              <w:t>Leadership Identification:</w:t>
            </w:r>
            <w:r>
              <w:rPr>
                <w:rFonts w:cs="Calibri" w:eastAsia="Times New Roman"/>
                <w:color w:val="1f3864"/>
                <w:sz w:val="24"/>
                <w:szCs w:val="24"/>
              </w:rPr>
              <w:t xml:space="preserve"> Conducting comprehensive surveys and assessments to identify potential leaders across Africa.</w:t>
            </w:r>
          </w:p>
        </w:tc>
        <w:tc>
          <w:tcPr>
            <w:tcW w:w="1858" w:type="dxa"/>
            <w:tcBorders/>
          </w:tcPr>
          <w:p>
            <w:pPr>
              <w:pStyle w:val="style0"/>
              <w:spacing w:before="100" w:beforeAutospacing="true" w:after="100" w:afterAutospacing="true"/>
              <w:outlineLvl w:val="3"/>
              <w:rPr>
                <w:rFonts w:cs="Calibri" w:eastAsia="Times New Roman"/>
                <w:b/>
                <w:bCs/>
                <w:color w:val="1f3864"/>
                <w:sz w:val="28"/>
                <w:szCs w:val="28"/>
              </w:rPr>
            </w:pPr>
            <w:r>
              <w:rPr>
                <w:rFonts w:cs="Calibri" w:eastAsia="Times New Roman"/>
                <w:b/>
                <w:bCs/>
                <w:color w:val="1f3864"/>
                <w:sz w:val="24"/>
                <w:szCs w:val="24"/>
              </w:rPr>
              <w:t>Capacity Building:</w:t>
            </w:r>
            <w:r>
              <w:rPr>
                <w:rFonts w:cs="Calibri" w:eastAsia="Times New Roman"/>
                <w:color w:val="1f3864"/>
                <w:sz w:val="24"/>
                <w:szCs w:val="24"/>
              </w:rPr>
              <w:t xml:space="preserve"> Providing training, mentorship, and educational opportunities to enhance leadership skills and competencies.</w:t>
            </w:r>
          </w:p>
        </w:tc>
        <w:tc>
          <w:tcPr>
            <w:tcW w:w="1852" w:type="dxa"/>
            <w:tcBorders/>
          </w:tcPr>
          <w:p>
            <w:pPr>
              <w:pStyle w:val="style0"/>
              <w:spacing w:before="100" w:beforeAutospacing="true" w:after="100" w:afterAutospacing="true"/>
              <w:outlineLvl w:val="3"/>
              <w:rPr>
                <w:rFonts w:cs="Calibri" w:eastAsia="Times New Roman"/>
                <w:b/>
                <w:bCs/>
                <w:color w:val="1f3864"/>
                <w:sz w:val="28"/>
                <w:szCs w:val="28"/>
              </w:rPr>
            </w:pPr>
            <w:r>
              <w:rPr>
                <w:rFonts w:cs="Calibri" w:eastAsia="Times New Roman"/>
                <w:b/>
                <w:bCs/>
                <w:color w:val="1f3864"/>
                <w:sz w:val="24"/>
                <w:szCs w:val="24"/>
              </w:rPr>
              <w:t>Advocacy and Awareness:</w:t>
            </w:r>
            <w:r>
              <w:rPr>
                <w:rFonts w:cs="Calibri" w:eastAsia="Times New Roman"/>
                <w:color w:val="1f3864"/>
                <w:sz w:val="24"/>
                <w:szCs w:val="24"/>
              </w:rPr>
              <w:t xml:space="preserve"> Promoting the importance of effective leadership through advocacy campaigns and public engagement.</w:t>
            </w:r>
          </w:p>
        </w:tc>
        <w:tc>
          <w:tcPr>
            <w:tcW w:w="1896" w:type="dxa"/>
            <w:tcBorders/>
          </w:tcPr>
          <w:p>
            <w:pPr>
              <w:pStyle w:val="style0"/>
              <w:spacing w:before="100" w:beforeAutospacing="true" w:after="100" w:afterAutospacing="true"/>
              <w:outlineLvl w:val="3"/>
              <w:rPr>
                <w:rFonts w:cs="Calibri" w:eastAsia="Times New Roman"/>
                <w:b/>
                <w:bCs/>
                <w:color w:val="1f3864"/>
                <w:sz w:val="28"/>
                <w:szCs w:val="28"/>
              </w:rPr>
            </w:pPr>
            <w:r>
              <w:rPr>
                <w:rFonts w:cs="Calibri" w:eastAsia="Times New Roman"/>
                <w:b/>
                <w:bCs/>
                <w:color w:val="1f3864"/>
                <w:sz w:val="24"/>
                <w:szCs w:val="24"/>
              </w:rPr>
              <w:t>Partnership Development:</w:t>
            </w:r>
            <w:r>
              <w:rPr>
                <w:rFonts w:cs="Calibri" w:eastAsia="Times New Roman"/>
                <w:color w:val="1f3864"/>
                <w:sz w:val="24"/>
                <w:szCs w:val="24"/>
              </w:rPr>
              <w:t xml:space="preserve"> Building strategic partnerships with local and international organizations, governments, and the private sector to support our mission.</w:t>
            </w:r>
          </w:p>
        </w:tc>
        <w:tc>
          <w:tcPr>
            <w:tcW w:w="2093" w:type="dxa"/>
            <w:tcBorders/>
          </w:tcPr>
          <w:p>
            <w:pPr>
              <w:pStyle w:val="style0"/>
              <w:spacing w:before="100" w:beforeAutospacing="true" w:after="100" w:afterAutospacing="true"/>
              <w:outlineLvl w:val="3"/>
              <w:rPr>
                <w:rFonts w:cs="Calibri" w:eastAsia="Times New Roman"/>
                <w:b/>
                <w:bCs/>
                <w:color w:val="1f3864"/>
                <w:sz w:val="28"/>
                <w:szCs w:val="28"/>
              </w:rPr>
            </w:pPr>
            <w:r>
              <w:rPr>
                <w:rFonts w:cs="Calibri" w:eastAsia="Times New Roman"/>
                <w:b/>
                <w:bCs/>
                <w:color w:val="1f3864"/>
                <w:sz w:val="24"/>
                <w:szCs w:val="24"/>
              </w:rPr>
              <w:t>Research and Innovation:</w:t>
            </w:r>
            <w:r>
              <w:rPr>
                <w:rFonts w:cs="Calibri" w:eastAsia="Times New Roman"/>
                <w:color w:val="1f3864"/>
                <w:sz w:val="24"/>
                <w:szCs w:val="24"/>
              </w:rPr>
              <w:t xml:space="preserve"> Conducting research to inform and innovate our leadership development programs.</w:t>
            </w:r>
          </w:p>
        </w:tc>
      </w:tr>
    </w:tbl>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28"/>
          <w:szCs w:val="28"/>
        </w:rPr>
      </w:pP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28"/>
          <w:szCs w:val="28"/>
        </w:rPr>
      </w:pPr>
      <w:r>
        <w:rPr>
          <w:rFonts w:ascii="Comic Sans MS" w:cs="Calibri" w:eastAsia="Times New Roman" w:hAnsi="Comic Sans MS"/>
          <w:b/>
          <w:bCs/>
          <w:color w:val="7030a0"/>
          <w:sz w:val="28"/>
          <w:szCs w:val="28"/>
        </w:rPr>
        <w:t>PROGRAMS AND INITIATIVES</w:t>
      </w: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trPr/>
        <w:tc>
          <w:tcPr>
            <w:tcW w:w="4675" w:type="dxa"/>
            <w:tcBorders>
              <w:top w:val="single" w:sz="4" w:space="0" w:color="auto"/>
              <w:left w:val="single" w:sz="4" w:space="0" w:color="auto"/>
              <w:bottom w:val="single" w:sz="4" w:space="0" w:color="auto"/>
            </w:tcBorders>
          </w:tcPr>
          <w:p>
            <w:pPr>
              <w:pStyle w:val="style0"/>
              <w:numPr>
                <w:ilvl w:val="0"/>
                <w:numId w:val="4"/>
              </w:numPr>
              <w:spacing w:before="100" w:beforeAutospacing="true" w:after="100" w:afterAutospacing="true"/>
              <w:rPr>
                <w:rFonts w:cs="Calibri" w:eastAsia="Times New Roman"/>
                <w:color w:val="1f3864"/>
                <w:sz w:val="24"/>
                <w:szCs w:val="24"/>
              </w:rPr>
            </w:pPr>
            <w:r>
              <w:rPr>
                <w:rFonts w:cs="Calibri" w:eastAsia="Times New Roman"/>
                <w:b/>
                <w:bCs/>
                <w:color w:val="1f3864"/>
                <w:sz w:val="24"/>
                <w:szCs w:val="24"/>
              </w:rPr>
              <w:t>Leadership Training and Workshops:</w:t>
            </w:r>
            <w:r>
              <w:rPr>
                <w:rFonts w:cs="Calibri" w:eastAsia="Times New Roman"/>
                <w:color w:val="1f3864"/>
                <w:sz w:val="24"/>
                <w:szCs w:val="24"/>
              </w:rPr>
              <w:t xml:space="preserve"> Offering intensive training programs and workshops designed to equip potential leaders with essential skills in governance, ethics, and strategic thinking.</w:t>
            </w:r>
          </w:p>
        </w:tc>
        <w:tc>
          <w:tcPr>
            <w:tcW w:w="4675" w:type="dxa"/>
            <w:tcBorders>
              <w:top w:val="single" w:sz="4" w:space="0" w:color="auto"/>
              <w:bottom w:val="single" w:sz="4" w:space="0" w:color="auto"/>
              <w:right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r>
              <w:rPr>
                <w:noProof/>
                <w:color w:val="1f3864"/>
              </w:rPr>
              <w:drawing>
                <wp:inline distL="0" distT="0" distB="0" distR="0">
                  <wp:extent cx="2533650" cy="1257300"/>
                  <wp:effectExtent l="0" t="0" r="0" b="0"/>
                  <wp:docPr id="1043" name="Picture 19" descr="REPORT ON TWO (2) DAYS TRAINING WORKSHOP ORGANIZED FOR ENVIRONMENTAL HEALTH  OFFICERS OF TEMA WEST MUNICIPAL ASSEMBLY (TWMA) 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9"/>
                          <pic:cNvPicPr/>
                        </pic:nvPicPr>
                        <pic:blipFill>
                          <a:blip r:embed="rId13" cstate="print"/>
                          <a:srcRect l="0" t="0" r="0" b="0"/>
                          <a:stretch/>
                        </pic:blipFill>
                        <pic:spPr>
                          <a:xfrm rot="0">
                            <a:off x="0" y="0"/>
                            <a:ext cx="2533650" cy="1257300"/>
                          </a:xfrm>
                          <a:prstGeom prst="rect"/>
                          <a:ln>
                            <a:noFill/>
                          </a:ln>
                        </pic:spPr>
                      </pic:pic>
                    </a:graphicData>
                  </a:graphic>
                </wp:inline>
              </w:drawing>
            </w:r>
          </w:p>
        </w:tc>
      </w:tr>
      <w:tr>
        <w:tblPrEx/>
        <w:trPr/>
        <w:tc>
          <w:tcPr>
            <w:tcW w:w="4675" w:type="dxa"/>
            <w:tcBorders>
              <w:top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p>
        </w:tc>
        <w:tc>
          <w:tcPr>
            <w:tcW w:w="4675" w:type="dxa"/>
            <w:tcBorders>
              <w:top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p>
        </w:tc>
      </w:tr>
      <w:tr>
        <w:tblPrEx/>
        <w:trPr>
          <w:trHeight w:val="1925" w:hRule="atLeast"/>
        </w:trPr>
        <w:tc>
          <w:tcPr>
            <w:tcW w:w="4675" w:type="dxa"/>
            <w:tcBorders>
              <w:top w:val="single" w:sz="4" w:space="0" w:color="auto"/>
              <w:left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6"/>
                <w:szCs w:val="6"/>
              </w:rPr>
            </w:pPr>
            <w:r>
              <w:rPr>
                <w:noProof/>
                <w:color w:val="1f3864"/>
              </w:rPr>
              <w:drawing>
                <wp:anchor distT="0" distB="0" distL="114300" distR="114300" simplePos="false" relativeHeight="9" behindDoc="false" locked="false" layoutInCell="true" allowOverlap="true">
                  <wp:simplePos x="0" y="0"/>
                  <wp:positionH relativeFrom="column">
                    <wp:posOffset>223520</wp:posOffset>
                  </wp:positionH>
                  <wp:positionV relativeFrom="paragraph">
                    <wp:posOffset>27940</wp:posOffset>
                  </wp:positionV>
                  <wp:extent cx="2577465" cy="1114425"/>
                  <wp:effectExtent l="0" t="0" r="0" b="9525"/>
                  <wp:wrapSquare wrapText="bothSides"/>
                  <wp:docPr id="1044" name="Picture 20" descr="Why Faculty Mentorship Matters | Equity at McGill - McGill Universit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0"/>
                          <pic:cNvPicPr/>
                        </pic:nvPicPr>
                        <pic:blipFill>
                          <a:blip r:embed="rId14" cstate="print"/>
                          <a:srcRect l="0" t="0" r="0" b="0"/>
                          <a:stretch/>
                        </pic:blipFill>
                        <pic:spPr>
                          <a:xfrm rot="0">
                            <a:off x="0" y="0"/>
                            <a:ext cx="2577465" cy="1114425"/>
                          </a:xfrm>
                          <a:prstGeom prst="rect"/>
                          <a:ln>
                            <a:noFill/>
                          </a:ln>
                        </pic:spPr>
                      </pic:pic>
                    </a:graphicData>
                  </a:graphic>
                  <wp14:sizeRelH relativeFrom="margin">
                    <wp14:pctWidth>0</wp14:pctWidth>
                  </wp14:sizeRelH>
                  <wp14:sizeRelV relativeFrom="margin">
                    <wp14:pctHeight>0</wp14:pctHeight>
                  </wp14:sizeRelV>
                </wp:anchor>
              </w:drawing>
            </w:r>
          </w:p>
        </w:tc>
        <w:tc>
          <w:tcPr>
            <w:tcW w:w="4675" w:type="dxa"/>
            <w:tcBorders>
              <w:top w:val="single" w:sz="4" w:space="0" w:color="auto"/>
              <w:bottom w:val="single" w:sz="4" w:space="0" w:color="auto"/>
              <w:right w:val="single" w:sz="4" w:space="0" w:color="auto"/>
            </w:tcBorders>
          </w:tcPr>
          <w:p>
            <w:pPr>
              <w:pStyle w:val="style0"/>
              <w:numPr>
                <w:ilvl w:val="0"/>
                <w:numId w:val="4"/>
              </w:numPr>
              <w:spacing w:before="100" w:beforeAutospacing="true" w:after="100" w:afterAutospacing="true"/>
              <w:rPr>
                <w:rFonts w:cs="Calibri" w:eastAsia="Times New Roman"/>
                <w:color w:val="1f3864"/>
                <w:sz w:val="24"/>
                <w:szCs w:val="24"/>
              </w:rPr>
            </w:pPr>
            <w:r>
              <w:rPr>
                <w:rFonts w:cs="Calibri" w:eastAsia="Times New Roman"/>
                <w:b/>
                <w:bCs/>
                <w:color w:val="1f3864"/>
                <w:sz w:val="24"/>
                <w:szCs w:val="24"/>
              </w:rPr>
              <w:t>Mentorship Programs:</w:t>
            </w:r>
            <w:r>
              <w:rPr>
                <w:rFonts w:cs="Calibri" w:eastAsia="Times New Roman"/>
                <w:color w:val="1f3864"/>
                <w:sz w:val="24"/>
                <w:szCs w:val="24"/>
              </w:rPr>
              <w:t xml:space="preserve"> Connecting emerging leaders with experienced mentors who provide guidance, support, and insights into effective leadership.</w:t>
            </w:r>
          </w:p>
        </w:tc>
      </w:tr>
      <w:tr>
        <w:tblPrEx/>
        <w:trPr/>
        <w:tc>
          <w:tcPr>
            <w:tcW w:w="4675" w:type="dxa"/>
            <w:tcBorders>
              <w:top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p>
        </w:tc>
        <w:tc>
          <w:tcPr>
            <w:tcW w:w="4675" w:type="dxa"/>
            <w:tcBorders>
              <w:top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p>
        </w:tc>
      </w:tr>
      <w:tr>
        <w:tblPrEx/>
        <w:trPr/>
        <w:tc>
          <w:tcPr>
            <w:tcW w:w="4675" w:type="dxa"/>
            <w:tcBorders>
              <w:top w:val="single" w:sz="4" w:space="0" w:color="auto"/>
              <w:left w:val="single" w:sz="4" w:space="0" w:color="auto"/>
              <w:bottom w:val="single" w:sz="4" w:space="0" w:color="auto"/>
            </w:tcBorders>
          </w:tcPr>
          <w:p>
            <w:pPr>
              <w:pStyle w:val="style0"/>
              <w:numPr>
                <w:ilvl w:val="0"/>
                <w:numId w:val="4"/>
              </w:numPr>
              <w:spacing w:before="100" w:beforeAutospacing="true" w:after="100" w:afterAutospacing="true"/>
              <w:rPr>
                <w:rFonts w:cs="Calibri" w:eastAsia="Times New Roman"/>
                <w:color w:val="1f3864"/>
                <w:sz w:val="24"/>
                <w:szCs w:val="24"/>
              </w:rPr>
            </w:pPr>
            <w:r>
              <w:rPr>
                <w:rFonts w:cs="Calibri" w:eastAsia="Times New Roman"/>
                <w:b/>
                <w:bCs/>
                <w:color w:val="1f3864"/>
                <w:sz w:val="24"/>
                <w:szCs w:val="24"/>
              </w:rPr>
              <w:t>Public Opinion Surveys:</w:t>
            </w:r>
            <w:r>
              <w:rPr>
                <w:rFonts w:cs="Calibri" w:eastAsia="Times New Roman"/>
                <w:color w:val="1f3864"/>
                <w:sz w:val="24"/>
                <w:szCs w:val="24"/>
              </w:rPr>
              <w:t xml:space="preserve"> Conducting opinion polls and surveys to identify individuals perceived to possess leadership qu</w:t>
            </w:r>
            <w:r>
              <w:rPr>
                <w:rFonts w:cs="Calibri" w:eastAsia="Times New Roman"/>
                <w:color w:val="1f3864"/>
                <w:sz w:val="24"/>
                <w:szCs w:val="24"/>
              </w:rPr>
              <w:t>ali</w:t>
            </w:r>
            <w:r>
              <w:rPr>
                <w:rFonts w:cs="Calibri" w:eastAsia="Times New Roman"/>
                <w:color w:val="1f3864"/>
                <w:sz w:val="24"/>
                <w:szCs w:val="24"/>
              </w:rPr>
              <w:t>ties across various African countries.</w:t>
            </w:r>
          </w:p>
          <w:p>
            <w:pPr>
              <w:pStyle w:val="style0"/>
              <w:spacing w:before="100" w:beforeAutospacing="true" w:after="100" w:afterAutospacing="true"/>
              <w:jc w:val="both"/>
              <w:outlineLvl w:val="3"/>
              <w:rPr>
                <w:rFonts w:cs="Calibri" w:eastAsia="Times New Roman"/>
                <w:b/>
                <w:bCs/>
                <w:color w:val="1f3864"/>
                <w:sz w:val="28"/>
                <w:szCs w:val="28"/>
              </w:rPr>
            </w:pPr>
          </w:p>
        </w:tc>
        <w:tc>
          <w:tcPr>
            <w:tcW w:w="4675" w:type="dxa"/>
            <w:tcBorders>
              <w:top w:val="single" w:sz="4" w:space="0" w:color="auto"/>
              <w:bottom w:val="single" w:sz="4" w:space="0" w:color="auto"/>
              <w:right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r>
              <w:rPr>
                <w:noProof/>
                <w:color w:val="1f3864"/>
              </w:rPr>
              <w:drawing>
                <wp:inline distL="0" distT="0" distB="0" distR="0">
                  <wp:extent cx="2533650" cy="1257300"/>
                  <wp:effectExtent l="0" t="0" r="0" b="0"/>
                  <wp:docPr id="1045" name="Picture 21" descr="Public Opinion Survey Research in Nigeria"/>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21"/>
                          <pic:cNvPicPr/>
                        </pic:nvPicPr>
                        <pic:blipFill>
                          <a:blip r:embed="rId15" cstate="print"/>
                          <a:srcRect l="0" t="0" r="0" b="0"/>
                          <a:stretch/>
                        </pic:blipFill>
                        <pic:spPr>
                          <a:xfrm rot="0">
                            <a:off x="0" y="0"/>
                            <a:ext cx="2533650" cy="1257300"/>
                          </a:xfrm>
                          <a:prstGeom prst="rect"/>
                          <a:ln>
                            <a:noFill/>
                          </a:ln>
                        </pic:spPr>
                      </pic:pic>
                    </a:graphicData>
                  </a:graphic>
                </wp:inline>
              </w:drawing>
            </w:r>
          </w:p>
        </w:tc>
      </w:tr>
      <w:tr>
        <w:tblPrEx/>
        <w:trPr/>
        <w:tc>
          <w:tcPr>
            <w:tcW w:w="4675" w:type="dxa"/>
            <w:tcBorders>
              <w:top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p>
        </w:tc>
        <w:tc>
          <w:tcPr>
            <w:tcW w:w="4675" w:type="dxa"/>
            <w:tcBorders>
              <w:top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p>
        </w:tc>
      </w:tr>
      <w:tr>
        <w:tblPrEx/>
        <w:trPr/>
        <w:tc>
          <w:tcPr>
            <w:tcW w:w="4675" w:type="dxa"/>
            <w:tcBorders>
              <w:top w:val="single" w:sz="4" w:space="0" w:color="auto"/>
              <w:left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16"/>
                <w:szCs w:val="16"/>
              </w:rPr>
            </w:pPr>
            <w:r>
              <w:rPr>
                <w:rFonts w:cs="Calibri" w:eastAsia="Times New Roman"/>
                <w:b/>
                <w:bCs/>
                <w:noProof/>
                <w:color w:val="1f3864"/>
                <w:sz w:val="16"/>
                <w:szCs w:val="16"/>
              </w:rPr>
              <w:drawing>
                <wp:anchor distT="0" distB="0" distL="114300" distR="114300" simplePos="false" relativeHeight="10" behindDoc="false" locked="false" layoutInCell="true" allowOverlap="true">
                  <wp:simplePos x="0" y="0"/>
                  <wp:positionH relativeFrom="column">
                    <wp:posOffset>259948</wp:posOffset>
                  </wp:positionH>
                  <wp:positionV relativeFrom="paragraph">
                    <wp:posOffset>78105</wp:posOffset>
                  </wp:positionV>
                  <wp:extent cx="2542032" cy="1298448"/>
                  <wp:effectExtent l="0" t="0" r="0" b="0"/>
                  <wp:wrapSquare wrapText="bothSides"/>
                  <wp:docPr id="1046" name="Picture 23" descr="Why Fellowship Programs Are The New Rave In Tech | by The Bulb Africa |  Mediu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23"/>
                          <pic:cNvPicPr/>
                        </pic:nvPicPr>
                        <pic:blipFill>
                          <a:blip r:embed="rId16" cstate="print"/>
                          <a:srcRect l="0" t="0" r="0" b="0"/>
                          <a:stretch/>
                        </pic:blipFill>
                        <pic:spPr>
                          <a:xfrm rot="0">
                            <a:off x="0" y="0"/>
                            <a:ext cx="2542032" cy="1298448"/>
                          </a:xfrm>
                          <a:prstGeom prst="rect"/>
                          <a:ln>
                            <a:noFill/>
                          </a:ln>
                        </pic:spPr>
                      </pic:pic>
                    </a:graphicData>
                  </a:graphic>
                  <wp14:sizeRelH relativeFrom="margin">
                    <wp14:pctWidth>0</wp14:pctWidth>
                  </wp14:sizeRelH>
                  <wp14:sizeRelV relativeFrom="margin">
                    <wp14:pctHeight>0</wp14:pctHeight>
                  </wp14:sizeRelV>
                </wp:anchor>
              </w:drawing>
            </w:r>
          </w:p>
        </w:tc>
        <w:tc>
          <w:tcPr>
            <w:tcW w:w="4675" w:type="dxa"/>
            <w:tcBorders>
              <w:top w:val="single" w:sz="4" w:space="0" w:color="auto"/>
              <w:bottom w:val="single" w:sz="4" w:space="0" w:color="auto"/>
              <w:right w:val="single" w:sz="4" w:space="0" w:color="auto"/>
            </w:tcBorders>
          </w:tcPr>
          <w:p>
            <w:pPr>
              <w:pStyle w:val="style0"/>
              <w:numPr>
                <w:ilvl w:val="0"/>
                <w:numId w:val="15"/>
              </w:numPr>
              <w:spacing w:before="100" w:beforeAutospacing="true" w:after="100" w:afterAutospacing="true"/>
              <w:rPr>
                <w:rFonts w:cs="Calibri" w:eastAsia="Times New Roman"/>
                <w:color w:val="1f3864"/>
                <w:sz w:val="24"/>
                <w:szCs w:val="24"/>
              </w:rPr>
            </w:pPr>
            <w:r>
              <w:rPr>
                <w:rFonts w:cs="Calibri" w:eastAsia="Times New Roman"/>
                <w:b/>
                <w:bCs/>
                <w:color w:val="1f3864"/>
                <w:sz w:val="24"/>
                <w:szCs w:val="24"/>
              </w:rPr>
              <w:t>Scholarships and Fellowships:</w:t>
            </w:r>
            <w:r>
              <w:rPr>
                <w:rFonts w:cs="Calibri" w:eastAsia="Times New Roman"/>
                <w:color w:val="1f3864"/>
                <w:sz w:val="24"/>
                <w:szCs w:val="24"/>
              </w:rPr>
              <w:t xml:space="preserve"> Providing financial support and opportunities for advanced education and professional development in leadership-related fields.</w:t>
            </w:r>
          </w:p>
          <w:p>
            <w:pPr>
              <w:pStyle w:val="style0"/>
              <w:spacing w:before="100" w:beforeAutospacing="true" w:after="100" w:afterAutospacing="true"/>
              <w:jc w:val="both"/>
              <w:outlineLvl w:val="3"/>
              <w:rPr>
                <w:rFonts w:cs="Calibri" w:eastAsia="Times New Roman"/>
                <w:b/>
                <w:bCs/>
                <w:color w:val="1f3864"/>
                <w:sz w:val="28"/>
                <w:szCs w:val="28"/>
              </w:rPr>
            </w:pPr>
          </w:p>
        </w:tc>
      </w:tr>
      <w:tr>
        <w:tblPrEx/>
        <w:trPr/>
        <w:tc>
          <w:tcPr>
            <w:tcW w:w="4675" w:type="dxa"/>
            <w:tcBorders>
              <w:top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p>
        </w:tc>
        <w:tc>
          <w:tcPr>
            <w:tcW w:w="4675" w:type="dxa"/>
            <w:tcBorders>
              <w:top w:val="single" w:sz="4" w:space="0" w:color="auto"/>
              <w:bottom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p>
        </w:tc>
      </w:tr>
      <w:tr>
        <w:tblPrEx/>
        <w:trPr/>
        <w:tc>
          <w:tcPr>
            <w:tcW w:w="4675" w:type="dxa"/>
            <w:tcBorders>
              <w:top w:val="single" w:sz="4" w:space="0" w:color="auto"/>
              <w:left w:val="single" w:sz="4" w:space="0" w:color="auto"/>
              <w:bottom w:val="single" w:sz="4" w:space="0" w:color="auto"/>
            </w:tcBorders>
          </w:tcPr>
          <w:p>
            <w:pPr>
              <w:pStyle w:val="style179"/>
              <w:numPr>
                <w:ilvl w:val="0"/>
                <w:numId w:val="15"/>
              </w:numPr>
              <w:spacing w:before="100" w:beforeAutospacing="true" w:after="100" w:afterAutospacing="true"/>
              <w:outlineLvl w:val="3"/>
              <w:rPr>
                <w:rFonts w:cs="Calibri" w:eastAsia="Times New Roman"/>
                <w:b/>
                <w:bCs/>
                <w:color w:val="1f3864"/>
                <w:sz w:val="28"/>
                <w:szCs w:val="28"/>
              </w:rPr>
            </w:pPr>
            <w:r>
              <w:rPr>
                <w:rFonts w:cs="Calibri" w:eastAsia="Times New Roman"/>
                <w:b/>
                <w:bCs/>
                <w:color w:val="1f3864"/>
                <w:sz w:val="24"/>
                <w:szCs w:val="24"/>
              </w:rPr>
              <w:t>Advocacy Campaigns:</w:t>
            </w:r>
            <w:r>
              <w:rPr>
                <w:rFonts w:cs="Calibri" w:eastAsia="Times New Roman"/>
                <w:color w:val="1f3864"/>
                <w:sz w:val="24"/>
                <w:szCs w:val="24"/>
              </w:rPr>
              <w:t xml:space="preserve"> Engaging in advocacy efforts to raise awareness about the importance of good leadership and to promote policies that support leadership development</w:t>
            </w:r>
          </w:p>
        </w:tc>
        <w:tc>
          <w:tcPr>
            <w:tcW w:w="4675" w:type="dxa"/>
            <w:tcBorders>
              <w:top w:val="single" w:sz="4" w:space="0" w:color="auto"/>
              <w:bottom w:val="single" w:sz="4" w:space="0" w:color="auto"/>
              <w:right w:val="single" w:sz="4" w:space="0" w:color="auto"/>
            </w:tcBorders>
          </w:tcPr>
          <w:p>
            <w:pPr>
              <w:pStyle w:val="style0"/>
              <w:spacing w:before="100" w:beforeAutospacing="true" w:after="100" w:afterAutospacing="true"/>
              <w:jc w:val="both"/>
              <w:outlineLvl w:val="3"/>
              <w:rPr>
                <w:rFonts w:cs="Calibri" w:eastAsia="Times New Roman"/>
                <w:b/>
                <w:bCs/>
                <w:color w:val="1f3864"/>
                <w:sz w:val="28"/>
                <w:szCs w:val="28"/>
              </w:rPr>
            </w:pPr>
            <w:r>
              <w:rPr>
                <w:noProof/>
                <w:color w:val="1f3864"/>
              </w:rPr>
              <w:drawing>
                <wp:inline distL="0" distT="0" distB="0" distR="0">
                  <wp:extent cx="2543175" cy="1219200"/>
                  <wp:effectExtent l="0" t="0" r="9525" b="0"/>
                  <wp:docPr id="1047" name="Picture 25" descr="Advocacy - JRS East Africa"/>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25"/>
                          <pic:cNvPicPr/>
                        </pic:nvPicPr>
                        <pic:blipFill>
                          <a:blip r:embed="rId17" cstate="print"/>
                          <a:srcRect l="0" t="0" r="0" b="0"/>
                          <a:stretch/>
                        </pic:blipFill>
                        <pic:spPr>
                          <a:xfrm rot="0">
                            <a:off x="0" y="0"/>
                            <a:ext cx="2543175" cy="1219200"/>
                          </a:xfrm>
                          <a:prstGeom prst="rect"/>
                          <a:ln>
                            <a:noFill/>
                          </a:ln>
                        </pic:spPr>
                      </pic:pic>
                    </a:graphicData>
                  </a:graphic>
                </wp:inline>
              </w:drawing>
            </w:r>
          </w:p>
        </w:tc>
      </w:tr>
    </w:tbl>
    <w:p>
      <w:pPr>
        <w:pStyle w:val="style0"/>
        <w:jc w:val="both"/>
        <w:rPr>
          <w:rFonts w:cs="Calibri"/>
          <w:b/>
          <w:color w:val="1f3864"/>
          <w:sz w:val="28"/>
          <w:szCs w:val="28"/>
        </w:rPr>
      </w:pPr>
    </w:p>
    <w:p>
      <w:pPr>
        <w:pStyle w:val="style0"/>
        <w:spacing w:after="120" w:lineRule="auto" w:line="240"/>
        <w:rPr>
          <w:rFonts w:cs="Calibri"/>
          <w:color w:val="1f3864"/>
          <w:sz w:val="24"/>
          <w:szCs w:val="24"/>
        </w:rPr>
      </w:pPr>
      <w:r>
        <w:rPr>
          <w:rFonts w:cs="Calibri"/>
          <w:color w:val="1f3864"/>
          <w:sz w:val="24"/>
          <w:szCs w:val="24"/>
        </w:rPr>
        <w:t>This initiative stands firm, and will focus specifically on the following well-crafted programs:</w:t>
      </w:r>
    </w:p>
    <w:p>
      <w:pPr>
        <w:pStyle w:val="style0"/>
        <w:spacing w:after="120" w:lineRule="auto" w:line="240"/>
        <w:rPr>
          <w:rFonts w:cs="Calibri"/>
          <w:b/>
          <w:bCs/>
          <w:color w:val="1f3864"/>
          <w:sz w:val="28"/>
          <w:szCs w:val="28"/>
        </w:rPr>
      </w:pPr>
      <w:r>
        <w:rPr>
          <w:noProof/>
          <w:color w:val="1f3864"/>
        </w:rPr>
        <w:drawing>
          <wp:anchor distT="0" distB="0" distL="114300" distR="114300" simplePos="false" relativeHeight="11" behindDoc="false" locked="false" layoutInCell="true" allowOverlap="true">
            <wp:simplePos x="0" y="0"/>
            <wp:positionH relativeFrom="margin">
              <wp:align>left</wp:align>
            </wp:positionH>
            <wp:positionV relativeFrom="paragraph">
              <wp:posOffset>290195</wp:posOffset>
            </wp:positionV>
            <wp:extent cx="4038599" cy="1971675"/>
            <wp:effectExtent l="0" t="0" r="0" b="9525"/>
            <wp:wrapSquare wrapText="bothSides"/>
            <wp:docPr id="1048" name="Picture 2" descr="Leader Icon PNG Images, Vectors Free Download - Pngtre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2"/>
                    <pic:cNvPicPr/>
                  </pic:nvPicPr>
                  <pic:blipFill>
                    <a:blip r:embed="rId18" cstate="print"/>
                    <a:srcRect l="17500" t="24722" r="16945" b="21945"/>
                    <a:stretch/>
                  </pic:blipFill>
                  <pic:spPr>
                    <a:xfrm rot="0">
                      <a:off x="0" y="0"/>
                      <a:ext cx="4038599" cy="1971675"/>
                    </a:xfrm>
                    <a:prstGeom prst="rect"/>
                    <a:ln>
                      <a:noFill/>
                    </a:ln>
                  </pic:spPr>
                </pic:pic>
              </a:graphicData>
            </a:graphic>
            <wp14:sizeRelH relativeFrom="margin">
              <wp14:pctWidth>0</wp14:pctWidth>
            </wp14:sizeRelH>
            <wp14:sizeRelV relativeFrom="margin">
              <wp14:pctHeight>0</wp14:pctHeight>
            </wp14:sizeRelV>
          </wp:anchor>
        </w:drawing>
      </w:r>
      <w:r>
        <w:rPr>
          <w:rFonts w:cs="Calibri"/>
          <w:b/>
          <w:bCs/>
          <w:color w:val="1f3864"/>
          <w:sz w:val="28"/>
          <w:szCs w:val="28"/>
        </w:rPr>
        <w:t>SICNI Africa Leadership Poll</w:t>
      </w:r>
    </w:p>
    <w:p>
      <w:pPr>
        <w:pStyle w:val="style0"/>
        <w:spacing w:after="120" w:lineRule="auto" w:line="240"/>
        <w:rPr>
          <w:rFonts w:cs="Calibri"/>
          <w:i/>
          <w:iCs/>
          <w:color w:val="1f3864"/>
          <w:sz w:val="26"/>
          <w:szCs w:val="26"/>
        </w:rPr>
      </w:pPr>
      <w:r>
        <w:rPr>
          <w:rFonts w:cs="Calibri"/>
          <w:i/>
          <w:iCs/>
          <w:color w:val="1f3864"/>
          <w:sz w:val="26"/>
          <w:szCs w:val="26"/>
        </w:rPr>
        <w:t>SICNI’s leadership programs are designed to enhance governance accountability, promote credible leadership, and empower citizens with data-driven insights. Below is a detailed breakdown of each offering:</w:t>
      </w:r>
    </w:p>
    <w:p>
      <w:pPr>
        <w:pStyle w:val="style0"/>
        <w:spacing w:after="120" w:lineRule="auto" w:line="240"/>
        <w:rPr>
          <w:rFonts w:cs="Calibri"/>
          <w:b/>
          <w:bCs/>
          <w:color w:val="1f3864"/>
          <w:sz w:val="24"/>
          <w:szCs w:val="24"/>
        </w:rPr>
      </w:pPr>
      <w:r>
        <w:rPr>
          <w:rFonts w:cs="Calibri"/>
          <w:b/>
          <w:bCs/>
          <w:color w:val="1f3864"/>
          <w:sz w:val="24"/>
          <w:szCs w:val="24"/>
        </w:rPr>
        <w:t>1. SICNI Africa Leadership &amp; Governance Performance Index (SALGPI)</w:t>
      </w:r>
    </w:p>
    <w:p>
      <w:pPr>
        <w:pStyle w:val="style0"/>
        <w:spacing w:after="120" w:lineRule="auto" w:line="240"/>
        <w:rPr>
          <w:rFonts w:cs="Calibri"/>
          <w:color w:val="1f3864"/>
          <w:sz w:val="24"/>
          <w:szCs w:val="24"/>
          <w:u w:val="single"/>
        </w:rPr>
      </w:pPr>
      <w:r>
        <w:rPr>
          <w:rFonts w:cs="Calibri"/>
          <w:color w:val="1f3864"/>
          <w:sz w:val="24"/>
          <w:szCs w:val="24"/>
          <w:u w:val="single"/>
        </w:rPr>
        <w:t>Purpose:</w:t>
      </w:r>
    </w:p>
    <w:p>
      <w:pPr>
        <w:pStyle w:val="style0"/>
        <w:spacing w:after="120" w:lineRule="auto" w:line="240"/>
        <w:rPr>
          <w:rFonts w:cs="Calibri"/>
          <w:color w:val="1f3864"/>
          <w:sz w:val="24"/>
          <w:szCs w:val="24"/>
        </w:rPr>
      </w:pPr>
      <w:r>
        <w:rPr>
          <w:rFonts w:cs="Calibri"/>
          <w:color w:val="1f3864"/>
          <w:sz w:val="24"/>
          <w:szCs w:val="24"/>
        </w:rPr>
        <w:t>The SICNI Africa Leadership &amp; Governance Performance Index (SALGPI) is a Government Performance Index that evaluates governance effectiveness, leadership accountability, and public trust across Africa.</w:t>
      </w:r>
    </w:p>
    <w:p>
      <w:pPr>
        <w:pStyle w:val="style0"/>
        <w:spacing w:after="120" w:lineRule="auto" w:line="240"/>
        <w:rPr>
          <w:rFonts w:cs="Calibri"/>
          <w:color w:val="1f3864"/>
          <w:sz w:val="24"/>
          <w:szCs w:val="24"/>
          <w:u w:val="single"/>
        </w:rPr>
      </w:pPr>
      <w:r>
        <w:rPr>
          <w:rFonts w:cs="Calibri"/>
          <w:color w:val="1f3864"/>
          <w:sz w:val="24"/>
          <w:szCs w:val="24"/>
          <w:u w:val="single"/>
        </w:rPr>
        <w:t>Key Features:</w:t>
      </w:r>
    </w:p>
    <w:p>
      <w:pPr>
        <w:pStyle w:val="style179"/>
        <w:numPr>
          <w:ilvl w:val="0"/>
          <w:numId w:val="18"/>
        </w:numPr>
        <w:spacing w:after="120" w:lineRule="auto" w:line="240"/>
        <w:rPr>
          <w:rFonts w:cs="Calibri"/>
          <w:color w:val="1f3864"/>
          <w:sz w:val="24"/>
          <w:szCs w:val="24"/>
        </w:rPr>
      </w:pPr>
      <w:r>
        <w:rPr>
          <w:rFonts w:cs="Calibri"/>
          <w:color w:val="1f3864"/>
          <w:sz w:val="24"/>
          <w:szCs w:val="24"/>
        </w:rPr>
        <w:t>Measures governance performance at national, state, and local levels.</w:t>
      </w:r>
    </w:p>
    <w:p>
      <w:pPr>
        <w:pStyle w:val="style179"/>
        <w:numPr>
          <w:ilvl w:val="0"/>
          <w:numId w:val="18"/>
        </w:numPr>
        <w:spacing w:after="120" w:lineRule="auto" w:line="240"/>
        <w:rPr>
          <w:rFonts w:cs="Calibri"/>
          <w:color w:val="1f3864"/>
          <w:sz w:val="24"/>
          <w:szCs w:val="24"/>
        </w:rPr>
      </w:pPr>
      <w:r>
        <w:rPr>
          <w:rFonts w:cs="Calibri"/>
          <w:color w:val="1f3864"/>
          <w:sz w:val="24"/>
          <w:szCs w:val="24"/>
        </w:rPr>
        <w:t>Uses data-driven indicators such as transparency, efficiency, policy impact, and public engagement.</w:t>
      </w:r>
    </w:p>
    <w:p>
      <w:pPr>
        <w:pStyle w:val="style179"/>
        <w:numPr>
          <w:ilvl w:val="0"/>
          <w:numId w:val="18"/>
        </w:numPr>
        <w:spacing w:after="120" w:lineRule="auto" w:line="240"/>
        <w:rPr>
          <w:rFonts w:cs="Calibri"/>
          <w:color w:val="1f3864"/>
          <w:sz w:val="24"/>
          <w:szCs w:val="24"/>
        </w:rPr>
      </w:pPr>
      <w:r>
        <w:rPr>
          <w:rFonts w:cs="Calibri"/>
          <w:color w:val="1f3864"/>
          <w:sz w:val="24"/>
          <w:szCs w:val="24"/>
        </w:rPr>
        <w:t>Provides comparative rankings of leadership effectiveness to encourage competition and reforms.</w:t>
      </w:r>
    </w:p>
    <w:p>
      <w:pPr>
        <w:pStyle w:val="style179"/>
        <w:numPr>
          <w:ilvl w:val="0"/>
          <w:numId w:val="18"/>
        </w:numPr>
        <w:spacing w:after="120" w:lineRule="auto" w:line="240"/>
        <w:rPr>
          <w:rFonts w:cs="Calibri"/>
          <w:color w:val="1f3864"/>
          <w:sz w:val="24"/>
          <w:szCs w:val="24"/>
        </w:rPr>
      </w:pPr>
      <w:r>
        <w:rPr>
          <w:rFonts w:cs="Calibri"/>
          <w:color w:val="1f3864"/>
          <w:sz w:val="24"/>
          <w:szCs w:val="24"/>
        </w:rPr>
        <w:t>Serves as a tool for civic engagement, policy advocacy, and leadership credibility assessment.</w:t>
      </w:r>
    </w:p>
    <w:p>
      <w:pPr>
        <w:pStyle w:val="style0"/>
        <w:spacing w:after="120" w:lineRule="auto" w:line="240"/>
        <w:rPr>
          <w:rFonts w:cs="Calibri"/>
          <w:color w:val="1f3864"/>
          <w:sz w:val="24"/>
          <w:szCs w:val="24"/>
          <w:u w:val="single"/>
        </w:rPr>
      </w:pPr>
      <w:r>
        <w:rPr>
          <w:rFonts w:cs="Calibri"/>
          <w:color w:val="1f3864"/>
          <w:sz w:val="24"/>
          <w:szCs w:val="24"/>
          <w:u w:val="single"/>
        </w:rPr>
        <w:t>Impact:</w:t>
      </w:r>
    </w:p>
    <w:p>
      <w:pPr>
        <w:pStyle w:val="style179"/>
        <w:numPr>
          <w:ilvl w:val="0"/>
          <w:numId w:val="19"/>
        </w:numPr>
        <w:spacing w:after="120" w:lineRule="auto" w:line="240"/>
        <w:rPr>
          <w:rFonts w:cs="Calibri"/>
          <w:color w:val="1f3864"/>
          <w:sz w:val="24"/>
          <w:szCs w:val="24"/>
        </w:rPr>
      </w:pPr>
      <w:r>
        <w:rPr>
          <w:rFonts w:cs="Calibri"/>
          <w:color w:val="1f3864"/>
          <w:sz w:val="24"/>
          <w:szCs w:val="24"/>
        </w:rPr>
        <w:t>Helps voters, civil society organizations, and policymakers assess government effectiveness.</w:t>
      </w:r>
    </w:p>
    <w:p>
      <w:pPr>
        <w:pStyle w:val="style179"/>
        <w:numPr>
          <w:ilvl w:val="0"/>
          <w:numId w:val="19"/>
        </w:numPr>
        <w:spacing w:after="120" w:lineRule="auto" w:line="240"/>
        <w:rPr>
          <w:rFonts w:cs="Calibri"/>
          <w:color w:val="1f3864"/>
          <w:sz w:val="24"/>
          <w:szCs w:val="24"/>
        </w:rPr>
      </w:pPr>
      <w:r>
        <w:rPr>
          <w:rFonts w:cs="Calibri"/>
          <w:color w:val="1f3864"/>
          <w:sz w:val="24"/>
          <w:szCs w:val="24"/>
        </w:rPr>
        <w:t>Encourages leaders to adopt best practices in governance.</w:t>
      </w:r>
    </w:p>
    <w:p>
      <w:pPr>
        <w:pStyle w:val="style179"/>
        <w:numPr>
          <w:ilvl w:val="0"/>
          <w:numId w:val="19"/>
        </w:numPr>
        <w:spacing w:after="120" w:lineRule="auto" w:line="240"/>
        <w:rPr>
          <w:rFonts w:cs="Calibri"/>
          <w:color w:val="1f3864"/>
          <w:sz w:val="24"/>
          <w:szCs w:val="24"/>
        </w:rPr>
      </w:pPr>
      <w:r>
        <w:rPr>
          <w:rFonts w:cs="Calibri"/>
          <w:color w:val="1f3864"/>
          <w:sz w:val="24"/>
          <w:szCs w:val="24"/>
        </w:rPr>
        <w:t>Supports funding opportunities for democratic development initiatives.</w:t>
      </w:r>
    </w:p>
    <w:p>
      <w:pPr>
        <w:pStyle w:val="style0"/>
        <w:spacing w:after="120" w:lineRule="auto" w:line="240"/>
        <w:rPr>
          <w:rFonts w:cs="Calibri"/>
          <w:b/>
          <w:bCs/>
          <w:color w:val="1f3864"/>
          <w:sz w:val="24"/>
          <w:szCs w:val="24"/>
        </w:rPr>
      </w:pPr>
      <w:r>
        <w:rPr>
          <w:rFonts w:cs="Calibri"/>
          <w:b/>
          <w:bCs/>
          <w:color w:val="1f3864"/>
          <w:sz w:val="24"/>
          <w:szCs w:val="24"/>
        </w:rPr>
        <w:t>2. SICNI Leadership Performance Scorecard &amp; Awards</w:t>
      </w:r>
    </w:p>
    <w:p>
      <w:pPr>
        <w:pStyle w:val="style0"/>
        <w:spacing w:after="120" w:lineRule="auto" w:line="240"/>
        <w:rPr>
          <w:rFonts w:cs="Calibri"/>
          <w:color w:val="1f3864"/>
          <w:sz w:val="24"/>
          <w:szCs w:val="24"/>
          <w:u w:val="single"/>
        </w:rPr>
      </w:pPr>
      <w:r>
        <w:rPr>
          <w:rFonts w:cs="Calibri"/>
          <w:color w:val="1f3864"/>
          <w:sz w:val="24"/>
          <w:szCs w:val="24"/>
          <w:u w:val="single"/>
        </w:rPr>
        <w:t>Purpose:</w:t>
      </w:r>
    </w:p>
    <w:p>
      <w:pPr>
        <w:pStyle w:val="style0"/>
        <w:spacing w:after="120" w:lineRule="auto" w:line="240"/>
        <w:rPr>
          <w:rFonts w:cs="Calibri"/>
          <w:color w:val="1f3864"/>
          <w:sz w:val="24"/>
          <w:szCs w:val="24"/>
        </w:rPr>
      </w:pPr>
      <w:r>
        <w:rPr>
          <w:rFonts w:cs="Calibri"/>
          <w:color w:val="1f3864"/>
          <w:sz w:val="24"/>
          <w:szCs w:val="24"/>
        </w:rPr>
        <w:t>This initiative evaluates and recognizes leaders who demonstrate outstanding governance, ethical leadership, and accountability.</w:t>
      </w:r>
    </w:p>
    <w:p>
      <w:pPr>
        <w:pStyle w:val="style0"/>
        <w:spacing w:after="120" w:lineRule="auto" w:line="240"/>
        <w:rPr>
          <w:rFonts w:cs="Calibri"/>
          <w:color w:val="1f3864"/>
          <w:sz w:val="24"/>
          <w:szCs w:val="24"/>
          <w:u w:val="single"/>
        </w:rPr>
      </w:pPr>
      <w:r>
        <w:rPr>
          <w:rFonts w:cs="Calibri"/>
          <w:color w:val="1f3864"/>
          <w:sz w:val="24"/>
          <w:szCs w:val="24"/>
          <w:u w:val="single"/>
        </w:rPr>
        <w:t>Key Features:</w:t>
      </w:r>
    </w:p>
    <w:p>
      <w:pPr>
        <w:pStyle w:val="style179"/>
        <w:numPr>
          <w:ilvl w:val="0"/>
          <w:numId w:val="20"/>
        </w:numPr>
        <w:spacing w:after="120" w:lineRule="auto" w:line="240"/>
        <w:rPr>
          <w:rFonts w:cs="Calibri"/>
          <w:color w:val="1f3864"/>
          <w:sz w:val="24"/>
          <w:szCs w:val="24"/>
        </w:rPr>
      </w:pPr>
      <w:r>
        <w:rPr>
          <w:rFonts w:cs="Calibri"/>
          <w:color w:val="1f3864"/>
          <w:sz w:val="24"/>
          <w:szCs w:val="24"/>
        </w:rPr>
        <w:t>The Leadership Performance Scorecard assesses lawmakers, executives, and policymakers on:</w:t>
      </w:r>
    </w:p>
    <w:p>
      <w:pPr>
        <w:pStyle w:val="style179"/>
        <w:numPr>
          <w:ilvl w:val="0"/>
          <w:numId w:val="20"/>
        </w:numPr>
        <w:spacing w:after="120" w:lineRule="auto" w:line="240"/>
        <w:rPr>
          <w:rFonts w:cs="Calibri"/>
          <w:color w:val="1f3864"/>
          <w:sz w:val="24"/>
          <w:szCs w:val="24"/>
        </w:rPr>
      </w:pPr>
      <w:r>
        <w:rPr>
          <w:rFonts w:cs="Calibri"/>
          <w:color w:val="1f3864"/>
          <w:sz w:val="24"/>
          <w:szCs w:val="24"/>
        </w:rPr>
        <w:t>Legislative Contributions – Bills sponsored, debates, and motions.</w:t>
      </w:r>
    </w:p>
    <w:p>
      <w:pPr>
        <w:pStyle w:val="style179"/>
        <w:numPr>
          <w:ilvl w:val="0"/>
          <w:numId w:val="20"/>
        </w:numPr>
        <w:spacing w:after="120" w:lineRule="auto" w:line="240"/>
        <w:rPr>
          <w:rFonts w:cs="Calibri"/>
          <w:color w:val="1f3864"/>
          <w:sz w:val="24"/>
          <w:szCs w:val="24"/>
        </w:rPr>
      </w:pPr>
      <w:r>
        <w:rPr>
          <w:rFonts w:cs="Calibri"/>
          <w:color w:val="1f3864"/>
          <w:sz w:val="24"/>
          <w:szCs w:val="24"/>
        </w:rPr>
        <w:t>Oversight Effectiveness – How well they hold the executive accountable.</w:t>
      </w:r>
    </w:p>
    <w:p>
      <w:pPr>
        <w:pStyle w:val="style179"/>
        <w:numPr>
          <w:ilvl w:val="0"/>
          <w:numId w:val="20"/>
        </w:numPr>
        <w:spacing w:after="120" w:lineRule="auto" w:line="240"/>
        <w:rPr>
          <w:rFonts w:cs="Calibri"/>
          <w:color w:val="1f3864"/>
          <w:sz w:val="24"/>
          <w:szCs w:val="24"/>
        </w:rPr>
      </w:pPr>
      <w:r>
        <w:rPr>
          <w:rFonts w:cs="Calibri"/>
          <w:color w:val="1f3864"/>
          <w:sz w:val="24"/>
          <w:szCs w:val="24"/>
        </w:rPr>
        <w:t>Ethical Standards &amp; Transparency – Anti-corruption stance and constituency engagement.</w:t>
      </w:r>
    </w:p>
    <w:p>
      <w:pPr>
        <w:pStyle w:val="style179"/>
        <w:numPr>
          <w:ilvl w:val="0"/>
          <w:numId w:val="20"/>
        </w:numPr>
        <w:spacing w:after="120" w:lineRule="auto" w:line="240"/>
        <w:rPr>
          <w:rFonts w:cs="Calibri"/>
          <w:color w:val="1f3864"/>
          <w:sz w:val="24"/>
          <w:szCs w:val="24"/>
        </w:rPr>
      </w:pPr>
      <w:r>
        <w:rPr>
          <w:rFonts w:cs="Calibri"/>
          <w:color w:val="1f3864"/>
          <w:sz w:val="24"/>
          <w:szCs w:val="24"/>
        </w:rPr>
        <w:t>The SICNI Leadership Awards celebrate individuals with high leadership credibility and governance impact.</w:t>
      </w:r>
    </w:p>
    <w:p>
      <w:pPr>
        <w:pStyle w:val="style0"/>
        <w:spacing w:after="120" w:lineRule="auto" w:line="240"/>
        <w:rPr>
          <w:rFonts w:cs="Calibri"/>
          <w:color w:val="1f3864"/>
          <w:sz w:val="24"/>
          <w:szCs w:val="24"/>
          <w:u w:val="single"/>
        </w:rPr>
      </w:pPr>
      <w:r>
        <w:rPr>
          <w:rFonts w:cs="Calibri"/>
          <w:color w:val="1f3864"/>
          <w:sz w:val="24"/>
          <w:szCs w:val="24"/>
          <w:u w:val="single"/>
        </w:rPr>
        <w:t>Impact:</w:t>
      </w:r>
    </w:p>
    <w:p>
      <w:pPr>
        <w:pStyle w:val="style179"/>
        <w:numPr>
          <w:ilvl w:val="0"/>
          <w:numId w:val="21"/>
        </w:numPr>
        <w:spacing w:after="120" w:lineRule="auto" w:line="240"/>
        <w:rPr>
          <w:rFonts w:cs="Calibri"/>
          <w:color w:val="1f3864"/>
          <w:sz w:val="24"/>
          <w:szCs w:val="24"/>
        </w:rPr>
      </w:pPr>
      <w:r>
        <w:rPr>
          <w:rFonts w:cs="Calibri"/>
          <w:color w:val="1f3864"/>
          <w:sz w:val="24"/>
          <w:szCs w:val="24"/>
        </w:rPr>
        <w:t>Encourages ethical and effective leadership through recognition.</w:t>
      </w:r>
    </w:p>
    <w:p>
      <w:pPr>
        <w:pStyle w:val="style179"/>
        <w:numPr>
          <w:ilvl w:val="0"/>
          <w:numId w:val="21"/>
        </w:numPr>
        <w:spacing w:after="120" w:lineRule="auto" w:line="240"/>
        <w:rPr>
          <w:rFonts w:cs="Calibri"/>
          <w:color w:val="1f3864"/>
          <w:sz w:val="24"/>
          <w:szCs w:val="24"/>
        </w:rPr>
      </w:pPr>
      <w:r>
        <w:rPr>
          <w:rFonts w:cs="Calibri"/>
          <w:color w:val="1f3864"/>
          <w:sz w:val="24"/>
          <w:szCs w:val="24"/>
        </w:rPr>
        <w:t>Helps the public and policymakers track performance and accountability.</w:t>
      </w:r>
    </w:p>
    <w:p>
      <w:pPr>
        <w:pStyle w:val="style179"/>
        <w:numPr>
          <w:ilvl w:val="0"/>
          <w:numId w:val="21"/>
        </w:numPr>
        <w:spacing w:after="120" w:lineRule="auto" w:line="240"/>
        <w:rPr>
          <w:rFonts w:cs="Calibri"/>
          <w:color w:val="1f3864"/>
          <w:sz w:val="24"/>
          <w:szCs w:val="24"/>
        </w:rPr>
      </w:pPr>
      <w:r>
        <w:rPr>
          <w:rFonts w:cs="Calibri"/>
          <w:color w:val="1f3864"/>
          <w:sz w:val="24"/>
          <w:szCs w:val="24"/>
        </w:rPr>
        <w:t>Creates a benchmark for leadership excellence in governance.</w:t>
      </w:r>
    </w:p>
    <w:p>
      <w:pPr>
        <w:pStyle w:val="style0"/>
        <w:spacing w:after="120" w:lineRule="auto" w:line="240"/>
        <w:rPr>
          <w:rFonts w:cs="Calibri"/>
          <w:b/>
          <w:bCs/>
          <w:color w:val="1f3864"/>
          <w:sz w:val="24"/>
          <w:szCs w:val="24"/>
        </w:rPr>
      </w:pPr>
      <w:r>
        <w:rPr>
          <w:rFonts w:cs="Calibri"/>
          <w:b/>
          <w:bCs/>
          <w:color w:val="1f3864"/>
          <w:sz w:val="24"/>
          <w:szCs w:val="24"/>
        </w:rPr>
        <w:t>3. SICNI Credible Leadership Initiative</w:t>
      </w:r>
    </w:p>
    <w:p>
      <w:pPr>
        <w:pStyle w:val="style0"/>
        <w:spacing w:after="120" w:lineRule="auto" w:line="240"/>
        <w:rPr>
          <w:rFonts w:cs="Calibri"/>
          <w:color w:val="1f3864"/>
          <w:sz w:val="24"/>
          <w:szCs w:val="24"/>
          <w:u w:val="single"/>
        </w:rPr>
      </w:pPr>
      <w:r>
        <w:rPr>
          <w:rFonts w:cs="Calibri"/>
          <w:color w:val="1f3864"/>
          <w:sz w:val="24"/>
          <w:szCs w:val="24"/>
          <w:u w:val="single"/>
        </w:rPr>
        <w:t>Purpose:</w:t>
      </w:r>
    </w:p>
    <w:p>
      <w:pPr>
        <w:pStyle w:val="style0"/>
        <w:spacing w:after="120" w:lineRule="auto" w:line="240"/>
        <w:rPr>
          <w:rFonts w:cs="Calibri"/>
          <w:color w:val="1f3864"/>
          <w:sz w:val="24"/>
          <w:szCs w:val="24"/>
        </w:rPr>
      </w:pPr>
      <w:r>
        <w:rPr>
          <w:rFonts w:cs="Calibri"/>
          <w:color w:val="1f3864"/>
          <w:sz w:val="24"/>
          <w:szCs w:val="24"/>
        </w:rPr>
        <w:t>This initiative identifies and empowers credible individuals for leadership by providing research-backed support, mentorship, and public engagement.</w:t>
      </w:r>
    </w:p>
    <w:p>
      <w:pPr>
        <w:pStyle w:val="style0"/>
        <w:spacing w:after="120" w:lineRule="auto" w:line="240"/>
        <w:rPr>
          <w:rFonts w:cs="Calibri"/>
          <w:color w:val="1f3864"/>
          <w:sz w:val="24"/>
          <w:szCs w:val="24"/>
          <w:u w:val="single"/>
        </w:rPr>
      </w:pPr>
      <w:r>
        <w:rPr>
          <w:rFonts w:cs="Calibri"/>
          <w:color w:val="1f3864"/>
          <w:sz w:val="24"/>
          <w:szCs w:val="24"/>
          <w:u w:val="single"/>
        </w:rPr>
        <w:t>Key Features:</w:t>
      </w:r>
    </w:p>
    <w:p>
      <w:pPr>
        <w:pStyle w:val="style179"/>
        <w:numPr>
          <w:ilvl w:val="0"/>
          <w:numId w:val="22"/>
        </w:numPr>
        <w:spacing w:after="120" w:lineRule="auto" w:line="240"/>
        <w:rPr>
          <w:rFonts w:cs="Calibri"/>
          <w:color w:val="1f3864"/>
          <w:sz w:val="24"/>
          <w:szCs w:val="24"/>
        </w:rPr>
      </w:pPr>
      <w:r>
        <w:rPr>
          <w:rFonts w:cs="Calibri"/>
          <w:color w:val="1f3864"/>
          <w:sz w:val="24"/>
          <w:szCs w:val="24"/>
        </w:rPr>
        <w:t>Identifies emerging and existing leaders based on integrity, competence, and public trust.</w:t>
      </w:r>
    </w:p>
    <w:p>
      <w:pPr>
        <w:pStyle w:val="style179"/>
        <w:numPr>
          <w:ilvl w:val="0"/>
          <w:numId w:val="22"/>
        </w:numPr>
        <w:spacing w:after="120" w:lineRule="auto" w:line="240"/>
        <w:rPr>
          <w:rFonts w:cs="Calibri"/>
          <w:color w:val="1f3864"/>
          <w:sz w:val="24"/>
          <w:szCs w:val="24"/>
        </w:rPr>
      </w:pPr>
      <w:r>
        <w:rPr>
          <w:rFonts w:cs="Calibri"/>
          <w:color w:val="1f3864"/>
          <w:sz w:val="24"/>
          <w:szCs w:val="24"/>
        </w:rPr>
        <w:t>Provides training, mentorship, and capacity-building programs.</w:t>
      </w:r>
    </w:p>
    <w:p>
      <w:pPr>
        <w:pStyle w:val="style179"/>
        <w:numPr>
          <w:ilvl w:val="0"/>
          <w:numId w:val="22"/>
        </w:numPr>
        <w:spacing w:after="120" w:lineRule="auto" w:line="240"/>
        <w:rPr>
          <w:rFonts w:cs="Calibri"/>
          <w:color w:val="1f3864"/>
          <w:sz w:val="24"/>
          <w:szCs w:val="24"/>
        </w:rPr>
      </w:pPr>
      <w:r>
        <w:rPr>
          <w:rFonts w:cs="Calibri"/>
          <w:color w:val="1f3864"/>
          <w:sz w:val="24"/>
          <w:szCs w:val="24"/>
        </w:rPr>
        <w:t>Engages with youth, professionals, and community leaders to promote credible leadership.</w:t>
      </w:r>
    </w:p>
    <w:p>
      <w:pPr>
        <w:pStyle w:val="style179"/>
        <w:numPr>
          <w:ilvl w:val="0"/>
          <w:numId w:val="22"/>
        </w:numPr>
        <w:spacing w:after="120" w:lineRule="auto" w:line="240"/>
        <w:rPr>
          <w:rFonts w:cs="Calibri"/>
          <w:color w:val="1f3864"/>
          <w:sz w:val="24"/>
          <w:szCs w:val="24"/>
        </w:rPr>
      </w:pPr>
      <w:r>
        <w:rPr>
          <w:rFonts w:cs="Calibri"/>
          <w:color w:val="1f3864"/>
          <w:sz w:val="24"/>
          <w:szCs w:val="24"/>
        </w:rPr>
        <w:t>Supports credible individuals in gaining public trust and leadership opportunities.</w:t>
      </w:r>
    </w:p>
    <w:p>
      <w:pPr>
        <w:pStyle w:val="style0"/>
        <w:spacing w:after="120" w:lineRule="auto" w:line="240"/>
        <w:rPr>
          <w:rFonts w:cs="Calibri"/>
          <w:color w:val="1f3864"/>
          <w:sz w:val="24"/>
          <w:szCs w:val="24"/>
          <w:u w:val="single"/>
        </w:rPr>
      </w:pPr>
      <w:r>
        <w:rPr>
          <w:rFonts w:cs="Calibri"/>
          <w:color w:val="1f3864"/>
          <w:sz w:val="24"/>
          <w:szCs w:val="24"/>
          <w:u w:val="single"/>
        </w:rPr>
        <w:t>Impact:</w:t>
      </w:r>
    </w:p>
    <w:p>
      <w:pPr>
        <w:pStyle w:val="style179"/>
        <w:numPr>
          <w:ilvl w:val="0"/>
          <w:numId w:val="23"/>
        </w:numPr>
        <w:spacing w:after="120" w:lineRule="auto" w:line="240"/>
        <w:rPr>
          <w:rFonts w:cs="Calibri"/>
          <w:color w:val="1f3864"/>
          <w:sz w:val="24"/>
          <w:szCs w:val="24"/>
        </w:rPr>
      </w:pPr>
      <w:r>
        <w:rPr>
          <w:rFonts w:cs="Calibri"/>
          <w:color w:val="1f3864"/>
          <w:sz w:val="24"/>
          <w:szCs w:val="24"/>
        </w:rPr>
        <w:t>Strengthens Africa’s leadership pipeline with credible and competent individuals.</w:t>
      </w:r>
    </w:p>
    <w:p>
      <w:pPr>
        <w:pStyle w:val="style179"/>
        <w:numPr>
          <w:ilvl w:val="0"/>
          <w:numId w:val="23"/>
        </w:numPr>
        <w:spacing w:after="120" w:lineRule="auto" w:line="240"/>
        <w:rPr>
          <w:rFonts w:cs="Calibri"/>
          <w:color w:val="1f3864"/>
          <w:sz w:val="24"/>
          <w:szCs w:val="24"/>
        </w:rPr>
      </w:pPr>
      <w:r>
        <w:rPr>
          <w:rFonts w:cs="Calibri"/>
          <w:color w:val="1f3864"/>
          <w:sz w:val="24"/>
          <w:szCs w:val="24"/>
        </w:rPr>
        <w:t>Bridges the gap between public expectations and political leadership.</w:t>
      </w:r>
    </w:p>
    <w:p>
      <w:pPr>
        <w:pStyle w:val="style179"/>
        <w:numPr>
          <w:ilvl w:val="0"/>
          <w:numId w:val="23"/>
        </w:numPr>
        <w:spacing w:after="120" w:lineRule="auto" w:line="240"/>
        <w:rPr>
          <w:rFonts w:cs="Calibri"/>
          <w:color w:val="1f3864"/>
          <w:sz w:val="24"/>
          <w:szCs w:val="24"/>
        </w:rPr>
      </w:pPr>
      <w:r>
        <w:rPr>
          <w:rFonts w:cs="Calibri"/>
          <w:color w:val="1f3864"/>
          <w:sz w:val="24"/>
          <w:szCs w:val="24"/>
        </w:rPr>
        <w:t>Creates a network of future leaders committed to good governance.</w:t>
      </w:r>
    </w:p>
    <w:p>
      <w:pPr>
        <w:pStyle w:val="style0"/>
        <w:spacing w:after="120" w:lineRule="auto" w:line="240"/>
        <w:rPr>
          <w:rFonts w:cs="Calibri"/>
          <w:b/>
          <w:bCs/>
          <w:color w:val="1f3864"/>
          <w:sz w:val="24"/>
          <w:szCs w:val="24"/>
        </w:rPr>
      </w:pPr>
      <w:r>
        <w:rPr>
          <w:rFonts w:cs="Calibri"/>
          <w:b/>
          <w:bCs/>
          <w:color w:val="1f3864"/>
          <w:sz w:val="24"/>
          <w:szCs w:val="24"/>
        </w:rPr>
        <w:t>4. SICNI Voter Perception &amp; Rating Surveys</w:t>
      </w:r>
    </w:p>
    <w:p>
      <w:pPr>
        <w:pStyle w:val="style0"/>
        <w:spacing w:after="120" w:lineRule="auto" w:line="240"/>
        <w:rPr>
          <w:rFonts w:cs="Calibri"/>
          <w:color w:val="1f3864"/>
          <w:sz w:val="24"/>
          <w:szCs w:val="24"/>
          <w:u w:val="single"/>
        </w:rPr>
      </w:pPr>
      <w:r>
        <w:rPr>
          <w:rFonts w:cs="Calibri"/>
          <w:color w:val="1f3864"/>
          <w:sz w:val="24"/>
          <w:szCs w:val="24"/>
          <w:u w:val="single"/>
        </w:rPr>
        <w:t>Purpose:</w:t>
      </w:r>
    </w:p>
    <w:p>
      <w:pPr>
        <w:pStyle w:val="style0"/>
        <w:spacing w:after="120" w:lineRule="auto" w:line="240"/>
        <w:rPr>
          <w:rFonts w:cs="Calibri"/>
          <w:color w:val="1f3864"/>
          <w:sz w:val="24"/>
          <w:szCs w:val="24"/>
        </w:rPr>
      </w:pPr>
      <w:r>
        <w:rPr>
          <w:rFonts w:cs="Calibri"/>
          <w:color w:val="1f3864"/>
          <w:sz w:val="24"/>
          <w:szCs w:val="24"/>
        </w:rPr>
        <w:t>This initiative helps voters make informed choices by measuring public confidence in political candidates and elected officials through surveys and polls.</w:t>
      </w:r>
    </w:p>
    <w:p>
      <w:pPr>
        <w:pStyle w:val="style0"/>
        <w:spacing w:after="120" w:lineRule="auto" w:line="240"/>
        <w:rPr>
          <w:rFonts w:cs="Calibri"/>
          <w:color w:val="1f3864"/>
          <w:sz w:val="24"/>
          <w:szCs w:val="24"/>
          <w:u w:val="single"/>
        </w:rPr>
      </w:pPr>
      <w:r>
        <w:rPr>
          <w:rFonts w:cs="Calibri"/>
          <w:color w:val="1f3864"/>
          <w:sz w:val="24"/>
          <w:szCs w:val="24"/>
          <w:u w:val="single"/>
        </w:rPr>
        <w:t>Key Features:</w:t>
      </w:r>
    </w:p>
    <w:p>
      <w:pPr>
        <w:pStyle w:val="style179"/>
        <w:numPr>
          <w:ilvl w:val="0"/>
          <w:numId w:val="24"/>
        </w:numPr>
        <w:spacing w:after="120" w:lineRule="auto" w:line="240"/>
        <w:rPr>
          <w:rFonts w:cs="Calibri"/>
          <w:color w:val="1f3864"/>
          <w:sz w:val="24"/>
          <w:szCs w:val="24"/>
        </w:rPr>
      </w:pPr>
      <w:r>
        <w:rPr>
          <w:rFonts w:cs="Calibri"/>
          <w:color w:val="1f3864"/>
          <w:sz w:val="24"/>
          <w:szCs w:val="24"/>
        </w:rPr>
        <w:t>Approval Ratings – Evaluates the popularity and effectiveness of elected officials.</w:t>
      </w:r>
    </w:p>
    <w:p>
      <w:pPr>
        <w:pStyle w:val="style179"/>
        <w:numPr>
          <w:ilvl w:val="0"/>
          <w:numId w:val="24"/>
        </w:numPr>
        <w:spacing w:after="120" w:lineRule="auto" w:line="240"/>
        <w:rPr>
          <w:rFonts w:cs="Calibri"/>
          <w:color w:val="1f3864"/>
          <w:sz w:val="24"/>
          <w:szCs w:val="24"/>
        </w:rPr>
      </w:pPr>
      <w:r>
        <w:rPr>
          <w:rFonts w:cs="Calibri"/>
          <w:color w:val="1f3864"/>
          <w:sz w:val="24"/>
          <w:szCs w:val="24"/>
        </w:rPr>
        <w:t>Voting Intentions – Assesses potential election outcomes and voter preferences.</w:t>
      </w:r>
    </w:p>
    <w:p>
      <w:pPr>
        <w:pStyle w:val="style179"/>
        <w:numPr>
          <w:ilvl w:val="0"/>
          <w:numId w:val="24"/>
        </w:numPr>
        <w:spacing w:after="120" w:lineRule="auto" w:line="240"/>
        <w:rPr>
          <w:rFonts w:cs="Calibri"/>
          <w:color w:val="1f3864"/>
          <w:sz w:val="24"/>
          <w:szCs w:val="24"/>
        </w:rPr>
      </w:pPr>
      <w:r>
        <w:rPr>
          <w:rFonts w:cs="Calibri"/>
          <w:color w:val="1f3864"/>
          <w:sz w:val="24"/>
          <w:szCs w:val="24"/>
        </w:rPr>
        <w:t>Electoral Reform Opinions – Surveys public sentiment on democracy, governance policies, and electoral changes.</w:t>
      </w:r>
    </w:p>
    <w:p>
      <w:pPr>
        <w:pStyle w:val="style0"/>
        <w:spacing w:after="120" w:lineRule="auto" w:line="240"/>
        <w:rPr>
          <w:rFonts w:cs="Calibri"/>
          <w:color w:val="1f3864"/>
          <w:sz w:val="24"/>
          <w:szCs w:val="24"/>
          <w:u w:val="single"/>
        </w:rPr>
      </w:pPr>
      <w:r>
        <w:rPr>
          <w:rFonts w:cs="Calibri"/>
          <w:color w:val="1f3864"/>
          <w:sz w:val="24"/>
          <w:szCs w:val="24"/>
          <w:u w:val="single"/>
        </w:rPr>
        <w:t>Impact:</w:t>
      </w:r>
    </w:p>
    <w:p>
      <w:pPr>
        <w:pStyle w:val="style179"/>
        <w:numPr>
          <w:ilvl w:val="0"/>
          <w:numId w:val="25"/>
        </w:numPr>
        <w:spacing w:after="120" w:lineRule="auto" w:line="240"/>
        <w:rPr>
          <w:rFonts w:cs="Calibri"/>
          <w:color w:val="1f3864"/>
          <w:sz w:val="24"/>
          <w:szCs w:val="24"/>
        </w:rPr>
      </w:pPr>
      <w:r>
        <w:rPr>
          <w:rFonts w:cs="Calibri"/>
          <w:color w:val="1f3864"/>
          <w:sz w:val="24"/>
          <w:szCs w:val="24"/>
        </w:rPr>
        <w:t>Provides real-time public opinion data on leadership trust and governance.</w:t>
      </w:r>
    </w:p>
    <w:p>
      <w:pPr>
        <w:pStyle w:val="style179"/>
        <w:numPr>
          <w:ilvl w:val="0"/>
          <w:numId w:val="25"/>
        </w:numPr>
        <w:spacing w:after="120" w:lineRule="auto" w:line="240"/>
        <w:rPr>
          <w:rFonts w:cs="Calibri"/>
          <w:color w:val="1f3864"/>
          <w:sz w:val="24"/>
          <w:szCs w:val="24"/>
        </w:rPr>
      </w:pPr>
      <w:r>
        <w:rPr>
          <w:rFonts w:cs="Calibri"/>
          <w:color w:val="1f3864"/>
          <w:sz w:val="24"/>
          <w:szCs w:val="24"/>
        </w:rPr>
        <w:t>Helps political stakeholders understand citizen expectations and concerns.</w:t>
      </w:r>
    </w:p>
    <w:p>
      <w:pPr>
        <w:pStyle w:val="style179"/>
        <w:numPr>
          <w:ilvl w:val="0"/>
          <w:numId w:val="25"/>
        </w:numPr>
        <w:spacing w:after="120" w:lineRule="auto" w:line="240"/>
        <w:rPr>
          <w:rFonts w:cs="Calibri"/>
          <w:color w:val="1f3864"/>
          <w:sz w:val="24"/>
          <w:szCs w:val="24"/>
        </w:rPr>
      </w:pPr>
      <w:r>
        <w:rPr>
          <w:rFonts w:cs="Calibri"/>
          <w:color w:val="1f3864"/>
          <w:sz w:val="24"/>
          <w:szCs w:val="24"/>
        </w:rPr>
        <w:t>Empowers voters with factual insights on leadership performance.</w:t>
      </w:r>
    </w:p>
    <w:p>
      <w:pPr>
        <w:pStyle w:val="style0"/>
        <w:spacing w:after="120" w:lineRule="auto" w:line="240"/>
        <w:rPr>
          <w:rFonts w:cs="Calibri"/>
          <w:b/>
          <w:bCs/>
          <w:color w:val="1f3864"/>
          <w:sz w:val="24"/>
          <w:szCs w:val="24"/>
        </w:rPr>
      </w:pPr>
      <w:r>
        <w:rPr>
          <w:rFonts w:cs="Calibri"/>
          <w:b/>
          <w:bCs/>
          <w:color w:val="1f3864"/>
          <w:sz w:val="24"/>
          <w:szCs w:val="24"/>
        </w:rPr>
        <w:t>5. SICNI Research &amp; Public Analysis Reports</w:t>
      </w:r>
    </w:p>
    <w:p>
      <w:pPr>
        <w:pStyle w:val="style0"/>
        <w:spacing w:after="120" w:lineRule="auto" w:line="240"/>
        <w:rPr>
          <w:rFonts w:cs="Calibri"/>
          <w:color w:val="1f3864"/>
          <w:sz w:val="24"/>
          <w:szCs w:val="24"/>
          <w:u w:val="single"/>
        </w:rPr>
      </w:pPr>
      <w:r>
        <w:rPr>
          <w:rFonts w:cs="Calibri"/>
          <w:color w:val="1f3864"/>
          <w:sz w:val="24"/>
          <w:szCs w:val="24"/>
          <w:u w:val="single"/>
        </w:rPr>
        <w:t>Purpose:</w:t>
      </w:r>
    </w:p>
    <w:p>
      <w:pPr>
        <w:pStyle w:val="style0"/>
        <w:spacing w:after="120" w:lineRule="auto" w:line="240"/>
        <w:rPr>
          <w:rFonts w:cs="Calibri"/>
          <w:color w:val="1f3864"/>
          <w:sz w:val="24"/>
          <w:szCs w:val="24"/>
        </w:rPr>
      </w:pPr>
      <w:r>
        <w:rPr>
          <w:rFonts w:cs="Calibri"/>
          <w:color w:val="1f3864"/>
          <w:sz w:val="24"/>
          <w:szCs w:val="24"/>
        </w:rPr>
        <w:t>SICNI publishes research analysis reports that offer in-depth insights into governance trends, leadership credibility, and democratic development.</w:t>
      </w:r>
    </w:p>
    <w:p>
      <w:pPr>
        <w:pStyle w:val="style0"/>
        <w:spacing w:after="120" w:lineRule="auto" w:line="240"/>
        <w:rPr>
          <w:rFonts w:cs="Calibri"/>
          <w:color w:val="1f3864"/>
          <w:sz w:val="24"/>
          <w:szCs w:val="24"/>
          <w:u w:val="single"/>
        </w:rPr>
      </w:pPr>
      <w:r>
        <w:rPr>
          <w:rFonts w:cs="Calibri"/>
          <w:color w:val="1f3864"/>
          <w:sz w:val="24"/>
          <w:szCs w:val="24"/>
          <w:u w:val="single"/>
        </w:rPr>
        <w:t>Key Features:</w:t>
      </w:r>
    </w:p>
    <w:p>
      <w:pPr>
        <w:pStyle w:val="style179"/>
        <w:numPr>
          <w:ilvl w:val="0"/>
          <w:numId w:val="26"/>
        </w:numPr>
        <w:spacing w:after="120" w:lineRule="auto" w:line="240"/>
        <w:rPr>
          <w:rFonts w:cs="Calibri"/>
          <w:color w:val="1f3864"/>
          <w:sz w:val="24"/>
          <w:szCs w:val="24"/>
        </w:rPr>
      </w:pPr>
      <w:r>
        <w:rPr>
          <w:rFonts w:cs="Calibri"/>
          <w:color w:val="1f3864"/>
          <w:sz w:val="24"/>
          <w:szCs w:val="24"/>
        </w:rPr>
        <w:t>Twice/Annual Reports &amp; Special Studies – Covering leadership trust, governance effectiveness, and policy impact.</w:t>
      </w:r>
    </w:p>
    <w:p>
      <w:pPr>
        <w:pStyle w:val="style179"/>
        <w:numPr>
          <w:ilvl w:val="0"/>
          <w:numId w:val="26"/>
        </w:numPr>
        <w:spacing w:after="120" w:lineRule="auto" w:line="240"/>
        <w:rPr>
          <w:rFonts w:cs="Calibri"/>
          <w:color w:val="1f3864"/>
          <w:sz w:val="24"/>
          <w:szCs w:val="24"/>
        </w:rPr>
      </w:pPr>
      <w:r>
        <w:rPr>
          <w:rFonts w:cs="Calibri"/>
          <w:color w:val="1f3864"/>
          <w:sz w:val="24"/>
          <w:szCs w:val="24"/>
        </w:rPr>
        <w:t>Sector-Specific Reports – Analyzing key areas such as education, health, economy, and security.</w:t>
      </w:r>
    </w:p>
    <w:p>
      <w:pPr>
        <w:pStyle w:val="style179"/>
        <w:numPr>
          <w:ilvl w:val="0"/>
          <w:numId w:val="26"/>
        </w:numPr>
        <w:spacing w:after="120" w:lineRule="auto" w:line="240"/>
        <w:rPr>
          <w:rFonts w:cs="Calibri"/>
          <w:color w:val="1f3864"/>
          <w:sz w:val="24"/>
          <w:szCs w:val="24"/>
        </w:rPr>
      </w:pPr>
      <w:r>
        <w:rPr>
          <w:rFonts w:cs="Calibri"/>
          <w:color w:val="1f3864"/>
          <w:sz w:val="24"/>
          <w:szCs w:val="24"/>
        </w:rPr>
        <w:t>Country-Specific &amp; Regional Analysis – Providing tailored insights for Nigeria, South Africa, and other African countries.</w:t>
      </w:r>
    </w:p>
    <w:p>
      <w:pPr>
        <w:pStyle w:val="style0"/>
        <w:spacing w:after="120" w:lineRule="auto" w:line="240"/>
        <w:rPr>
          <w:rFonts w:cs="Calibri"/>
          <w:color w:val="1f3864"/>
          <w:sz w:val="24"/>
          <w:szCs w:val="24"/>
          <w:u w:val="single"/>
        </w:rPr>
      </w:pPr>
      <w:r>
        <w:rPr>
          <w:rFonts w:cs="Calibri"/>
          <w:color w:val="1f3864"/>
          <w:sz w:val="24"/>
          <w:szCs w:val="24"/>
          <w:u w:val="single"/>
        </w:rPr>
        <w:t>Impact:</w:t>
      </w:r>
    </w:p>
    <w:p>
      <w:pPr>
        <w:pStyle w:val="style179"/>
        <w:numPr>
          <w:ilvl w:val="0"/>
          <w:numId w:val="27"/>
        </w:numPr>
        <w:spacing w:after="120" w:lineRule="auto" w:line="240"/>
        <w:rPr>
          <w:rFonts w:cs="Calibri"/>
          <w:color w:val="1f3864"/>
          <w:sz w:val="24"/>
          <w:szCs w:val="24"/>
        </w:rPr>
      </w:pPr>
      <w:r>
        <w:rPr>
          <w:rFonts w:cs="Calibri"/>
          <w:color w:val="1f3864"/>
          <w:sz w:val="24"/>
          <w:szCs w:val="24"/>
        </w:rPr>
        <w:t>Enhances public access to reliable governance data.</w:t>
      </w:r>
    </w:p>
    <w:p>
      <w:pPr>
        <w:pStyle w:val="style179"/>
        <w:numPr>
          <w:ilvl w:val="0"/>
          <w:numId w:val="27"/>
        </w:numPr>
        <w:spacing w:after="120" w:lineRule="auto" w:line="240"/>
        <w:rPr>
          <w:rFonts w:cs="Calibri"/>
          <w:color w:val="1f3864"/>
          <w:sz w:val="24"/>
          <w:szCs w:val="24"/>
        </w:rPr>
      </w:pPr>
      <w:r>
        <w:rPr>
          <w:rFonts w:cs="Calibri"/>
          <w:color w:val="1f3864"/>
          <w:sz w:val="24"/>
          <w:szCs w:val="24"/>
        </w:rPr>
        <w:t>Supports policy recommendations for improved leadership accountability.</w:t>
      </w:r>
    </w:p>
    <w:p>
      <w:pPr>
        <w:pStyle w:val="style179"/>
        <w:numPr>
          <w:ilvl w:val="0"/>
          <w:numId w:val="27"/>
        </w:numPr>
        <w:spacing w:after="120" w:lineRule="auto" w:line="240"/>
        <w:rPr>
          <w:rFonts w:cs="Calibri"/>
          <w:color w:val="1f3864"/>
          <w:sz w:val="24"/>
          <w:szCs w:val="24"/>
        </w:rPr>
      </w:pPr>
      <w:r>
        <w:rPr>
          <w:rFonts w:cs="Calibri"/>
          <w:color w:val="1f3864"/>
          <w:sz w:val="24"/>
          <w:szCs w:val="24"/>
        </w:rPr>
        <w:t>Strengthens advocacy efforts and civic education across Africa.</w:t>
      </w:r>
    </w:p>
    <w:p>
      <w:pPr>
        <w:pStyle w:val="style0"/>
        <w:spacing w:before="360" w:after="120" w:lineRule="auto" w:line="240"/>
        <w:rPr>
          <w:rFonts w:cs="Calibri"/>
          <w:b/>
          <w:bCs/>
          <w:color w:val="1f3864"/>
          <w:sz w:val="28"/>
          <w:szCs w:val="28"/>
        </w:rPr>
      </w:pPr>
      <w:r>
        <w:rPr>
          <w:rFonts w:cs="Calibri"/>
          <w:b/>
          <w:bCs/>
          <w:color w:val="1f3864"/>
          <w:sz w:val="28"/>
          <w:szCs w:val="28"/>
        </w:rPr>
        <w:t>Women &amp; Gender Equ</w:t>
      </w:r>
      <w:r>
        <w:rPr>
          <w:rFonts w:cs="Calibri"/>
          <w:b/>
          <w:bCs/>
          <w:color w:val="1f3864"/>
          <w:sz w:val="28"/>
          <w:szCs w:val="28"/>
        </w:rPr>
        <w:t>ali</w:t>
      </w:r>
      <w:r>
        <w:rPr>
          <w:rFonts w:cs="Calibri"/>
          <w:b/>
          <w:bCs/>
          <w:color w:val="1f3864"/>
          <w:sz w:val="28"/>
          <w:szCs w:val="28"/>
        </w:rPr>
        <w:t>ty Research</w:t>
      </w:r>
    </w:p>
    <w:p>
      <w:pPr>
        <w:pStyle w:val="style0"/>
        <w:spacing w:after="120" w:lineRule="auto" w:line="240"/>
        <w:rPr>
          <w:rFonts w:cs="Calibri"/>
          <w:i/>
          <w:iCs/>
          <w:color w:val="1f3864"/>
          <w:sz w:val="26"/>
          <w:szCs w:val="26"/>
        </w:rPr>
      </w:pPr>
      <w:r>
        <w:rPr>
          <w:noProof/>
          <w:color w:val="1f3864"/>
        </w:rPr>
        <w:drawing>
          <wp:anchor distT="0" distB="0" distL="114300" distR="114300" simplePos="false" relativeHeight="12" behindDoc="false" locked="false" layoutInCell="true" allowOverlap="true">
            <wp:simplePos x="0" y="0"/>
            <wp:positionH relativeFrom="margin">
              <wp:align>left</wp:align>
            </wp:positionH>
            <wp:positionV relativeFrom="paragraph">
              <wp:posOffset>41275</wp:posOffset>
            </wp:positionV>
            <wp:extent cx="3200400" cy="1762125"/>
            <wp:effectExtent l="0" t="0" r="0" b="9525"/>
            <wp:wrapSquare wrapText="bothSides"/>
            <wp:docPr id="1049" name="Picture 3" descr="Gender equality color line icon. Women's rights. Corporate social  responsibility. Sustainable Development Goals. SDG color sign. Pictogram  for ad, web Stock Vector Image &amp; Art - Alam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3"/>
                    <pic:cNvPicPr/>
                  </pic:nvPicPr>
                  <pic:blipFill>
                    <a:blip r:embed="rId19" cstate="print"/>
                    <a:srcRect l="16506" t="14089" r="16186" b="20264"/>
                    <a:stretch/>
                  </pic:blipFill>
                  <pic:spPr>
                    <a:xfrm rot="0">
                      <a:off x="0" y="0"/>
                      <a:ext cx="3200400" cy="1762125"/>
                    </a:xfrm>
                    <a:prstGeom prst="rect"/>
                    <a:ln>
                      <a:noFill/>
                    </a:ln>
                  </pic:spPr>
                </pic:pic>
              </a:graphicData>
            </a:graphic>
            <wp14:sizeRelH relativeFrom="margin">
              <wp14:pctWidth>0</wp14:pctWidth>
            </wp14:sizeRelH>
            <wp14:sizeRelV relativeFrom="margin">
              <wp14:pctHeight>0</wp14:pctHeight>
            </wp14:sizeRelV>
          </wp:anchor>
        </w:drawing>
      </w:r>
      <w:r>
        <w:rPr>
          <w:rFonts w:cs="Calibri"/>
          <w:i/>
          <w:iCs/>
          <w:color w:val="1f3864"/>
          <w:sz w:val="26"/>
          <w:szCs w:val="26"/>
        </w:rPr>
        <w:t>Women and gender equ</w:t>
      </w:r>
      <w:r>
        <w:rPr>
          <w:rFonts w:cs="Calibri"/>
          <w:i/>
          <w:iCs/>
          <w:color w:val="1f3864"/>
          <w:sz w:val="26"/>
          <w:szCs w:val="26"/>
        </w:rPr>
        <w:t>ali</w:t>
      </w:r>
      <w:r>
        <w:rPr>
          <w:rFonts w:cs="Calibri"/>
          <w:i/>
          <w:iCs/>
          <w:color w:val="1f3864"/>
          <w:sz w:val="26"/>
          <w:szCs w:val="26"/>
        </w:rPr>
        <w:t>ty in leadership research focuses on understanding the barriers, progress, and impact of women in leadership roles across various sectors. This research examines representation, gender biases, policy interventions, and the effectiveness of initiatives promoting gender-inclusive leadership.</w:t>
      </w:r>
    </w:p>
    <w:p>
      <w:pPr>
        <w:pStyle w:val="style0"/>
        <w:spacing w:after="120" w:lineRule="auto" w:line="240"/>
        <w:rPr>
          <w:rFonts w:cs="Calibri"/>
          <w:i/>
          <w:iCs/>
          <w:color w:val="1f3864"/>
          <w:sz w:val="26"/>
          <w:szCs w:val="26"/>
        </w:rPr>
      </w:pPr>
      <w:r>
        <w:rPr>
          <w:rFonts w:cs="Calibri"/>
          <w:color w:val="1f3864"/>
          <w:sz w:val="24"/>
          <w:szCs w:val="24"/>
          <w:u w:val="single"/>
        </w:rPr>
        <w:t>Key Areas of Research:</w:t>
      </w:r>
    </w:p>
    <w:p>
      <w:pPr>
        <w:pStyle w:val="style179"/>
        <w:numPr>
          <w:ilvl w:val="0"/>
          <w:numId w:val="28"/>
        </w:numPr>
        <w:spacing w:after="120" w:lineRule="auto" w:line="240"/>
        <w:rPr>
          <w:rFonts w:cs="Calibri"/>
          <w:color w:val="1f3864"/>
          <w:sz w:val="24"/>
          <w:szCs w:val="24"/>
        </w:rPr>
      </w:pPr>
      <w:r>
        <w:rPr>
          <w:rFonts w:cs="Calibri"/>
          <w:color w:val="1f3864"/>
          <w:sz w:val="24"/>
          <w:szCs w:val="24"/>
        </w:rPr>
        <w:t>Representation &amp; Participation – Analyzing women's presence in political offices, corporate boards, and decision-making roles.</w:t>
      </w:r>
    </w:p>
    <w:p>
      <w:pPr>
        <w:pStyle w:val="style179"/>
        <w:numPr>
          <w:ilvl w:val="0"/>
          <w:numId w:val="28"/>
        </w:numPr>
        <w:spacing w:after="120" w:lineRule="auto" w:line="240"/>
        <w:rPr>
          <w:rFonts w:cs="Calibri"/>
          <w:color w:val="1f3864"/>
          <w:sz w:val="24"/>
          <w:szCs w:val="24"/>
        </w:rPr>
      </w:pPr>
      <w:r>
        <w:rPr>
          <w:rFonts w:cs="Calibri"/>
          <w:color w:val="1f3864"/>
          <w:sz w:val="24"/>
          <w:szCs w:val="24"/>
        </w:rPr>
        <w:t>Barriers to Leadership – Investigating gender bias, societal norms, and structural challenges limiting women’s leadership opportunities.</w:t>
      </w:r>
    </w:p>
    <w:p>
      <w:pPr>
        <w:pStyle w:val="style179"/>
        <w:numPr>
          <w:ilvl w:val="0"/>
          <w:numId w:val="28"/>
        </w:numPr>
        <w:spacing w:after="120" w:lineRule="auto" w:line="240"/>
        <w:rPr>
          <w:rFonts w:cs="Calibri"/>
          <w:color w:val="1f3864"/>
          <w:sz w:val="24"/>
          <w:szCs w:val="24"/>
        </w:rPr>
      </w:pPr>
      <w:r>
        <w:rPr>
          <w:rFonts w:cs="Calibri"/>
          <w:color w:val="1f3864"/>
          <w:sz w:val="24"/>
          <w:szCs w:val="24"/>
        </w:rPr>
        <w:t>Policy &amp; Legal Frameworks – Evaluating gender quotas, affirmative action policies, and legal protections for women in leadership.</w:t>
      </w:r>
    </w:p>
    <w:p>
      <w:pPr>
        <w:pStyle w:val="style179"/>
        <w:numPr>
          <w:ilvl w:val="0"/>
          <w:numId w:val="28"/>
        </w:numPr>
        <w:spacing w:after="120" w:lineRule="auto" w:line="240"/>
        <w:rPr>
          <w:rFonts w:cs="Calibri"/>
          <w:color w:val="1f3864"/>
          <w:sz w:val="24"/>
          <w:szCs w:val="24"/>
        </w:rPr>
      </w:pPr>
      <w:r>
        <w:rPr>
          <w:rFonts w:cs="Calibri"/>
          <w:color w:val="1f3864"/>
          <w:sz w:val="24"/>
          <w:szCs w:val="24"/>
        </w:rPr>
        <w:t>Leadership Styles &amp; Impact – Comparing how women leaders influence governance, corporate success, and social development.</w:t>
      </w:r>
    </w:p>
    <w:p>
      <w:pPr>
        <w:pStyle w:val="style179"/>
        <w:numPr>
          <w:ilvl w:val="0"/>
          <w:numId w:val="28"/>
        </w:numPr>
        <w:spacing w:after="120" w:lineRule="auto" w:line="240"/>
        <w:rPr>
          <w:rFonts w:cs="Calibri"/>
          <w:color w:val="1f3864"/>
          <w:sz w:val="24"/>
          <w:szCs w:val="24"/>
        </w:rPr>
      </w:pPr>
      <w:r>
        <w:rPr>
          <w:rFonts w:cs="Calibri"/>
          <w:color w:val="1f3864"/>
          <w:sz w:val="24"/>
          <w:szCs w:val="24"/>
        </w:rPr>
        <w:t>Gender Pay Gap &amp; Economic Empowerment – Exploring wage disparities and financial constraints affecting women's leadership growth.</w:t>
      </w:r>
    </w:p>
    <w:p>
      <w:pPr>
        <w:pStyle w:val="style179"/>
        <w:numPr>
          <w:ilvl w:val="0"/>
          <w:numId w:val="28"/>
        </w:numPr>
        <w:spacing w:after="120" w:lineRule="auto" w:line="240"/>
        <w:rPr>
          <w:rFonts w:cs="Calibri"/>
          <w:color w:val="1f3864"/>
          <w:sz w:val="24"/>
          <w:szCs w:val="24"/>
        </w:rPr>
      </w:pPr>
      <w:r>
        <w:rPr>
          <w:rFonts w:cs="Calibri"/>
          <w:color w:val="1f3864"/>
          <w:sz w:val="24"/>
          <w:szCs w:val="24"/>
        </w:rPr>
        <w:t>Intersection</w:t>
      </w:r>
      <w:r>
        <w:rPr>
          <w:rFonts w:cs="Calibri"/>
          <w:color w:val="1f3864"/>
          <w:sz w:val="24"/>
          <w:szCs w:val="24"/>
        </w:rPr>
        <w:t>ali</w:t>
      </w:r>
      <w:r>
        <w:rPr>
          <w:rFonts w:cs="Calibri"/>
          <w:color w:val="1f3864"/>
          <w:sz w:val="24"/>
          <w:szCs w:val="24"/>
        </w:rPr>
        <w:t>ty – Assessing how race, class, and other identities intersect with gender to shape leadership experiences.</w:t>
      </w:r>
    </w:p>
    <w:p>
      <w:pPr>
        <w:pStyle w:val="style179"/>
        <w:numPr>
          <w:ilvl w:val="0"/>
          <w:numId w:val="28"/>
        </w:numPr>
        <w:spacing w:after="120" w:lineRule="auto" w:line="240"/>
        <w:rPr>
          <w:rFonts w:cs="Calibri"/>
          <w:color w:val="1f3864"/>
          <w:sz w:val="24"/>
          <w:szCs w:val="24"/>
        </w:rPr>
      </w:pPr>
      <w:r>
        <w:rPr>
          <w:rFonts w:cs="Calibri"/>
          <w:color w:val="1f3864"/>
          <w:sz w:val="24"/>
          <w:szCs w:val="24"/>
        </w:rPr>
        <w:t>Women’s Political Participation &amp; Electoral Success – Studying voter perceptions, party support, and institutional challenges.</w:t>
      </w:r>
    </w:p>
    <w:p>
      <w:pPr>
        <w:pStyle w:val="style0"/>
        <w:spacing w:after="120" w:lineRule="auto" w:line="240"/>
        <w:rPr>
          <w:rFonts w:cs="Calibri"/>
          <w:color w:val="1f3864"/>
          <w:sz w:val="24"/>
          <w:szCs w:val="24"/>
          <w:u w:val="single"/>
        </w:rPr>
      </w:pPr>
      <w:r>
        <w:rPr>
          <w:rFonts w:cs="Calibri"/>
          <w:color w:val="1f3864"/>
          <w:sz w:val="24"/>
          <w:szCs w:val="24"/>
          <w:u w:val="single"/>
        </w:rPr>
        <w:t>Possible Applications for SICNI</w:t>
      </w:r>
    </w:p>
    <w:p>
      <w:pPr>
        <w:pStyle w:val="style179"/>
        <w:numPr>
          <w:ilvl w:val="0"/>
          <w:numId w:val="17"/>
        </w:numPr>
        <w:spacing w:after="120" w:lineRule="auto" w:line="240"/>
        <w:rPr>
          <w:rFonts w:cs="Calibri"/>
          <w:color w:val="1f3864"/>
          <w:sz w:val="24"/>
          <w:szCs w:val="24"/>
        </w:rPr>
      </w:pPr>
      <w:r>
        <w:rPr>
          <w:rFonts w:cs="Calibri"/>
          <w:color w:val="1f3864"/>
          <w:sz w:val="24"/>
          <w:szCs w:val="24"/>
        </w:rPr>
        <w:t>Women in Leadership Poll – Measuring public perception of female leaders in politics, business, and governance.</w:t>
      </w:r>
    </w:p>
    <w:p>
      <w:pPr>
        <w:pStyle w:val="style179"/>
        <w:numPr>
          <w:ilvl w:val="0"/>
          <w:numId w:val="17"/>
        </w:numPr>
        <w:spacing w:after="120" w:lineRule="auto" w:line="240"/>
        <w:rPr>
          <w:rFonts w:cs="Calibri"/>
          <w:color w:val="1f3864"/>
          <w:sz w:val="24"/>
          <w:szCs w:val="24"/>
        </w:rPr>
      </w:pPr>
      <w:r>
        <w:rPr>
          <w:rFonts w:cs="Calibri"/>
          <w:color w:val="1f3864"/>
          <w:sz w:val="24"/>
          <w:szCs w:val="24"/>
        </w:rPr>
        <w:t>Gender Equ</w:t>
      </w:r>
      <w:r>
        <w:rPr>
          <w:rFonts w:cs="Calibri"/>
          <w:color w:val="1f3864"/>
          <w:sz w:val="24"/>
          <w:szCs w:val="24"/>
        </w:rPr>
        <w:t>ali</w:t>
      </w:r>
      <w:r>
        <w:rPr>
          <w:rFonts w:cs="Calibri"/>
          <w:color w:val="1f3864"/>
          <w:sz w:val="24"/>
          <w:szCs w:val="24"/>
        </w:rPr>
        <w:t>ty Leadership Index – Evaluating how African countries are progressing in gender-inclusive leadership.</w:t>
      </w:r>
    </w:p>
    <w:p>
      <w:pPr>
        <w:pStyle w:val="style179"/>
        <w:numPr>
          <w:ilvl w:val="0"/>
          <w:numId w:val="17"/>
        </w:numPr>
        <w:spacing w:after="120" w:lineRule="auto" w:line="240"/>
        <w:rPr>
          <w:rFonts w:cs="Calibri"/>
          <w:color w:val="1f3864"/>
          <w:sz w:val="24"/>
          <w:szCs w:val="24"/>
        </w:rPr>
      </w:pPr>
      <w:r>
        <w:rPr>
          <w:rFonts w:cs="Calibri"/>
          <w:color w:val="1f3864"/>
          <w:sz w:val="24"/>
          <w:szCs w:val="24"/>
        </w:rPr>
        <w:t>Mentorship &amp; Capacity Building – Identifying potential women leaders and providing training through SICNI programs.</w:t>
      </w:r>
    </w:p>
    <w:p>
      <w:pPr>
        <w:pStyle w:val="style179"/>
        <w:numPr>
          <w:ilvl w:val="0"/>
          <w:numId w:val="17"/>
        </w:numPr>
        <w:spacing w:after="120" w:lineRule="auto" w:line="240"/>
        <w:rPr>
          <w:rFonts w:cs="Calibri"/>
          <w:color w:val="1f3864"/>
          <w:sz w:val="24"/>
          <w:szCs w:val="24"/>
        </w:rPr>
      </w:pPr>
      <w:r>
        <w:rPr>
          <w:rFonts w:cs="Calibri"/>
          <w:color w:val="1f3864"/>
          <w:sz w:val="24"/>
          <w:szCs w:val="24"/>
        </w:rPr>
        <w:t>Advocacy &amp; Policy Recommendations – Using research to push for policies supporting women in leadership.</w:t>
      </w:r>
    </w:p>
    <w:p>
      <w:pPr>
        <w:pStyle w:val="style0"/>
        <w:spacing w:after="120" w:lineRule="auto" w:line="240"/>
        <w:rPr>
          <w:rFonts w:cs="Calibri"/>
          <w:b/>
          <w:bCs/>
          <w:color w:val="1f3864"/>
          <w:sz w:val="28"/>
          <w:szCs w:val="28"/>
        </w:rPr>
      </w:pPr>
      <w:r>
        <w:rPr>
          <w:rFonts w:cs="Calibri"/>
          <w:b/>
          <w:bCs/>
          <w:color w:val="1f3864"/>
          <w:sz w:val="28"/>
          <w:szCs w:val="28"/>
        </w:rPr>
        <w:t>SICNI Youth Leadership Engagement &amp; Interest Poll (SYLIP)</w:t>
      </w:r>
    </w:p>
    <w:p>
      <w:pPr>
        <w:pStyle w:val="style0"/>
        <w:spacing w:after="120" w:lineRule="auto" w:line="240"/>
        <w:rPr>
          <w:rFonts w:cs="Calibri"/>
          <w:b/>
          <w:bCs/>
          <w:color w:val="1f3864"/>
          <w:sz w:val="28"/>
          <w:szCs w:val="28"/>
        </w:rPr>
      </w:pPr>
      <w:r>
        <w:rPr>
          <w:noProof/>
        </w:rPr>
        <w:drawing>
          <wp:anchor distT="0" distB="0" distL="114300" distR="114300" simplePos="false" relativeHeight="13" behindDoc="false" locked="false" layoutInCell="true" allowOverlap="true">
            <wp:simplePos x="0" y="0"/>
            <wp:positionH relativeFrom="column">
              <wp:posOffset>0</wp:posOffset>
            </wp:positionH>
            <wp:positionV relativeFrom="paragraph">
              <wp:posOffset>3810</wp:posOffset>
            </wp:positionV>
            <wp:extent cx="1591200" cy="989999"/>
            <wp:effectExtent l="0" t="0" r="9525" b="635"/>
            <wp:wrapSquare wrapText="bothSides"/>
            <wp:docPr id="1050" name="Picture 4" descr="Inclusive Youth Leadership – Special Olympics Washington Unified Champion  School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4"/>
                    <pic:cNvPicPr/>
                  </pic:nvPicPr>
                  <pic:blipFill>
                    <a:blip r:embed="rId20" cstate="print"/>
                    <a:srcRect l="4951" t="14851" r="6931" b="9901"/>
                    <a:stretch/>
                  </pic:blipFill>
                  <pic:spPr>
                    <a:xfrm rot="0">
                      <a:off x="0" y="0"/>
                      <a:ext cx="1591200" cy="989999"/>
                    </a:xfrm>
                    <a:prstGeom prst="rect"/>
                    <a:ln>
                      <a:noFill/>
                    </a:ln>
                  </pic:spPr>
                </pic:pic>
              </a:graphicData>
            </a:graphic>
            <wp14:sizeRelH relativeFrom="margin">
              <wp14:pctWidth>0</wp14:pctWidth>
            </wp14:sizeRelH>
            <wp14:sizeRelV relativeFrom="margin">
              <wp14:pctHeight>0</wp14:pctHeight>
            </wp14:sizeRelV>
          </wp:anchor>
        </w:drawing>
      </w:r>
    </w:p>
    <w:p>
      <w:pPr>
        <w:pStyle w:val="style0"/>
        <w:spacing w:after="120" w:lineRule="auto" w:line="240"/>
        <w:rPr>
          <w:rFonts w:cs="Calibri"/>
          <w:color w:val="1f3864"/>
          <w:sz w:val="24"/>
          <w:szCs w:val="24"/>
          <w:u w:val="single"/>
        </w:rPr>
      </w:pPr>
    </w:p>
    <w:p>
      <w:pPr>
        <w:pStyle w:val="style0"/>
        <w:spacing w:after="120" w:lineRule="auto" w:line="240"/>
        <w:rPr>
          <w:rFonts w:cs="Calibri"/>
          <w:color w:val="1f3864"/>
          <w:sz w:val="24"/>
          <w:szCs w:val="24"/>
          <w:u w:val="single"/>
        </w:rPr>
      </w:pPr>
    </w:p>
    <w:p>
      <w:pPr>
        <w:pStyle w:val="style0"/>
        <w:spacing w:after="120" w:lineRule="auto" w:line="240"/>
        <w:rPr>
          <w:rFonts w:cs="Calibri"/>
          <w:color w:val="1f3864"/>
          <w:sz w:val="24"/>
          <w:szCs w:val="24"/>
          <w:u w:val="single"/>
        </w:rPr>
      </w:pPr>
    </w:p>
    <w:p>
      <w:pPr>
        <w:pStyle w:val="style0"/>
        <w:spacing w:after="120" w:lineRule="auto" w:line="240"/>
        <w:rPr>
          <w:rFonts w:cs="Calibri"/>
          <w:color w:val="1f3864"/>
          <w:sz w:val="24"/>
          <w:szCs w:val="24"/>
        </w:rPr>
      </w:pPr>
      <w:r>
        <w:rPr>
          <w:rFonts w:cs="Calibri"/>
          <w:color w:val="1f3864"/>
          <w:sz w:val="24"/>
          <w:szCs w:val="24"/>
          <w:u w:val="single"/>
        </w:rPr>
        <w:t>Tagline</w:t>
      </w:r>
      <w:r>
        <w:rPr>
          <w:rFonts w:cs="Calibri"/>
          <w:color w:val="1f3864"/>
          <w:sz w:val="24"/>
          <w:szCs w:val="24"/>
        </w:rPr>
        <w:t>: Empowering the Next Generation of Leaders</w:t>
      </w:r>
    </w:p>
    <w:p>
      <w:pPr>
        <w:pStyle w:val="style0"/>
        <w:spacing w:after="120" w:lineRule="auto" w:line="240"/>
        <w:rPr>
          <w:rFonts w:cs="Calibri"/>
          <w:color w:val="1f3864"/>
          <w:sz w:val="24"/>
          <w:szCs w:val="24"/>
          <w:u w:val="single"/>
        </w:rPr>
      </w:pPr>
      <w:r>
        <w:rPr>
          <w:rFonts w:cs="Calibri"/>
          <w:color w:val="1f3864"/>
          <w:sz w:val="24"/>
          <w:szCs w:val="24"/>
          <w:u w:val="single"/>
        </w:rPr>
        <w:t>Key Objectives:</w:t>
      </w:r>
    </w:p>
    <w:p>
      <w:pPr>
        <w:pStyle w:val="style179"/>
        <w:numPr>
          <w:ilvl w:val="0"/>
          <w:numId w:val="29"/>
        </w:numPr>
        <w:spacing w:after="120" w:lineRule="auto" w:line="240"/>
        <w:rPr>
          <w:rFonts w:cs="Calibri"/>
          <w:color w:val="1f3864"/>
          <w:sz w:val="24"/>
          <w:szCs w:val="24"/>
        </w:rPr>
      </w:pPr>
      <w:r>
        <w:rPr>
          <w:rFonts w:cs="Calibri"/>
          <w:color w:val="1f3864"/>
          <w:sz w:val="24"/>
          <w:szCs w:val="24"/>
        </w:rPr>
        <w:t>Measure Youth Leadership Aspirations – Interest in political and governance roles.</w:t>
      </w:r>
    </w:p>
    <w:p>
      <w:pPr>
        <w:pStyle w:val="style179"/>
        <w:numPr>
          <w:ilvl w:val="0"/>
          <w:numId w:val="29"/>
        </w:numPr>
        <w:spacing w:after="120" w:lineRule="auto" w:line="240"/>
        <w:rPr>
          <w:rFonts w:cs="Calibri"/>
          <w:color w:val="1f3864"/>
          <w:sz w:val="24"/>
          <w:szCs w:val="24"/>
        </w:rPr>
      </w:pPr>
      <w:r>
        <w:rPr>
          <w:rFonts w:cs="Calibri"/>
          <w:color w:val="1f3864"/>
          <w:sz w:val="24"/>
          <w:szCs w:val="24"/>
        </w:rPr>
        <w:t>Assess Political &amp; Civic Engagement – Voting behavior, activism, and involvement in governance.</w:t>
      </w:r>
    </w:p>
    <w:p>
      <w:pPr>
        <w:pStyle w:val="style179"/>
        <w:numPr>
          <w:ilvl w:val="0"/>
          <w:numId w:val="29"/>
        </w:numPr>
        <w:spacing w:after="120" w:lineRule="auto" w:line="240"/>
        <w:rPr>
          <w:rFonts w:cs="Calibri"/>
          <w:color w:val="1f3864"/>
          <w:sz w:val="24"/>
          <w:szCs w:val="24"/>
        </w:rPr>
      </w:pPr>
      <w:r>
        <w:rPr>
          <w:rFonts w:cs="Calibri"/>
          <w:color w:val="1f3864"/>
          <w:sz w:val="24"/>
          <w:szCs w:val="24"/>
        </w:rPr>
        <w:t>Identify Barriers to Leadership – Financial, educational, social, and systemic challenges.</w:t>
      </w:r>
    </w:p>
    <w:p>
      <w:pPr>
        <w:pStyle w:val="style179"/>
        <w:numPr>
          <w:ilvl w:val="0"/>
          <w:numId w:val="29"/>
        </w:numPr>
        <w:spacing w:after="120" w:lineRule="auto" w:line="240"/>
        <w:rPr>
          <w:rFonts w:cs="Calibri"/>
          <w:color w:val="1f3864"/>
          <w:sz w:val="24"/>
          <w:szCs w:val="24"/>
        </w:rPr>
      </w:pPr>
      <w:r>
        <w:rPr>
          <w:rFonts w:cs="Calibri"/>
          <w:color w:val="1f3864"/>
          <w:sz w:val="24"/>
          <w:szCs w:val="24"/>
        </w:rPr>
        <w:t>Evaluate Leadership Trust &amp; Influence – Perceptions of current leaders and trust in governance.</w:t>
      </w: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p>
    <w:p>
      <w:pPr>
        <w:pStyle w:val="style0"/>
        <w:jc w:val="both"/>
        <w:rPr>
          <w:rFonts w:ascii="Comic Sans MS" w:cs="Calibri" w:hAnsi="Comic Sans MS"/>
          <w:b/>
          <w:color w:val="7030a0"/>
          <w:sz w:val="28"/>
          <w:szCs w:val="28"/>
        </w:rPr>
      </w:pPr>
      <w:r>
        <w:rPr>
          <w:rFonts w:ascii="Comic Sans MS" w:cs="Calibri" w:hAnsi="Comic Sans MS"/>
          <w:b/>
          <w:color w:val="7030a0"/>
          <w:sz w:val="28"/>
          <w:szCs w:val="28"/>
        </w:rPr>
        <w:t>STRUCTURE</w:t>
      </w:r>
    </w:p>
    <w:p>
      <w:pPr>
        <w:pStyle w:val="style0"/>
        <w:jc w:val="both"/>
        <w:rPr>
          <w:rFonts w:cs="Calibri"/>
          <w:color w:val="1f3864"/>
          <w:sz w:val="24"/>
          <w:szCs w:val="24"/>
        </w:rPr>
      </w:pPr>
      <w:r>
        <w:rPr>
          <w:rFonts w:cs="Calibri"/>
          <w:color w:val="1f3864"/>
          <w:sz w:val="24"/>
          <w:szCs w:val="24"/>
        </w:rPr>
        <w:t>The organi</w:t>
      </w:r>
      <w:r>
        <w:rPr>
          <w:rFonts w:cs="Calibri"/>
          <w:color w:val="1f3864"/>
          <w:sz w:val="24"/>
          <w:szCs w:val="24"/>
        </w:rPr>
        <w:t>zation structure of African Leadership Initiative (</w:t>
      </w:r>
      <w:r>
        <w:rPr>
          <w:rFonts w:cs="Calibri"/>
          <w:color w:val="1f3864"/>
          <w:sz w:val="24"/>
          <w:szCs w:val="24"/>
        </w:rPr>
        <w:t>SICNI</w:t>
      </w:r>
      <w:r>
        <w:rPr>
          <w:rFonts w:cs="Calibri"/>
          <w:color w:val="1f3864"/>
          <w:sz w:val="24"/>
          <w:szCs w:val="24"/>
        </w:rPr>
        <w:t>)</w:t>
      </w:r>
      <w:r>
        <w:rPr>
          <w:rFonts w:cs="Calibri"/>
          <w:color w:val="1f3864"/>
          <w:sz w:val="24"/>
          <w:szCs w:val="24"/>
        </w:rPr>
        <w:t xml:space="preserve"> in gathering Africa dream leaders is as follows:</w:t>
      </w:r>
    </w:p>
    <w:p>
      <w:pPr>
        <w:pStyle w:val="style0"/>
        <w:jc w:val="both"/>
        <w:rPr>
          <w:rFonts w:cs="Calibri"/>
          <w:b/>
          <w:color w:val="1f3864"/>
          <w:sz w:val="24"/>
          <w:szCs w:val="24"/>
        </w:rPr>
      </w:pPr>
      <w:r>
        <w:rPr>
          <w:rFonts w:cs="Calibri"/>
          <w:b/>
          <w:color w:val="1f3864"/>
          <w:sz w:val="24"/>
          <w:szCs w:val="24"/>
        </w:rPr>
        <w:t>Policy &amp; Direction</w:t>
      </w:r>
    </w:p>
    <w:p>
      <w:pPr>
        <w:pStyle w:val="style0"/>
        <w:jc w:val="both"/>
        <w:rPr>
          <w:rFonts w:cs="Calibri"/>
          <w:b/>
          <w:color w:val="1f3864"/>
          <w:sz w:val="24"/>
          <w:szCs w:val="24"/>
        </w:rPr>
      </w:pPr>
      <w:r>
        <w:rPr>
          <w:noProof/>
        </w:rPr>
        <w:drawing>
          <wp:inline distL="0" distT="0" distB="0" distR="0">
            <wp:extent cx="5943600" cy="1981200"/>
            <wp:effectExtent l="0" t="0" r="0" b="0"/>
            <wp:docPr id="1051" name="Picture 1" descr="Compass // Office of Data and Information Technology // UCI"/>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1" cstate="print"/>
                    <a:srcRect l="0" t="0" r="0" b="0"/>
                    <a:stretch/>
                  </pic:blipFill>
                  <pic:spPr>
                    <a:xfrm rot="0">
                      <a:off x="0" y="0"/>
                      <a:ext cx="5943600" cy="1981200"/>
                    </a:xfrm>
                    <a:prstGeom prst="rect"/>
                    <a:ln>
                      <a:noFill/>
                    </a:ln>
                  </pic:spPr>
                </pic:pic>
              </a:graphicData>
            </a:graphic>
          </wp:inline>
        </w:drawing>
      </w:r>
    </w:p>
    <w:p>
      <w:pPr>
        <w:pStyle w:val="style0"/>
        <w:spacing w:lineRule="auto" w:line="240"/>
        <w:jc w:val="both"/>
        <w:rPr>
          <w:rFonts w:cs="Calibri"/>
          <w:color w:val="1f3864"/>
          <w:sz w:val="24"/>
          <w:szCs w:val="24"/>
        </w:rPr>
      </w:pPr>
      <w:r>
        <w:rPr>
          <w:rFonts w:cs="Calibri"/>
          <w:color w:val="1f3864"/>
          <w:sz w:val="24"/>
          <w:szCs w:val="24"/>
          <w:u w:val="single"/>
        </w:rPr>
        <w:t xml:space="preserve">Board of </w:t>
      </w:r>
      <w:r>
        <w:rPr>
          <w:rFonts w:cs="Calibri"/>
          <w:color w:val="1f3864"/>
          <w:sz w:val="24"/>
          <w:szCs w:val="24"/>
          <w:u w:val="single"/>
        </w:rPr>
        <w:t>Trustees</w:t>
      </w:r>
      <w:r>
        <w:rPr>
          <w:rFonts w:cs="Calibri"/>
          <w:color w:val="1f3864"/>
          <w:sz w:val="24"/>
          <w:szCs w:val="24"/>
        </w:rPr>
        <w:t xml:space="preserve">: The Board of </w:t>
      </w:r>
      <w:r>
        <w:rPr>
          <w:rFonts w:cs="Calibri"/>
          <w:color w:val="1f3864"/>
          <w:sz w:val="24"/>
          <w:szCs w:val="24"/>
        </w:rPr>
        <w:t>Trustees</w:t>
      </w:r>
      <w:r>
        <w:rPr>
          <w:rFonts w:cs="Calibri"/>
          <w:color w:val="1f3864"/>
          <w:sz w:val="24"/>
          <w:szCs w:val="24"/>
        </w:rPr>
        <w:t xml:space="preserve"> provides strategic guidance and oversight to the organization. They are responsible for setting the</w:t>
      </w:r>
      <w:r>
        <w:rPr>
          <w:rFonts w:cs="Calibri"/>
          <w:color w:val="1f3864"/>
          <w:sz w:val="24"/>
          <w:szCs w:val="24"/>
        </w:rPr>
        <w:t xml:space="preserve"> overall direction and goals,</w:t>
      </w:r>
      <w:r>
        <w:rPr>
          <w:rFonts w:cs="Calibri"/>
          <w:color w:val="1f3864"/>
          <w:sz w:val="24"/>
          <w:szCs w:val="24"/>
        </w:rPr>
        <w:t xml:space="preserve"> and ensuring that the organization operates in line with its mission and values.</w:t>
      </w:r>
      <w:r>
        <w:rPr>
          <w:rFonts w:cs="Calibri"/>
          <w:color w:val="1f3864"/>
          <w:sz w:val="24"/>
          <w:szCs w:val="24"/>
        </w:rPr>
        <w:t xml:space="preserve"> </w:t>
      </w:r>
    </w:p>
    <w:p>
      <w:pPr>
        <w:pStyle w:val="style0"/>
        <w:spacing w:lineRule="auto" w:line="240"/>
        <w:jc w:val="both"/>
        <w:rPr>
          <w:rFonts w:cs="Calibri"/>
          <w:color w:val="1f3864"/>
          <w:sz w:val="24"/>
          <w:szCs w:val="24"/>
        </w:rPr>
      </w:pPr>
      <w:r>
        <w:rPr>
          <w:rFonts w:cs="Calibri" w:eastAsia="Times New Roman"/>
          <w:color w:val="1f3864"/>
          <w:sz w:val="24"/>
          <w:szCs w:val="24"/>
        </w:rPr>
        <w:t xml:space="preserve">This team continue to be work-in-progress as more and more </w:t>
      </w:r>
      <w:r>
        <w:rPr>
          <w:rFonts w:cs="Calibri" w:eastAsia="Times New Roman"/>
          <w:color w:val="1f3864"/>
          <w:sz w:val="24"/>
          <w:szCs w:val="24"/>
        </w:rPr>
        <w:t>experienced professionals and thought leaders who are passionate</w:t>
      </w:r>
      <w:r>
        <w:rPr>
          <w:rFonts w:cs="Calibri" w:eastAsia="Times New Roman"/>
          <w:color w:val="1f3864"/>
          <w:sz w:val="24"/>
          <w:szCs w:val="24"/>
        </w:rPr>
        <w:t xml:space="preserve"> about Africa's development</w:t>
      </w:r>
      <w:r>
        <w:rPr>
          <w:rFonts w:cs="Calibri" w:eastAsia="Times New Roman"/>
          <w:color w:val="1f3864"/>
          <w:sz w:val="24"/>
          <w:szCs w:val="24"/>
        </w:rPr>
        <w:t xml:space="preserve"> come on board</w:t>
      </w:r>
      <w:r>
        <w:rPr>
          <w:rFonts w:cs="Calibri" w:eastAsia="Times New Roman"/>
          <w:color w:val="1f3864"/>
          <w:sz w:val="24"/>
          <w:szCs w:val="24"/>
        </w:rPr>
        <w:t>. The</w:t>
      </w:r>
      <w:r>
        <w:rPr>
          <w:rFonts w:cs="Calibri" w:eastAsia="Times New Roman"/>
          <w:color w:val="1f3864"/>
          <w:sz w:val="24"/>
          <w:szCs w:val="24"/>
        </w:rPr>
        <w:t xml:space="preserve"> governance structure ensures transparency, accountability, and strategic direction in all our operations.</w:t>
      </w:r>
    </w:p>
    <w:p>
      <w:pPr>
        <w:pStyle w:val="style0"/>
        <w:spacing w:lineRule="auto" w:line="240"/>
        <w:jc w:val="both"/>
        <w:rPr>
          <w:rFonts w:cs="Calibri"/>
          <w:color w:val="1f3864"/>
          <w:sz w:val="24"/>
          <w:szCs w:val="24"/>
        </w:rPr>
      </w:pPr>
      <w:r>
        <w:rPr>
          <w:rFonts w:cs="Calibri"/>
          <w:color w:val="1f3864"/>
          <w:sz w:val="24"/>
          <w:szCs w:val="24"/>
          <w:u w:val="single"/>
        </w:rPr>
        <w:t xml:space="preserve">Executive </w:t>
      </w:r>
      <w:r>
        <w:rPr>
          <w:rFonts w:cs="Calibri"/>
          <w:color w:val="1f3864"/>
          <w:sz w:val="24"/>
          <w:szCs w:val="24"/>
          <w:u w:val="single"/>
        </w:rPr>
        <w:t>Committee</w:t>
      </w:r>
      <w:r>
        <w:rPr>
          <w:rFonts w:cs="Calibri"/>
          <w:color w:val="1f3864"/>
          <w:sz w:val="24"/>
          <w:szCs w:val="24"/>
        </w:rPr>
        <w:t>:</w:t>
      </w:r>
      <w:r>
        <w:rPr>
          <w:rFonts w:cs="Calibri"/>
          <w:color w:val="1f3864"/>
          <w:sz w:val="24"/>
          <w:szCs w:val="24"/>
        </w:rPr>
        <w:t xml:space="preserve"> </w:t>
      </w:r>
      <w:r>
        <w:rPr>
          <w:rFonts w:cs="Calibri"/>
          <w:color w:val="1f3864"/>
          <w:sz w:val="24"/>
          <w:szCs w:val="24"/>
        </w:rPr>
        <w:t>L</w:t>
      </w:r>
      <w:r>
        <w:rPr>
          <w:rFonts w:cs="Calibri"/>
          <w:color w:val="1f3864"/>
          <w:sz w:val="24"/>
          <w:szCs w:val="24"/>
        </w:rPr>
        <w:t xml:space="preserve">ed by the Executive </w:t>
      </w:r>
      <w:r>
        <w:rPr>
          <w:rFonts w:cs="Calibri"/>
          <w:color w:val="1f3864"/>
          <w:sz w:val="24"/>
          <w:szCs w:val="24"/>
        </w:rPr>
        <w:t>Director,</w:t>
      </w:r>
      <w:r>
        <w:rPr>
          <w:rFonts w:cs="Calibri"/>
          <w:color w:val="1f3864"/>
          <w:sz w:val="24"/>
          <w:szCs w:val="24"/>
        </w:rPr>
        <w:t xml:space="preserve"> </w:t>
      </w:r>
      <w:r>
        <w:rPr>
          <w:rFonts w:cs="Calibri"/>
          <w:color w:val="1f3864"/>
          <w:sz w:val="24"/>
          <w:szCs w:val="24"/>
        </w:rPr>
        <w:t xml:space="preserve">is </w:t>
      </w:r>
      <w:r>
        <w:rPr>
          <w:rFonts w:cs="Calibri"/>
          <w:color w:val="1f3864"/>
          <w:sz w:val="24"/>
          <w:szCs w:val="24"/>
        </w:rPr>
        <w:t>responsible for the day-to-day operations of the organization. They oversee the implementation of programs and initiatives, manage staff and resou</w:t>
      </w:r>
      <w:r>
        <w:rPr>
          <w:rFonts w:cs="Calibri"/>
          <w:color w:val="1f3864"/>
          <w:sz w:val="24"/>
          <w:szCs w:val="24"/>
        </w:rPr>
        <w:t xml:space="preserve">rces, and represent </w:t>
      </w:r>
      <w:r>
        <w:rPr>
          <w:rFonts w:cs="Calibri"/>
          <w:color w:val="1f3864"/>
          <w:sz w:val="24"/>
          <w:szCs w:val="24"/>
        </w:rPr>
        <w:t>SICNI</w:t>
      </w:r>
      <w:r>
        <w:rPr>
          <w:rFonts w:cs="Calibri"/>
          <w:color w:val="1f3864"/>
          <w:sz w:val="24"/>
          <w:szCs w:val="24"/>
        </w:rPr>
        <w:t xml:space="preserve"> in external engagements.</w:t>
      </w:r>
      <w:r>
        <w:rPr>
          <w:rFonts w:cs="Calibri"/>
          <w:color w:val="1f3864"/>
          <w:sz w:val="24"/>
          <w:szCs w:val="24"/>
        </w:rPr>
        <w:t xml:space="preserve"> This team is currently made up the following core members:</w:t>
      </w:r>
    </w:p>
    <w:p>
      <w:pPr>
        <w:pStyle w:val="style0"/>
        <w:spacing w:after="120" w:lineRule="auto" w:line="240"/>
        <w:rPr>
          <w:rFonts w:cs="Calibri"/>
          <w:color w:val="1f3864"/>
          <w:sz w:val="24"/>
          <w:szCs w:val="24"/>
        </w:rPr>
      </w:pPr>
      <w:r>
        <w:rPr>
          <w:rFonts w:cs="Calibri"/>
          <w:color w:val="1f3864"/>
          <w:sz w:val="24"/>
          <w:szCs w:val="24"/>
        </w:rPr>
        <w:t xml:space="preserve">1. Clement </w:t>
      </w:r>
      <w:r>
        <w:rPr>
          <w:rFonts w:cs="Calibri"/>
          <w:color w:val="1f3864"/>
          <w:sz w:val="24"/>
          <w:szCs w:val="24"/>
        </w:rPr>
        <w:t>Igenegba</w:t>
      </w:r>
      <w:r>
        <w:rPr>
          <w:rFonts w:cs="Calibri"/>
          <w:color w:val="1f3864"/>
          <w:sz w:val="24"/>
          <w:szCs w:val="24"/>
        </w:rPr>
        <w:t xml:space="preserve"> – Executive Director</w:t>
      </w:r>
    </w:p>
    <w:p>
      <w:pPr>
        <w:pStyle w:val="style0"/>
        <w:spacing w:after="120" w:lineRule="auto" w:line="240"/>
        <w:rPr>
          <w:rFonts w:cs="Calibri"/>
          <w:color w:val="1f3864"/>
          <w:sz w:val="24"/>
          <w:szCs w:val="24"/>
        </w:rPr>
      </w:pPr>
      <w:r>
        <w:rPr>
          <w:rFonts w:cs="Calibri"/>
          <w:color w:val="1f3864"/>
          <w:sz w:val="24"/>
          <w:szCs w:val="24"/>
        </w:rPr>
        <w:t xml:space="preserve">2. Gbenga Adewumi – Director of Research, </w:t>
      </w:r>
      <w:r>
        <w:rPr>
          <w:rFonts w:cs="Calibri"/>
          <w:color w:val="1f3864"/>
          <w:sz w:val="24"/>
          <w:szCs w:val="24"/>
          <w:lang w:val="en-US"/>
        </w:rPr>
        <w:t xml:space="preserve">Technical/Methodologies, </w:t>
      </w:r>
      <w:r>
        <w:rPr>
          <w:rFonts w:cs="Calibri"/>
          <w:color w:val="1f3864"/>
          <w:sz w:val="24"/>
          <w:szCs w:val="24"/>
        </w:rPr>
        <w:t>Africa</w:t>
      </w:r>
    </w:p>
    <w:p>
      <w:pPr>
        <w:pStyle w:val="style0"/>
        <w:spacing w:lineRule="auto" w:line="240"/>
        <w:jc w:val="both"/>
        <w:rPr>
          <w:rFonts w:cs="Calibri"/>
          <w:color w:val="1f3864"/>
          <w:sz w:val="24"/>
          <w:szCs w:val="24"/>
        </w:rPr>
      </w:pPr>
      <w:r>
        <w:rPr>
          <w:rFonts w:cs="Calibri"/>
          <w:color w:val="1f3864"/>
          <w:sz w:val="24"/>
          <w:szCs w:val="24"/>
        </w:rPr>
        <w:t xml:space="preserve">3. Kunle </w:t>
      </w:r>
      <w:r>
        <w:rPr>
          <w:rFonts w:cs="Calibri"/>
          <w:color w:val="1f3864"/>
          <w:sz w:val="24"/>
          <w:szCs w:val="24"/>
        </w:rPr>
        <w:t>Osa</w:t>
      </w:r>
      <w:r>
        <w:rPr>
          <w:rFonts w:cs="Calibri"/>
          <w:color w:val="1f3864"/>
          <w:sz w:val="24"/>
          <w:szCs w:val="24"/>
        </w:rPr>
        <w:t>n</w:t>
      </w:r>
      <w:r>
        <w:rPr>
          <w:rFonts w:cs="Calibri"/>
          <w:color w:val="1f3864"/>
          <w:sz w:val="24"/>
          <w:szCs w:val="24"/>
        </w:rPr>
        <w:t>y</w:t>
      </w:r>
      <w:r>
        <w:rPr>
          <w:rFonts w:cs="Calibri"/>
          <w:color w:val="1f3864"/>
          <w:sz w:val="24"/>
          <w:szCs w:val="24"/>
        </w:rPr>
        <w:t>in</w:t>
      </w:r>
      <w:r>
        <w:rPr>
          <w:rFonts w:cs="Calibri"/>
          <w:color w:val="1f3864"/>
          <w:sz w:val="24"/>
          <w:szCs w:val="24"/>
        </w:rPr>
        <w:t>gbemi</w:t>
      </w:r>
      <w:r>
        <w:rPr>
          <w:rFonts w:cs="Calibri"/>
          <w:color w:val="1f3864"/>
          <w:sz w:val="24"/>
          <w:szCs w:val="24"/>
        </w:rPr>
        <w:t xml:space="preserve"> – Director of Research &amp; Strategy, </w:t>
      </w:r>
      <w:r>
        <w:rPr>
          <w:rFonts w:cs="Calibri"/>
          <w:color w:val="1f3864"/>
          <w:sz w:val="24"/>
          <w:szCs w:val="24"/>
          <w:lang w:val="en-US"/>
        </w:rPr>
        <w:t xml:space="preserve">Report and Proposals, </w:t>
      </w:r>
      <w:r>
        <w:rPr>
          <w:rFonts w:cs="Calibri"/>
          <w:color w:val="1f3864"/>
          <w:sz w:val="24"/>
          <w:szCs w:val="24"/>
        </w:rPr>
        <w:t>Africa</w:t>
      </w:r>
    </w:p>
    <w:p>
      <w:pPr>
        <w:pStyle w:val="style0"/>
        <w:spacing w:lineRule="auto" w:line="240"/>
        <w:jc w:val="both"/>
        <w:rPr>
          <w:rFonts w:cs="Calibri"/>
          <w:b/>
          <w:color w:val="1f3864"/>
          <w:sz w:val="24"/>
          <w:szCs w:val="24"/>
        </w:rPr>
      </w:pPr>
      <w:r>
        <w:rPr>
          <w:rFonts w:cs="Calibri"/>
          <w:b/>
          <w:color w:val="1f3864"/>
          <w:sz w:val="24"/>
          <w:szCs w:val="24"/>
        </w:rPr>
        <w:t>Execution Teams</w:t>
      </w:r>
    </w:p>
    <w:p>
      <w:pPr>
        <w:pStyle w:val="style0"/>
        <w:spacing w:lineRule="auto" w:line="240"/>
        <w:jc w:val="both"/>
        <w:rPr>
          <w:rFonts w:cs="Calibri"/>
          <w:b/>
          <w:color w:val="1f3864"/>
          <w:sz w:val="24"/>
          <w:szCs w:val="24"/>
        </w:rPr>
      </w:pPr>
      <w:r>
        <w:rPr>
          <w:rFonts w:cs="Calibri"/>
          <w:b/>
          <w:noProof/>
          <w:color w:val="1f3864"/>
          <w:sz w:val="24"/>
          <w:szCs w:val="24"/>
        </w:rPr>
        <w:drawing>
          <wp:inline distL="0" distT="0" distB="0" distR="0">
            <wp:extent cx="5942965" cy="1581150"/>
            <wp:effectExtent l="0" t="0" r="635" b="0"/>
            <wp:docPr id="1052" name="Picture 3" descr="C:\Users\USER\Desktop\executive.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3"/>
                    <pic:cNvPicPr/>
                  </pic:nvPicPr>
                  <pic:blipFill>
                    <a:blip r:embed="rId22" cstate="print"/>
                    <a:srcRect l="0" t="0" r="0" b="0"/>
                    <a:stretch/>
                  </pic:blipFill>
                  <pic:spPr>
                    <a:xfrm rot="0">
                      <a:off x="0" y="0"/>
                      <a:ext cx="5942965" cy="1581150"/>
                    </a:xfrm>
                    <a:prstGeom prst="rect"/>
                    <a:ln>
                      <a:noFill/>
                    </a:ln>
                  </pic:spPr>
                </pic:pic>
              </a:graphicData>
            </a:graphic>
          </wp:inline>
        </w:drawing>
      </w:r>
    </w:p>
    <w:p>
      <w:pPr>
        <w:pStyle w:val="style0"/>
        <w:spacing w:lineRule="auto" w:line="240"/>
        <w:jc w:val="both"/>
        <w:rPr>
          <w:rFonts w:cs="Calibri"/>
          <w:color w:val="1f3864"/>
          <w:sz w:val="24"/>
          <w:szCs w:val="24"/>
        </w:rPr>
      </w:pPr>
      <w:r>
        <w:rPr>
          <w:rFonts w:cs="Calibri"/>
          <w:color w:val="1f3864"/>
          <w:sz w:val="24"/>
          <w:szCs w:val="24"/>
          <w:u w:val="single"/>
        </w:rPr>
        <w:t>Research and Data Collection Team</w:t>
      </w:r>
      <w:r>
        <w:rPr>
          <w:rFonts w:cs="Calibri"/>
          <w:color w:val="1f3864"/>
          <w:sz w:val="24"/>
          <w:szCs w:val="24"/>
        </w:rPr>
        <w:t>: This team is responsible for designing and conducting surveys, interviews, and other data collection methods to gather the perspectives and aspirations of Africa's future leaders. They analyze the data collected and provide insights to inform the organization's strategies and initiatives.</w:t>
      </w:r>
      <w:r>
        <w:rPr>
          <w:rFonts w:cs="Calibri"/>
          <w:color w:val="1f3864"/>
          <w:sz w:val="24"/>
          <w:szCs w:val="24"/>
        </w:rPr>
        <w:t xml:space="preserve"> </w:t>
      </w:r>
    </w:p>
    <w:p>
      <w:pPr>
        <w:pStyle w:val="style0"/>
        <w:spacing w:lineRule="auto" w:line="240"/>
        <w:jc w:val="both"/>
        <w:rPr>
          <w:rFonts w:cs="Calibri"/>
          <w:color w:val="1f3864"/>
          <w:sz w:val="24"/>
          <w:szCs w:val="24"/>
        </w:rPr>
      </w:pPr>
      <w:r>
        <w:rPr>
          <w:rFonts w:cs="Calibri"/>
          <w:color w:val="1f3864"/>
          <w:sz w:val="24"/>
          <w:szCs w:val="24"/>
        </w:rPr>
        <w:t>The research arm is saddled with the crucial role of</w:t>
      </w:r>
      <w:r>
        <w:rPr>
          <w:rFonts w:cs="Calibri"/>
          <w:color w:val="1f3864"/>
          <w:sz w:val="24"/>
          <w:szCs w:val="24"/>
        </w:rPr>
        <w:t xml:space="preserve"> gathering the perspectives and aspirations of Africa's future leaders. Through our research and data collection efforts, we aim to understand the dreams, challenges, and priorities of young people across the continent who have the potential to become impactful leaders in their communities and beyond.</w:t>
      </w:r>
    </w:p>
    <w:p>
      <w:pPr>
        <w:pStyle w:val="style179"/>
        <w:spacing w:lineRule="auto" w:line="240"/>
        <w:ind w:left="0"/>
        <w:jc w:val="both"/>
        <w:contextualSpacing w:val="false"/>
        <w:rPr>
          <w:rFonts w:cs="Calibri"/>
          <w:color w:val="1f3864"/>
          <w:sz w:val="24"/>
          <w:szCs w:val="24"/>
        </w:rPr>
      </w:pPr>
      <w:r>
        <w:rPr>
          <w:rFonts w:cs="Calibri"/>
          <w:color w:val="1f3864"/>
          <w:sz w:val="24"/>
          <w:szCs w:val="24"/>
        </w:rPr>
        <w:t>By conducting surveys, interviews, and other data collection methods, we seek to amplify the voices of Africa's youth and provide a platform for their opinions and ideas to be heard. Through our work, we aim to identify emerging leaders who embody the values of integrity, innovation, and inclusivity, and who are committed to driving positive change in their societies.</w:t>
      </w:r>
    </w:p>
    <w:p>
      <w:pPr>
        <w:pStyle w:val="style0"/>
        <w:spacing w:lineRule="auto" w:line="240"/>
        <w:jc w:val="both"/>
        <w:rPr>
          <w:rFonts w:cs="Calibri"/>
          <w:color w:val="1f3864"/>
          <w:sz w:val="24"/>
          <w:szCs w:val="24"/>
        </w:rPr>
      </w:pPr>
      <w:r>
        <w:rPr>
          <w:rFonts w:cs="Calibri"/>
          <w:color w:val="1f3864"/>
          <w:sz w:val="24"/>
          <w:szCs w:val="24"/>
          <w:u w:val="single"/>
        </w:rPr>
        <w:t>Outreach and Engagement Team</w:t>
      </w:r>
      <w:r>
        <w:rPr>
          <w:rFonts w:cs="Calibri"/>
          <w:color w:val="1f3864"/>
          <w:sz w:val="24"/>
          <w:szCs w:val="24"/>
        </w:rPr>
        <w:t>: This team is responsible for engaging with young leaders across the continent, building partnerships with organizations and stakeholders, and promoting the work of Opinion Poll. They work to amplify the voices of Africa's youth and connect them with opportunities for growth and development.</w:t>
      </w:r>
    </w:p>
    <w:p>
      <w:pPr>
        <w:pStyle w:val="style0"/>
        <w:spacing w:lineRule="auto" w:line="240"/>
        <w:jc w:val="both"/>
        <w:rPr>
          <w:rFonts w:cs="Calibri"/>
          <w:color w:val="1f3864"/>
          <w:sz w:val="24"/>
          <w:szCs w:val="24"/>
        </w:rPr>
      </w:pPr>
      <w:r>
        <w:rPr>
          <w:rFonts w:cs="Calibri"/>
          <w:color w:val="1f3864"/>
          <w:sz w:val="24"/>
          <w:szCs w:val="24"/>
          <w:u w:val="single"/>
        </w:rPr>
        <w:t>Program and Development Team</w:t>
      </w:r>
      <w:r>
        <w:rPr>
          <w:rFonts w:cs="Calibri"/>
          <w:color w:val="1f3864"/>
          <w:sz w:val="24"/>
          <w:szCs w:val="24"/>
        </w:rPr>
        <w:t>: This team is responsible for designing and implementing programs and initiatives to support Africa's dream leaders. They provide mentorship, resources, and support to help young leaders re</w:t>
      </w:r>
      <w:r>
        <w:rPr>
          <w:rFonts w:cs="Calibri"/>
          <w:color w:val="1f3864"/>
          <w:sz w:val="24"/>
          <w:szCs w:val="24"/>
        </w:rPr>
        <w:t>ali</w:t>
      </w:r>
      <w:r>
        <w:rPr>
          <w:rFonts w:cs="Calibri"/>
          <w:color w:val="1f3864"/>
          <w:sz w:val="24"/>
          <w:szCs w:val="24"/>
        </w:rPr>
        <w:t>ze their full potential and drive positive change in their communities.</w:t>
      </w:r>
    </w:p>
    <w:p>
      <w:pPr>
        <w:pStyle w:val="style0"/>
        <w:spacing w:lineRule="auto" w:line="240"/>
        <w:jc w:val="both"/>
        <w:rPr>
          <w:rFonts w:cs="Calibri"/>
          <w:color w:val="1f3864"/>
          <w:sz w:val="24"/>
          <w:szCs w:val="24"/>
        </w:rPr>
      </w:pPr>
      <w:r>
        <w:rPr>
          <w:rFonts w:cs="Calibri"/>
          <w:color w:val="1f3864"/>
          <w:sz w:val="24"/>
          <w:szCs w:val="24"/>
          <w:u w:val="single"/>
        </w:rPr>
        <w:t>Administrative and Support Staff</w:t>
      </w:r>
      <w:r>
        <w:rPr>
          <w:rFonts w:cs="Calibri"/>
          <w:color w:val="1f3864"/>
          <w:sz w:val="24"/>
          <w:szCs w:val="24"/>
        </w:rPr>
        <w:t>: This team provides administrative and logistical support to ensure the smooth functioning of the organization. They handle finances, communications, and other operational tasks to enable the effective delivery of Opinion Poll's programs and initiatives.</w:t>
      </w:r>
    </w:p>
    <w:p>
      <w:pPr>
        <w:pStyle w:val="style0"/>
        <w:spacing w:before="100" w:beforeAutospacing="true" w:after="100" w:afterAutospacing="true" w:lineRule="auto" w:line="240"/>
        <w:jc w:val="both"/>
        <w:rPr>
          <w:rFonts w:cs="Calibri" w:eastAsia="Times New Roman"/>
          <w:color w:val="1f3864"/>
          <w:sz w:val="24"/>
          <w:szCs w:val="24"/>
        </w:rPr>
      </w:pPr>
      <w:r>
        <w:rPr>
          <w:rFonts w:cs="Calibri"/>
          <w:color w:val="1f3864"/>
          <w:sz w:val="24"/>
          <w:szCs w:val="24"/>
        </w:rPr>
        <w:t>Overall, the organization structure of Opinion Poll is designed to facilitate the gathering of Africa's dream leaders and support them in becoming impactful agents of change in their communities and beyond.</w:t>
      </w: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28"/>
          <w:szCs w:val="28"/>
        </w:rPr>
      </w:pPr>
      <w:r>
        <w:rPr>
          <w:rFonts w:ascii="Comic Sans MS" w:cs="Calibri" w:eastAsia="Times New Roman" w:hAnsi="Comic Sans MS"/>
          <w:b/>
          <w:bCs/>
          <w:color w:val="7030a0"/>
          <w:sz w:val="28"/>
          <w:szCs w:val="28"/>
        </w:rPr>
        <w:t>PARTNERSHIPS AND COLLABORATIONS</w:t>
      </w:r>
    </w:p>
    <w:p>
      <w:pPr>
        <w:pStyle w:val="style0"/>
        <w:spacing w:after="0" w:lineRule="auto" w:line="240"/>
        <w:jc w:val="both"/>
        <w:outlineLvl w:val="3"/>
        <w:rPr>
          <w:rFonts w:cs="Calibri" w:eastAsia="Times New Roman"/>
          <w:b/>
          <w:bCs/>
          <w:color w:val="1f3864"/>
          <w:sz w:val="28"/>
          <w:szCs w:val="28"/>
        </w:rPr>
      </w:pPr>
      <w:r>
        <w:rPr>
          <w:noProof/>
        </w:rPr>
        <w:drawing>
          <wp:inline distL="0" distT="0" distB="0" distR="0">
            <wp:extent cx="5829300" cy="2028825"/>
            <wp:effectExtent l="0" t="0" r="0" b="9525"/>
            <wp:docPr id="1053" name="Picture 4" descr="1,052,700+ Partnership Stock Photos, Pictures &amp; Royalty-Free Images -  iStock | Collaboration, Business partnership, Teamwork"/>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4"/>
                    <pic:cNvPicPr/>
                  </pic:nvPicPr>
                  <pic:blipFill>
                    <a:blip r:embed="rId23" cstate="print"/>
                    <a:srcRect l="0" t="0" r="0" b="0"/>
                    <a:stretch/>
                  </pic:blipFill>
                  <pic:spPr>
                    <a:xfrm rot="0">
                      <a:off x="0" y="0"/>
                      <a:ext cx="5829300" cy="2028825"/>
                    </a:xfrm>
                    <a:prstGeom prst="rect"/>
                    <a:ln>
                      <a:noFill/>
                    </a:ln>
                  </pic:spPr>
                </pic:pic>
              </a:graphicData>
            </a:graphic>
          </wp:inline>
        </w:drawing>
      </w:r>
    </w:p>
    <w:p>
      <w:pPr>
        <w:pStyle w:val="style0"/>
        <w:spacing w:before="120" w:after="0" w:lineRule="auto" w:line="240"/>
        <w:jc w:val="both"/>
        <w:rPr>
          <w:rFonts w:cs="Calibri" w:eastAsia="Times New Roman"/>
          <w:color w:val="1f3864"/>
          <w:sz w:val="24"/>
          <w:szCs w:val="24"/>
        </w:rPr>
      </w:pPr>
      <w:r>
        <w:rPr>
          <w:rFonts w:cs="Calibri" w:eastAsia="Times New Roman"/>
          <w:color w:val="1f3864"/>
          <w:sz w:val="24"/>
          <w:szCs w:val="24"/>
        </w:rPr>
        <w:t>We believe in the power of collaboration and have established partnerships with various stakeholders, including governments, international organizations, educational institutions, and the private sector. These partnerships enable us to leverage resources, share knowledge, and maximize our impact.</w:t>
      </w:r>
      <w:r>
        <w:rPr>
          <w:rFonts w:cs="Calibri" w:eastAsia="Times New Roman"/>
          <w:color w:val="1f3864"/>
          <w:sz w:val="24"/>
          <w:szCs w:val="24"/>
        </w:rPr>
        <w:t xml:space="preserve"> We are currently working with the following Research Agencies across Nigeria and Africa:</w:t>
      </w:r>
    </w:p>
    <w:p>
      <w:pPr>
        <w:pStyle w:val="style0"/>
        <w:spacing w:before="120" w:after="0" w:lineRule="auto" w:line="240"/>
        <w:jc w:val="both"/>
        <w:rPr>
          <w:rFonts w:cs="Calibri" w:eastAsia="Times New Roman"/>
          <w:b/>
          <w:bCs/>
          <w:color w:val="1f3864"/>
          <w:sz w:val="28"/>
          <w:szCs w:val="28"/>
        </w:rPr>
      </w:pPr>
      <w:r>
        <w:rPr>
          <w:rFonts w:cs="Calibri" w:eastAsia="Times New Roman"/>
          <w:b/>
          <w:bCs/>
          <w:color w:val="1f3864"/>
          <w:sz w:val="28"/>
          <w:szCs w:val="28"/>
        </w:rPr>
        <w:t>Crystal Research</w:t>
      </w:r>
      <w:r>
        <w:rPr>
          <w:rFonts w:cs="Calibri" w:eastAsia="Times New Roman"/>
          <w:b/>
          <w:bCs/>
          <w:color w:val="1f3864"/>
          <w:sz w:val="28"/>
          <w:szCs w:val="28"/>
          <w:lang w:val="en-US"/>
        </w:rPr>
        <w:t xml:space="preserve"> &amp; marketing Services ltd </w:t>
      </w:r>
    </w:p>
    <w:p>
      <w:pPr>
        <w:pStyle w:val="style0"/>
        <w:spacing w:before="120" w:after="0" w:lineRule="auto" w:line="240"/>
        <w:jc w:val="both"/>
        <w:rPr>
          <w:rFonts w:cs="Calibri" w:eastAsia="Times New Roman"/>
          <w:b/>
          <w:bCs/>
          <w:color w:val="1f3864"/>
          <w:sz w:val="28"/>
          <w:szCs w:val="28"/>
        </w:rPr>
      </w:pPr>
      <w:r>
        <w:rPr>
          <w:rFonts w:cs="Calibri" w:eastAsia="Times New Roman"/>
          <w:b/>
          <w:bCs/>
          <w:color w:val="1f3864"/>
          <w:sz w:val="28"/>
          <w:szCs w:val="28"/>
        </w:rPr>
        <w:t>Practical Sampling International</w:t>
      </w:r>
      <w:r>
        <w:rPr>
          <w:rFonts w:cs="Calibri" w:eastAsia="Times New Roman"/>
          <w:b/>
          <w:bCs/>
          <w:color w:val="1f3864"/>
          <w:sz w:val="28"/>
          <w:szCs w:val="28"/>
          <w:lang w:val="en-US"/>
        </w:rPr>
        <w:t xml:space="preserve"> ltd </w:t>
      </w:r>
    </w:p>
    <w:p>
      <w:pPr>
        <w:pStyle w:val="style0"/>
        <w:spacing w:before="120" w:after="0" w:lineRule="auto" w:line="240"/>
        <w:jc w:val="both"/>
        <w:rPr>
          <w:rFonts w:cs="Calibri" w:eastAsia="Times New Roman"/>
          <w:b/>
          <w:bCs/>
          <w:color w:val="1f3864"/>
          <w:sz w:val="28"/>
          <w:szCs w:val="28"/>
        </w:rPr>
      </w:pPr>
      <w:r>
        <w:rPr>
          <w:rFonts w:cs="Calibri" w:eastAsia="Times New Roman"/>
          <w:b/>
          <w:bCs/>
          <w:color w:val="1f3864"/>
          <w:sz w:val="28"/>
          <w:szCs w:val="28"/>
        </w:rPr>
        <w:t>Glopath &amp; Partners</w:t>
      </w:r>
      <w:r>
        <w:rPr>
          <w:rFonts w:cs="Calibri" w:eastAsia="Times New Roman"/>
          <w:b/>
          <w:bCs/>
          <w:color w:val="1f3864"/>
          <w:sz w:val="28"/>
          <w:szCs w:val="28"/>
          <w:lang w:val="en-US"/>
        </w:rPr>
        <w:t xml:space="preserve"> Ltd.</w:t>
      </w: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40"/>
          <w:szCs w:val="40"/>
        </w:rPr>
      </w:pP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36"/>
          <w:szCs w:val="36"/>
        </w:rPr>
      </w:pP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36"/>
          <w:szCs w:val="36"/>
        </w:rPr>
      </w:pPr>
    </w:p>
    <w:p>
      <w:pPr>
        <w:pStyle w:val="style0"/>
        <w:spacing w:before="100" w:beforeAutospacing="true" w:after="100" w:afterAutospacing="true" w:lineRule="auto" w:line="240"/>
        <w:jc w:val="both"/>
        <w:outlineLvl w:val="3"/>
        <w:rPr>
          <w:rFonts w:ascii="Comic Sans MS" w:cs="Calibri" w:eastAsia="Times New Roman" w:hAnsi="Comic Sans MS"/>
          <w:b/>
          <w:bCs/>
          <w:color w:val="7030a0"/>
          <w:sz w:val="36"/>
          <w:szCs w:val="36"/>
        </w:rPr>
      </w:pPr>
      <w:r>
        <w:rPr>
          <w:rFonts w:ascii="Comic Sans MS" w:cs="Calibri" w:eastAsia="Times New Roman" w:hAnsi="Comic Sans MS"/>
          <w:b/>
          <w:bCs/>
          <w:color w:val="7030a0"/>
          <w:sz w:val="36"/>
          <w:szCs w:val="36"/>
        </w:rPr>
        <w:t>GET INVOLVED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noProof/>
          <w:sz w:val="24"/>
          <w:szCs w:val="24"/>
        </w:rPr>
        <w:drawing>
          <wp:inline distL="0" distT="0" distB="0" distR="0">
            <wp:extent cx="5924550" cy="2981325"/>
            <wp:effectExtent l="0" t="0" r="0" b="9525"/>
            <wp:docPr id="1054" name="Picture 5" descr="C:\Users\USER\Desktop\pexels-fauxels-318441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5"/>
                    <pic:cNvPicPr/>
                  </pic:nvPicPr>
                  <pic:blipFill>
                    <a:blip r:embed="rId24" cstate="print"/>
                    <a:srcRect l="0" t="0" r="0" b="0"/>
                    <a:stretch/>
                  </pic:blipFill>
                  <pic:spPr>
                    <a:xfrm rot="0">
                      <a:off x="0" y="0"/>
                      <a:ext cx="5924550" cy="2981325"/>
                    </a:xfrm>
                    <a:prstGeom prst="rect"/>
                    <a:ln>
                      <a:noFill/>
                    </a:ln>
                  </pic:spPr>
                </pic:pic>
              </a:graphicData>
            </a:graphic>
          </wp:inline>
        </w:drawing>
      </w:r>
    </w:p>
    <w:p>
      <w:pPr>
        <w:pStyle w:val="style0"/>
        <w:spacing w:before="100" w:beforeAutospacing="true" w:after="100" w:afterAutospacing="true" w:lineRule="auto" w:line="240"/>
        <w:jc w:val="both"/>
        <w:rPr>
          <w:rFonts w:cs="Calibri" w:eastAsia="Times New Roman"/>
          <w:color w:val="1f3864"/>
          <w:sz w:val="24"/>
          <w:szCs w:val="24"/>
        </w:rPr>
      </w:pPr>
      <w:r>
        <w:rPr>
          <w:rFonts w:cs="Calibri" w:eastAsia="Times New Roman"/>
          <w:color w:val="1f3864"/>
          <w:sz w:val="24"/>
          <w:szCs w:val="24"/>
        </w:rPr>
        <w:t>We invite individuals, organizations, and donors to join us in our mission to develop effective leadership across Africa. Whether through financial support, partnership opportunities, or volunteering, your involvement can make a substantial difference in shaping the future of African leadership.</w:t>
      </w:r>
    </w:p>
    <w:p>
      <w:pPr>
        <w:pStyle w:val="style0"/>
        <w:spacing w:before="480" w:after="240" w:lineRule="auto" w:line="240"/>
        <w:jc w:val="both"/>
        <w:outlineLvl w:val="3"/>
        <w:rPr>
          <w:rFonts w:ascii="Comic Sans MS" w:cs="Calibri" w:eastAsia="Times New Roman" w:hAnsi="Comic Sans MS"/>
          <w:b/>
          <w:bCs/>
          <w:color w:val="7030a0"/>
          <w:sz w:val="36"/>
          <w:szCs w:val="36"/>
        </w:rPr>
      </w:pPr>
      <w:r>
        <w:rPr>
          <w:rFonts w:ascii="Comic Sans MS" w:cs="Calibri" w:eastAsia="Times New Roman" w:hAnsi="Comic Sans MS"/>
          <w:b/>
          <w:bCs/>
          <w:color w:val="7030a0"/>
          <w:sz w:val="36"/>
          <w:szCs w:val="36"/>
        </w:rPr>
        <w:t>CONTACT US</w:t>
      </w:r>
    </w:p>
    <w:p>
      <w:pPr>
        <w:pStyle w:val="style0"/>
        <w:spacing w:after="120" w:lineRule="auto" w:line="240"/>
        <w:jc w:val="both"/>
        <w:rPr>
          <w:rFonts w:cs="Calibri" w:eastAsia="Times New Roman"/>
          <w:b/>
          <w:bCs/>
          <w:color w:val="02a5e3"/>
          <w:sz w:val="32"/>
          <w:szCs w:val="32"/>
        </w:rPr>
      </w:pPr>
      <w:r>
        <w:rPr>
          <w:rFonts w:cs="Calibri" w:eastAsia="Times New Roman"/>
          <w:b/>
          <w:bCs/>
          <w:color w:val="02a5e3"/>
          <w:sz w:val="32"/>
          <w:szCs w:val="32"/>
        </w:rPr>
        <w:t xml:space="preserve">Social Impact Catalyst Network Initiative (SICNI) </w:t>
      </w:r>
    </w:p>
    <w:p>
      <w:pPr>
        <w:pStyle w:val="style0"/>
        <w:spacing w:after="120" w:lineRule="auto" w:line="240"/>
        <w:jc w:val="both"/>
        <w:rPr>
          <w:rFonts w:cs="Calibri" w:eastAsia="Times New Roman"/>
          <w:b/>
          <w:bCs/>
          <w:color w:val="02a5e3"/>
          <w:sz w:val="32"/>
          <w:szCs w:val="32"/>
        </w:rPr>
      </w:pPr>
      <w:r>
        <w:rPr>
          <w:rFonts w:cs="Calibri" w:eastAsia="Times New Roman"/>
          <w:b/>
          <w:bCs/>
          <w:color w:val="02a5e3"/>
          <w:sz w:val="32"/>
          <w:szCs w:val="32"/>
          <w:lang w:val="en-US"/>
        </w:rPr>
        <w:t xml:space="preserve">118b Bisi </w:t>
      </w:r>
      <w:r>
        <w:rPr>
          <w:rFonts w:cs="Calibri" w:eastAsia="Times New Roman"/>
          <w:b/>
          <w:bCs/>
          <w:color w:val="02a5e3"/>
          <w:sz w:val="32"/>
          <w:szCs w:val="32"/>
        </w:rPr>
        <w:t>Obadi</w:t>
      </w:r>
      <w:r>
        <w:rPr>
          <w:rFonts w:cs="Calibri" w:eastAsia="Times New Roman"/>
          <w:b/>
          <w:bCs/>
          <w:color w:val="02a5e3"/>
          <w:sz w:val="32"/>
          <w:szCs w:val="32"/>
          <w:lang w:val="en-US"/>
        </w:rPr>
        <w:t>n</w:t>
      </w:r>
      <w:r>
        <w:rPr>
          <w:rFonts w:cs="Calibri" w:eastAsia="Times New Roman"/>
          <w:b/>
          <w:bCs/>
          <w:color w:val="02a5e3"/>
          <w:sz w:val="32"/>
          <w:szCs w:val="32"/>
        </w:rPr>
        <w:t xml:space="preserve">a </w:t>
      </w:r>
      <w:r>
        <w:rPr>
          <w:rFonts w:cs="Calibri" w:eastAsia="Times New Roman"/>
          <w:b/>
          <w:bCs/>
          <w:color w:val="02a5e3"/>
          <w:sz w:val="32"/>
          <w:szCs w:val="32"/>
          <w:lang w:val="en-US"/>
        </w:rPr>
        <w:t xml:space="preserve">Street Omole phase 1 Ikeja, </w:t>
      </w:r>
      <w:r>
        <w:rPr>
          <w:rFonts w:cs="Calibri" w:eastAsia="Times New Roman"/>
          <w:b/>
          <w:bCs/>
          <w:color w:val="02a5e3"/>
          <w:sz w:val="32"/>
          <w:szCs w:val="32"/>
        </w:rPr>
        <w:t xml:space="preserve">Lagos, Nigeria </w:t>
      </w:r>
    </w:p>
    <w:p>
      <w:pPr>
        <w:pStyle w:val="style0"/>
        <w:spacing w:after="120" w:lineRule="auto" w:line="240"/>
        <w:jc w:val="both"/>
        <w:rPr>
          <w:rFonts w:cs="Calibri" w:eastAsia="Times New Roman"/>
          <w:b/>
          <w:bCs/>
          <w:color w:val="02a5e3"/>
          <w:sz w:val="32"/>
          <w:szCs w:val="32"/>
        </w:rPr>
      </w:pPr>
      <w:r>
        <w:rPr>
          <w:rFonts w:cs="Calibri" w:eastAsia="Times New Roman"/>
          <w:b/>
          <w:bCs/>
          <w:color w:val="02a5e3"/>
          <w:sz w:val="32"/>
          <w:szCs w:val="32"/>
        </w:rPr>
        <w:t>Phone</w:t>
      </w:r>
      <w:r>
        <w:rPr>
          <w:rFonts w:cs="Calibri" w:eastAsia="Times New Roman"/>
          <w:b/>
          <w:bCs/>
          <w:color w:val="02a5e3"/>
          <w:sz w:val="32"/>
          <w:szCs w:val="32"/>
          <w:lang w:val="en-US"/>
        </w:rPr>
        <w:t>: +23407014765157</w:t>
      </w:r>
    </w:p>
    <w:p>
      <w:pPr>
        <w:pStyle w:val="style0"/>
        <w:spacing w:after="120" w:lineRule="auto" w:line="240"/>
        <w:jc w:val="both"/>
        <w:rPr>
          <w:rFonts w:cs="Calibri" w:eastAsia="Times New Roman"/>
          <w:b/>
          <w:bCs/>
          <w:color w:val="02a5e3"/>
          <w:sz w:val="32"/>
          <w:szCs w:val="32"/>
        </w:rPr>
      </w:pPr>
      <w:r>
        <w:rPr>
          <w:rFonts w:cs="Calibri" w:eastAsia="Times New Roman"/>
          <w:b/>
          <w:bCs/>
          <w:color w:val="02a5e3"/>
          <w:sz w:val="32"/>
          <w:szCs w:val="32"/>
        </w:rPr>
        <w:t>Email</w:t>
      </w:r>
      <w:r>
        <w:rPr>
          <w:rFonts w:cs="Calibri" w:eastAsia="Times New Roman"/>
          <w:b/>
          <w:bCs/>
          <w:color w:val="02a5e3"/>
          <w:sz w:val="32"/>
          <w:szCs w:val="32"/>
          <w:lang w:val="en-US"/>
        </w:rPr>
        <w:t>: contact@sicnetworkinitiarive.org</w:t>
      </w:r>
    </w:p>
    <w:p>
      <w:pPr>
        <w:pStyle w:val="style0"/>
        <w:spacing w:after="0" w:lineRule="auto" w:line="240"/>
        <w:jc w:val="both"/>
        <w:rPr>
          <w:rFonts w:cs="Calibri" w:eastAsia="Times New Roman"/>
          <w:b/>
          <w:bCs/>
          <w:color w:val="02a5e3"/>
          <w:sz w:val="32"/>
          <w:szCs w:val="32"/>
        </w:rPr>
      </w:pPr>
      <w:r>
        <w:rPr>
          <w:rFonts w:cs="Calibri" w:eastAsia="Times New Roman"/>
          <w:b/>
          <w:bCs/>
          <w:color w:val="02a5e3"/>
          <w:sz w:val="32"/>
          <w:szCs w:val="32"/>
        </w:rPr>
        <w:t>Website</w:t>
      </w:r>
      <w:r>
        <w:rPr>
          <w:rFonts w:cs="Calibri" w:eastAsia="Times New Roman"/>
          <w:b/>
          <w:bCs/>
          <w:color w:val="02a5e3"/>
          <w:sz w:val="32"/>
          <w:szCs w:val="32"/>
          <w:lang w:val="en-US"/>
        </w:rPr>
        <w:t>: www.sicnetworkinitiative.org</w:t>
      </w:r>
    </w:p>
    <w:p>
      <w:pPr>
        <w:pStyle w:val="style0"/>
        <w:spacing w:before="100" w:beforeAutospacing="true" w:after="100" w:afterAutospacing="true" w:lineRule="auto" w:line="240"/>
        <w:jc w:val="both"/>
        <w:rPr>
          <w:rFonts w:cs="Calibri" w:eastAsia="Times New Roman"/>
          <w:color w:val="1f3864"/>
          <w:sz w:val="24"/>
          <w:szCs w:val="24"/>
        </w:rPr>
      </w:pPr>
      <w:r>
        <w:rPr>
          <w:rFonts w:cs="Calibri" w:eastAsia="Times New Roman"/>
          <w:color w:val="1f3864"/>
          <w:sz w:val="24"/>
          <w:szCs w:val="24"/>
        </w:rPr>
        <w:t>Join us in our journey to empower the next generation of African leaders and contribute to the sustainable development of the continent. Together, we can create a brighter future for Africa.</w:t>
      </w:r>
    </w:p>
    <w:sectPr>
      <w:pgSz w:w="12240" w:h="15840" w:orient="portrait"/>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Comic Sans MS">
    <w:altName w:val="Comic Sans MS"/>
    <w:panose1 w:val="030f0702030000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3BA8C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1F929D7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hybridMultilevel"/>
    <w:tmpl w:val="81E8082E"/>
    <w:lvl w:ilvl="0" w:tplc="4CAA8FBA">
      <w:start w:val="1"/>
      <w:numFmt w:val="bullet"/>
      <w:lvlText w:val="•"/>
      <w:lvlJc w:val="left"/>
      <w:pPr>
        <w:tabs>
          <w:tab w:val="left" w:leader="none" w:pos="720"/>
        </w:tabs>
        <w:ind w:left="720" w:hanging="360"/>
      </w:pPr>
      <w:rPr>
        <w:rFonts w:ascii="Times New Roman" w:hAnsi="Times New Roman" w:hint="default"/>
      </w:rPr>
    </w:lvl>
    <w:lvl w:ilvl="1" w:tplc="7256BDFE" w:tentative="1">
      <w:start w:val="1"/>
      <w:numFmt w:val="bullet"/>
      <w:lvlText w:val="•"/>
      <w:lvlJc w:val="left"/>
      <w:pPr>
        <w:tabs>
          <w:tab w:val="left" w:leader="none" w:pos="1440"/>
        </w:tabs>
        <w:ind w:left="1440" w:hanging="360"/>
      </w:pPr>
      <w:rPr>
        <w:rFonts w:ascii="Times New Roman" w:hAnsi="Times New Roman" w:hint="default"/>
      </w:rPr>
    </w:lvl>
    <w:lvl w:ilvl="2" w:tplc="425E7BE0" w:tentative="1">
      <w:start w:val="1"/>
      <w:numFmt w:val="bullet"/>
      <w:lvlText w:val="•"/>
      <w:lvlJc w:val="left"/>
      <w:pPr>
        <w:tabs>
          <w:tab w:val="left" w:leader="none" w:pos="2160"/>
        </w:tabs>
        <w:ind w:left="2160" w:hanging="360"/>
      </w:pPr>
      <w:rPr>
        <w:rFonts w:ascii="Times New Roman" w:hAnsi="Times New Roman" w:hint="default"/>
      </w:rPr>
    </w:lvl>
    <w:lvl w:ilvl="3" w:tplc="B290B032" w:tentative="1">
      <w:start w:val="1"/>
      <w:numFmt w:val="bullet"/>
      <w:lvlText w:val="•"/>
      <w:lvlJc w:val="left"/>
      <w:pPr>
        <w:tabs>
          <w:tab w:val="left" w:leader="none" w:pos="2880"/>
        </w:tabs>
        <w:ind w:left="2880" w:hanging="360"/>
      </w:pPr>
      <w:rPr>
        <w:rFonts w:ascii="Times New Roman" w:hAnsi="Times New Roman" w:hint="default"/>
      </w:rPr>
    </w:lvl>
    <w:lvl w:ilvl="4" w:tplc="F1FA8A5A" w:tentative="1">
      <w:start w:val="1"/>
      <w:numFmt w:val="bullet"/>
      <w:lvlText w:val="•"/>
      <w:lvlJc w:val="left"/>
      <w:pPr>
        <w:tabs>
          <w:tab w:val="left" w:leader="none" w:pos="3600"/>
        </w:tabs>
        <w:ind w:left="3600" w:hanging="360"/>
      </w:pPr>
      <w:rPr>
        <w:rFonts w:ascii="Times New Roman" w:hAnsi="Times New Roman" w:hint="default"/>
      </w:rPr>
    </w:lvl>
    <w:lvl w:ilvl="5" w:tplc="44447974" w:tentative="1">
      <w:start w:val="1"/>
      <w:numFmt w:val="bullet"/>
      <w:lvlText w:val="•"/>
      <w:lvlJc w:val="left"/>
      <w:pPr>
        <w:tabs>
          <w:tab w:val="left" w:leader="none" w:pos="4320"/>
        </w:tabs>
        <w:ind w:left="4320" w:hanging="360"/>
      </w:pPr>
      <w:rPr>
        <w:rFonts w:ascii="Times New Roman" w:hAnsi="Times New Roman" w:hint="default"/>
      </w:rPr>
    </w:lvl>
    <w:lvl w:ilvl="6" w:tplc="C56EA610" w:tentative="1">
      <w:start w:val="1"/>
      <w:numFmt w:val="bullet"/>
      <w:lvlText w:val="•"/>
      <w:lvlJc w:val="left"/>
      <w:pPr>
        <w:tabs>
          <w:tab w:val="left" w:leader="none" w:pos="5040"/>
        </w:tabs>
        <w:ind w:left="5040" w:hanging="360"/>
      </w:pPr>
      <w:rPr>
        <w:rFonts w:ascii="Times New Roman" w:hAnsi="Times New Roman" w:hint="default"/>
      </w:rPr>
    </w:lvl>
    <w:lvl w:ilvl="7" w:tplc="5F166800" w:tentative="1">
      <w:start w:val="1"/>
      <w:numFmt w:val="bullet"/>
      <w:lvlText w:val="•"/>
      <w:lvlJc w:val="left"/>
      <w:pPr>
        <w:tabs>
          <w:tab w:val="left" w:leader="none" w:pos="5760"/>
        </w:tabs>
        <w:ind w:left="5760" w:hanging="360"/>
      </w:pPr>
      <w:rPr>
        <w:rFonts w:ascii="Times New Roman" w:hAnsi="Times New Roman" w:hint="default"/>
      </w:rPr>
    </w:lvl>
    <w:lvl w:ilvl="8" w:tplc="571AD414" w:tentative="1">
      <w:start w:val="1"/>
      <w:numFmt w:val="bullet"/>
      <w:lvlText w:val="•"/>
      <w:lvlJc w:val="left"/>
      <w:pPr>
        <w:tabs>
          <w:tab w:val="left" w:leader="none" w:pos="6480"/>
        </w:tabs>
        <w:ind w:left="6480" w:hanging="360"/>
      </w:pPr>
      <w:rPr>
        <w:rFonts w:ascii="Times New Roman" w:hAnsi="Times New Roman" w:hint="default"/>
      </w:rPr>
    </w:lvl>
  </w:abstractNum>
  <w:abstractNum w:abstractNumId="3">
    <w:nsid w:val="00000003"/>
    <w:multiLevelType w:val="multilevel"/>
    <w:tmpl w:val="DCA43FE6"/>
    <w:lvl w:ilvl="0">
      <w:start w:val="4"/>
      <w:numFmt w:val="decimal"/>
      <w:lvlText w:val="%1."/>
      <w:lvlJc w:val="left"/>
      <w:pPr>
        <w:tabs>
          <w:tab w:val="left" w:leader="none" w:pos="720"/>
        </w:tabs>
        <w:ind w:left="720" w:hanging="360"/>
      </w:pPr>
      <w:rPr>
        <w:rFonts w:hint="default"/>
        <w:b w:val="false"/>
      </w:rPr>
    </w:lvl>
    <w:lvl w:ilvl="1">
      <w:start w:val="1"/>
      <w:numFmt w:val="decimal"/>
      <w:lvlText w:val="%2."/>
      <w:lvlJc w:val="left"/>
      <w:pPr>
        <w:tabs>
          <w:tab w:val="left" w:leader="none" w:pos="1440"/>
        </w:tabs>
        <w:ind w:left="1440" w:hanging="360"/>
      </w:pPr>
      <w:rPr>
        <w:rFonts w:hint="default"/>
      </w:rPr>
    </w:lvl>
    <w:lvl w:ilvl="2">
      <w:start w:val="1"/>
      <w:numFmt w:val="decimal"/>
      <w:lvlText w:val="%3."/>
      <w:lvlJc w:val="left"/>
      <w:pPr>
        <w:tabs>
          <w:tab w:val="left" w:leader="none" w:pos="2160"/>
        </w:tabs>
        <w:ind w:left="2160" w:hanging="360"/>
      </w:pPr>
      <w:rPr>
        <w:rFonts w:hint="default"/>
      </w:rPr>
    </w:lvl>
    <w:lvl w:ilvl="3">
      <w:start w:val="1"/>
      <w:numFmt w:val="decimal"/>
      <w:lvlText w:val="%4."/>
      <w:lvlJc w:val="left"/>
      <w:pPr>
        <w:tabs>
          <w:tab w:val="left" w:leader="none" w:pos="2880"/>
        </w:tabs>
        <w:ind w:left="2880" w:hanging="360"/>
      </w:pPr>
      <w:rPr>
        <w:rFonts w:hint="default"/>
      </w:rPr>
    </w:lvl>
    <w:lvl w:ilvl="4">
      <w:start w:val="1"/>
      <w:numFmt w:val="decimal"/>
      <w:lvlText w:val="%5."/>
      <w:lvlJc w:val="left"/>
      <w:pPr>
        <w:tabs>
          <w:tab w:val="left" w:leader="none" w:pos="3600"/>
        </w:tabs>
        <w:ind w:left="3600" w:hanging="360"/>
      </w:pPr>
      <w:rPr>
        <w:rFonts w:hint="default"/>
      </w:rPr>
    </w:lvl>
    <w:lvl w:ilvl="5">
      <w:start w:val="1"/>
      <w:numFmt w:val="decimal"/>
      <w:lvlText w:val="%6."/>
      <w:lvlJc w:val="left"/>
      <w:pPr>
        <w:tabs>
          <w:tab w:val="left" w:leader="none" w:pos="4320"/>
        </w:tabs>
        <w:ind w:left="4320" w:hanging="360"/>
      </w:pPr>
      <w:rPr>
        <w:rFonts w:hint="default"/>
      </w:rPr>
    </w:lvl>
    <w:lvl w:ilvl="6">
      <w:start w:val="1"/>
      <w:numFmt w:val="decimal"/>
      <w:lvlText w:val="%7."/>
      <w:lvlJc w:val="left"/>
      <w:pPr>
        <w:tabs>
          <w:tab w:val="left" w:leader="none" w:pos="5040"/>
        </w:tabs>
        <w:ind w:left="5040" w:hanging="360"/>
      </w:pPr>
      <w:rPr>
        <w:rFonts w:hint="default"/>
      </w:rPr>
    </w:lvl>
    <w:lvl w:ilvl="7">
      <w:start w:val="1"/>
      <w:numFmt w:val="decimal"/>
      <w:lvlText w:val="%8."/>
      <w:lvlJc w:val="left"/>
      <w:pPr>
        <w:tabs>
          <w:tab w:val="left" w:leader="none" w:pos="5760"/>
        </w:tabs>
        <w:ind w:left="5760" w:hanging="360"/>
      </w:pPr>
      <w:rPr>
        <w:rFonts w:hint="default"/>
      </w:rPr>
    </w:lvl>
    <w:lvl w:ilvl="8">
      <w:start w:val="1"/>
      <w:numFmt w:val="decimal"/>
      <w:lvlText w:val="%9."/>
      <w:lvlJc w:val="left"/>
      <w:pPr>
        <w:tabs>
          <w:tab w:val="left" w:leader="none" w:pos="6480"/>
        </w:tabs>
        <w:ind w:left="6480" w:hanging="360"/>
      </w:pPr>
      <w:rPr>
        <w:rFonts w:hint="default"/>
      </w:rPr>
    </w:lvl>
  </w:abstractNum>
  <w:abstractNum w:abstractNumId="4">
    <w:nsid w:val="00000004"/>
    <w:multiLevelType w:val="hybridMultilevel"/>
    <w:tmpl w:val="97482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multilevel"/>
    <w:tmpl w:val="D8E09A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CC1A99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0000007"/>
    <w:multiLevelType w:val="hybridMultilevel"/>
    <w:tmpl w:val="D1A414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0000008"/>
    <w:multiLevelType w:val="hybridMultilevel"/>
    <w:tmpl w:val="8A905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7FE294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000000A"/>
    <w:multiLevelType w:val="multilevel"/>
    <w:tmpl w:val="2692F5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7478B8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65EC8B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hybridMultilevel"/>
    <w:tmpl w:val="1B886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000000E"/>
    <w:multiLevelType w:val="hybridMultilevel"/>
    <w:tmpl w:val="A662712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000000F"/>
    <w:multiLevelType w:val="hybridMultilevel"/>
    <w:tmpl w:val="B9822FF4"/>
    <w:lvl w:ilvl="0" w:tplc="1D22EFC4">
      <w:start w:val="1"/>
      <w:numFmt w:val="bullet"/>
      <w:lvlText w:val="•"/>
      <w:lvlJc w:val="left"/>
      <w:pPr>
        <w:tabs>
          <w:tab w:val="left" w:leader="none" w:pos="720"/>
        </w:tabs>
        <w:ind w:left="720" w:hanging="360"/>
      </w:pPr>
      <w:rPr>
        <w:rFonts w:ascii="Times New Roman" w:hAnsi="Times New Roman" w:hint="default"/>
      </w:rPr>
    </w:lvl>
    <w:lvl w:ilvl="1" w:tplc="C89A3706" w:tentative="1">
      <w:start w:val="1"/>
      <w:numFmt w:val="bullet"/>
      <w:lvlText w:val="•"/>
      <w:lvlJc w:val="left"/>
      <w:pPr>
        <w:tabs>
          <w:tab w:val="left" w:leader="none" w:pos="1440"/>
        </w:tabs>
        <w:ind w:left="1440" w:hanging="360"/>
      </w:pPr>
      <w:rPr>
        <w:rFonts w:ascii="Times New Roman" w:hAnsi="Times New Roman" w:hint="default"/>
      </w:rPr>
    </w:lvl>
    <w:lvl w:ilvl="2" w:tplc="56069E76" w:tentative="1">
      <w:start w:val="1"/>
      <w:numFmt w:val="bullet"/>
      <w:lvlText w:val="•"/>
      <w:lvlJc w:val="left"/>
      <w:pPr>
        <w:tabs>
          <w:tab w:val="left" w:leader="none" w:pos="2160"/>
        </w:tabs>
        <w:ind w:left="2160" w:hanging="360"/>
      </w:pPr>
      <w:rPr>
        <w:rFonts w:ascii="Times New Roman" w:hAnsi="Times New Roman" w:hint="default"/>
      </w:rPr>
    </w:lvl>
    <w:lvl w:ilvl="3" w:tplc="8368A2B6" w:tentative="1">
      <w:start w:val="1"/>
      <w:numFmt w:val="bullet"/>
      <w:lvlText w:val="•"/>
      <w:lvlJc w:val="left"/>
      <w:pPr>
        <w:tabs>
          <w:tab w:val="left" w:leader="none" w:pos="2880"/>
        </w:tabs>
        <w:ind w:left="2880" w:hanging="360"/>
      </w:pPr>
      <w:rPr>
        <w:rFonts w:ascii="Times New Roman" w:hAnsi="Times New Roman" w:hint="default"/>
      </w:rPr>
    </w:lvl>
    <w:lvl w:ilvl="4" w:tplc="C65A23DE" w:tentative="1">
      <w:start w:val="1"/>
      <w:numFmt w:val="bullet"/>
      <w:lvlText w:val="•"/>
      <w:lvlJc w:val="left"/>
      <w:pPr>
        <w:tabs>
          <w:tab w:val="left" w:leader="none" w:pos="3600"/>
        </w:tabs>
        <w:ind w:left="3600" w:hanging="360"/>
      </w:pPr>
      <w:rPr>
        <w:rFonts w:ascii="Times New Roman" w:hAnsi="Times New Roman" w:hint="default"/>
      </w:rPr>
    </w:lvl>
    <w:lvl w:ilvl="5" w:tplc="847C308C" w:tentative="1">
      <w:start w:val="1"/>
      <w:numFmt w:val="bullet"/>
      <w:lvlText w:val="•"/>
      <w:lvlJc w:val="left"/>
      <w:pPr>
        <w:tabs>
          <w:tab w:val="left" w:leader="none" w:pos="4320"/>
        </w:tabs>
        <w:ind w:left="4320" w:hanging="360"/>
      </w:pPr>
      <w:rPr>
        <w:rFonts w:ascii="Times New Roman" w:hAnsi="Times New Roman" w:hint="default"/>
      </w:rPr>
    </w:lvl>
    <w:lvl w:ilvl="6" w:tplc="F8E87710" w:tentative="1">
      <w:start w:val="1"/>
      <w:numFmt w:val="bullet"/>
      <w:lvlText w:val="•"/>
      <w:lvlJc w:val="left"/>
      <w:pPr>
        <w:tabs>
          <w:tab w:val="left" w:leader="none" w:pos="5040"/>
        </w:tabs>
        <w:ind w:left="5040" w:hanging="360"/>
      </w:pPr>
      <w:rPr>
        <w:rFonts w:ascii="Times New Roman" w:hAnsi="Times New Roman" w:hint="default"/>
      </w:rPr>
    </w:lvl>
    <w:lvl w:ilvl="7" w:tplc="1F508FB2" w:tentative="1">
      <w:start w:val="1"/>
      <w:numFmt w:val="bullet"/>
      <w:lvlText w:val="•"/>
      <w:lvlJc w:val="left"/>
      <w:pPr>
        <w:tabs>
          <w:tab w:val="left" w:leader="none" w:pos="5760"/>
        </w:tabs>
        <w:ind w:left="5760" w:hanging="360"/>
      </w:pPr>
      <w:rPr>
        <w:rFonts w:ascii="Times New Roman" w:hAnsi="Times New Roman" w:hint="default"/>
      </w:rPr>
    </w:lvl>
    <w:lvl w:ilvl="8" w:tplc="21B46440" w:tentative="1">
      <w:start w:val="1"/>
      <w:numFmt w:val="bullet"/>
      <w:lvlText w:val="•"/>
      <w:lvlJc w:val="left"/>
      <w:pPr>
        <w:tabs>
          <w:tab w:val="left" w:leader="none" w:pos="6480"/>
        </w:tabs>
        <w:ind w:left="6480" w:hanging="360"/>
      </w:pPr>
      <w:rPr>
        <w:rFonts w:ascii="Times New Roman" w:hAnsi="Times New Roman" w:hint="default"/>
      </w:rPr>
    </w:lvl>
  </w:abstractNum>
  <w:abstractNum w:abstractNumId="16">
    <w:nsid w:val="00000010"/>
    <w:multiLevelType w:val="multilevel"/>
    <w:tmpl w:val="DBAE589A"/>
    <w:lvl w:ilvl="0">
      <w:start w:val="1"/>
      <w:numFmt w:val="decimal"/>
      <w:lvlText w:val="%1."/>
      <w:lvlJc w:val="left"/>
      <w:pPr>
        <w:tabs>
          <w:tab w:val="left" w:leader="none" w:pos="720"/>
        </w:tabs>
        <w:ind w:left="720" w:hanging="360"/>
      </w:pPr>
      <w:rPr>
        <w:rFonts w:hint="default"/>
      </w:rPr>
    </w:lvl>
    <w:lvl w:ilvl="1">
      <w:start w:val="1"/>
      <w:numFmt w:val="decimal"/>
      <w:lvlText w:val="%2."/>
      <w:lvlJc w:val="left"/>
      <w:pPr>
        <w:tabs>
          <w:tab w:val="left" w:leader="none" w:pos="1440"/>
        </w:tabs>
        <w:ind w:left="1440" w:hanging="360"/>
      </w:pPr>
      <w:rPr>
        <w:rFonts w:hint="default"/>
      </w:rPr>
    </w:lvl>
    <w:lvl w:ilvl="2">
      <w:start w:val="1"/>
      <w:numFmt w:val="decimal"/>
      <w:lvlText w:val="%3."/>
      <w:lvlJc w:val="left"/>
      <w:pPr>
        <w:tabs>
          <w:tab w:val="left" w:leader="none" w:pos="2160"/>
        </w:tabs>
        <w:ind w:left="2160" w:hanging="360"/>
      </w:pPr>
      <w:rPr>
        <w:rFonts w:hint="default"/>
      </w:rPr>
    </w:lvl>
    <w:lvl w:ilvl="3">
      <w:start w:val="1"/>
      <w:numFmt w:val="decimal"/>
      <w:lvlText w:val="%4."/>
      <w:lvlJc w:val="left"/>
      <w:pPr>
        <w:tabs>
          <w:tab w:val="left" w:leader="none" w:pos="2880"/>
        </w:tabs>
        <w:ind w:left="2880" w:hanging="360"/>
      </w:pPr>
      <w:rPr>
        <w:rFonts w:hint="default"/>
      </w:rPr>
    </w:lvl>
    <w:lvl w:ilvl="4">
      <w:start w:val="1"/>
      <w:numFmt w:val="decimal"/>
      <w:lvlText w:val="%5."/>
      <w:lvlJc w:val="left"/>
      <w:pPr>
        <w:tabs>
          <w:tab w:val="left" w:leader="none" w:pos="3600"/>
        </w:tabs>
        <w:ind w:left="3600" w:hanging="360"/>
      </w:pPr>
      <w:rPr>
        <w:rFonts w:hint="default"/>
      </w:rPr>
    </w:lvl>
    <w:lvl w:ilvl="5">
      <w:start w:val="1"/>
      <w:numFmt w:val="decimal"/>
      <w:lvlText w:val="%6."/>
      <w:lvlJc w:val="left"/>
      <w:pPr>
        <w:tabs>
          <w:tab w:val="left" w:leader="none" w:pos="4320"/>
        </w:tabs>
        <w:ind w:left="4320" w:hanging="360"/>
      </w:pPr>
      <w:rPr>
        <w:rFonts w:hint="default"/>
      </w:rPr>
    </w:lvl>
    <w:lvl w:ilvl="6">
      <w:start w:val="1"/>
      <w:numFmt w:val="decimal"/>
      <w:lvlText w:val="%7."/>
      <w:lvlJc w:val="left"/>
      <w:pPr>
        <w:tabs>
          <w:tab w:val="left" w:leader="none" w:pos="5040"/>
        </w:tabs>
        <w:ind w:left="5040" w:hanging="360"/>
      </w:pPr>
      <w:rPr>
        <w:rFonts w:hint="default"/>
      </w:rPr>
    </w:lvl>
    <w:lvl w:ilvl="7">
      <w:start w:val="1"/>
      <w:numFmt w:val="decimal"/>
      <w:lvlText w:val="%8."/>
      <w:lvlJc w:val="left"/>
      <w:pPr>
        <w:tabs>
          <w:tab w:val="left" w:leader="none" w:pos="5760"/>
        </w:tabs>
        <w:ind w:left="5760" w:hanging="360"/>
      </w:pPr>
      <w:rPr>
        <w:rFonts w:hint="default"/>
      </w:rPr>
    </w:lvl>
    <w:lvl w:ilvl="8">
      <w:start w:val="1"/>
      <w:numFmt w:val="decimal"/>
      <w:lvlText w:val="%9."/>
      <w:lvlJc w:val="left"/>
      <w:pPr>
        <w:tabs>
          <w:tab w:val="left" w:leader="none" w:pos="6480"/>
        </w:tabs>
        <w:ind w:left="6480" w:hanging="360"/>
      </w:pPr>
      <w:rPr>
        <w:rFonts w:hint="default"/>
      </w:rPr>
    </w:lvl>
  </w:abstractNum>
  <w:abstractNum w:abstractNumId="17">
    <w:nsid w:val="00000011"/>
    <w:multiLevelType w:val="multilevel"/>
    <w:tmpl w:val="050CD7C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hybridMultilevel"/>
    <w:tmpl w:val="E19E0D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0000013"/>
    <w:multiLevelType w:val="multilevel"/>
    <w:tmpl w:val="D974BC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hybridMultilevel"/>
    <w:tmpl w:val="0646EF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00000015"/>
    <w:multiLevelType w:val="hybridMultilevel"/>
    <w:tmpl w:val="83D895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00000016"/>
    <w:multiLevelType w:val="hybridMultilevel"/>
    <w:tmpl w:val="0AE2BF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00000017"/>
    <w:multiLevelType w:val="hybridMultilevel"/>
    <w:tmpl w:val="3F82C9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00000018"/>
    <w:multiLevelType w:val="multilevel"/>
    <w:tmpl w:val="40BE3F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hybridMultilevel"/>
    <w:tmpl w:val="C730345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0000001A"/>
    <w:multiLevelType w:val="hybridMultilevel"/>
    <w:tmpl w:val="FD80BA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0000001B"/>
    <w:multiLevelType w:val="hybridMultilevel"/>
    <w:tmpl w:val="03A2B5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0000001C"/>
    <w:multiLevelType w:val="hybridMultilevel"/>
    <w:tmpl w:val="9DD8EA64"/>
    <w:lvl w:ilvl="0" w:tplc="A08A5826">
      <w:start w:val="1"/>
      <w:numFmt w:val="bullet"/>
      <w:lvlText w:val="•"/>
      <w:lvlJc w:val="left"/>
      <w:pPr>
        <w:tabs>
          <w:tab w:val="left" w:leader="none" w:pos="720"/>
        </w:tabs>
        <w:ind w:left="720" w:hanging="360"/>
      </w:pPr>
      <w:rPr>
        <w:rFonts w:ascii="Times New Roman" w:hAnsi="Times New Roman" w:hint="default"/>
      </w:rPr>
    </w:lvl>
    <w:lvl w:ilvl="1" w:tplc="384C3B42" w:tentative="1">
      <w:start w:val="1"/>
      <w:numFmt w:val="bullet"/>
      <w:lvlText w:val="•"/>
      <w:lvlJc w:val="left"/>
      <w:pPr>
        <w:tabs>
          <w:tab w:val="left" w:leader="none" w:pos="1440"/>
        </w:tabs>
        <w:ind w:left="1440" w:hanging="360"/>
      </w:pPr>
      <w:rPr>
        <w:rFonts w:ascii="Times New Roman" w:hAnsi="Times New Roman" w:hint="default"/>
      </w:rPr>
    </w:lvl>
    <w:lvl w:ilvl="2" w:tplc="CFD4A14A" w:tentative="1">
      <w:start w:val="1"/>
      <w:numFmt w:val="bullet"/>
      <w:lvlText w:val="•"/>
      <w:lvlJc w:val="left"/>
      <w:pPr>
        <w:tabs>
          <w:tab w:val="left" w:leader="none" w:pos="2160"/>
        </w:tabs>
        <w:ind w:left="2160" w:hanging="360"/>
      </w:pPr>
      <w:rPr>
        <w:rFonts w:ascii="Times New Roman" w:hAnsi="Times New Roman" w:hint="default"/>
      </w:rPr>
    </w:lvl>
    <w:lvl w:ilvl="3" w:tplc="19427876" w:tentative="1">
      <w:start w:val="1"/>
      <w:numFmt w:val="bullet"/>
      <w:lvlText w:val="•"/>
      <w:lvlJc w:val="left"/>
      <w:pPr>
        <w:tabs>
          <w:tab w:val="left" w:leader="none" w:pos="2880"/>
        </w:tabs>
        <w:ind w:left="2880" w:hanging="360"/>
      </w:pPr>
      <w:rPr>
        <w:rFonts w:ascii="Times New Roman" w:hAnsi="Times New Roman" w:hint="default"/>
      </w:rPr>
    </w:lvl>
    <w:lvl w:ilvl="4" w:tplc="AFCC908E" w:tentative="1">
      <w:start w:val="1"/>
      <w:numFmt w:val="bullet"/>
      <w:lvlText w:val="•"/>
      <w:lvlJc w:val="left"/>
      <w:pPr>
        <w:tabs>
          <w:tab w:val="left" w:leader="none" w:pos="3600"/>
        </w:tabs>
        <w:ind w:left="3600" w:hanging="360"/>
      </w:pPr>
      <w:rPr>
        <w:rFonts w:ascii="Times New Roman" w:hAnsi="Times New Roman" w:hint="default"/>
      </w:rPr>
    </w:lvl>
    <w:lvl w:ilvl="5" w:tplc="2AB00BCE" w:tentative="1">
      <w:start w:val="1"/>
      <w:numFmt w:val="bullet"/>
      <w:lvlText w:val="•"/>
      <w:lvlJc w:val="left"/>
      <w:pPr>
        <w:tabs>
          <w:tab w:val="left" w:leader="none" w:pos="4320"/>
        </w:tabs>
        <w:ind w:left="4320" w:hanging="360"/>
      </w:pPr>
      <w:rPr>
        <w:rFonts w:ascii="Times New Roman" w:hAnsi="Times New Roman" w:hint="default"/>
      </w:rPr>
    </w:lvl>
    <w:lvl w:ilvl="6" w:tplc="19B2476C" w:tentative="1">
      <w:start w:val="1"/>
      <w:numFmt w:val="bullet"/>
      <w:lvlText w:val="•"/>
      <w:lvlJc w:val="left"/>
      <w:pPr>
        <w:tabs>
          <w:tab w:val="left" w:leader="none" w:pos="5040"/>
        </w:tabs>
        <w:ind w:left="5040" w:hanging="360"/>
      </w:pPr>
      <w:rPr>
        <w:rFonts w:ascii="Times New Roman" w:hAnsi="Times New Roman" w:hint="default"/>
      </w:rPr>
    </w:lvl>
    <w:lvl w:ilvl="7" w:tplc="4E0EC766" w:tentative="1">
      <w:start w:val="1"/>
      <w:numFmt w:val="bullet"/>
      <w:lvlText w:val="•"/>
      <w:lvlJc w:val="left"/>
      <w:pPr>
        <w:tabs>
          <w:tab w:val="left" w:leader="none" w:pos="5760"/>
        </w:tabs>
        <w:ind w:left="5760" w:hanging="360"/>
      </w:pPr>
      <w:rPr>
        <w:rFonts w:ascii="Times New Roman" w:hAnsi="Times New Roman" w:hint="default"/>
      </w:rPr>
    </w:lvl>
    <w:lvl w:ilvl="8" w:tplc="3FB092C4" w:tentative="1">
      <w:start w:val="1"/>
      <w:numFmt w:val="bullet"/>
      <w:lvlText w:val="•"/>
      <w:lvlJc w:val="left"/>
      <w:pPr>
        <w:tabs>
          <w:tab w:val="left" w:leader="none" w:pos="6480"/>
        </w:tabs>
        <w:ind w:left="6480" w:hanging="360"/>
      </w:pPr>
      <w:rPr>
        <w:rFonts w:ascii="Times New Roman" w:hAnsi="Times New Roman" w:hint="default"/>
      </w:rPr>
    </w:lvl>
  </w:abstractNum>
  <w:num w:numId="1">
    <w:abstractNumId w:val="2"/>
  </w:num>
  <w:num w:numId="2">
    <w:abstractNumId w:val="12"/>
  </w:num>
  <w:num w:numId="3">
    <w:abstractNumId w:val="17"/>
  </w:num>
  <w:num w:numId="4">
    <w:abstractNumId w:val="16"/>
  </w:num>
  <w:num w:numId="5">
    <w:abstractNumId w:val="11"/>
  </w:num>
  <w:num w:numId="6">
    <w:abstractNumId w:val="24"/>
  </w:num>
  <w:num w:numId="7">
    <w:abstractNumId w:val="19"/>
  </w:num>
  <w:num w:numId="8">
    <w:abstractNumId w:val="10"/>
  </w:num>
  <w:num w:numId="9">
    <w:abstractNumId w:val="0"/>
  </w:num>
  <w:num w:numId="10">
    <w:abstractNumId w:val="5"/>
  </w:num>
  <w:num w:numId="11">
    <w:abstractNumId w:val="8"/>
  </w:num>
  <w:num w:numId="12">
    <w:abstractNumId w:val="15"/>
  </w:num>
  <w:num w:numId="13">
    <w:abstractNumId w:val="28"/>
  </w:num>
  <w:num w:numId="14">
    <w:abstractNumId w:val="1"/>
  </w:num>
  <w:num w:numId="15">
    <w:abstractNumId w:val="3"/>
  </w:num>
  <w:num w:numId="16">
    <w:abstractNumId w:val="4"/>
  </w:num>
  <w:num w:numId="17">
    <w:abstractNumId w:val="21"/>
  </w:num>
  <w:num w:numId="18">
    <w:abstractNumId w:val="9"/>
  </w:num>
  <w:num w:numId="19">
    <w:abstractNumId w:val="23"/>
  </w:num>
  <w:num w:numId="20">
    <w:abstractNumId w:val="14"/>
  </w:num>
  <w:num w:numId="21">
    <w:abstractNumId w:val="25"/>
  </w:num>
  <w:num w:numId="22">
    <w:abstractNumId w:val="27"/>
  </w:num>
  <w:num w:numId="23">
    <w:abstractNumId w:val="22"/>
  </w:num>
  <w:num w:numId="24">
    <w:abstractNumId w:val="20"/>
  </w:num>
  <w:num w:numId="25">
    <w:abstractNumId w:val="13"/>
  </w:num>
  <w:num w:numId="26">
    <w:abstractNumId w:val="7"/>
  </w:num>
  <w:num w:numId="27">
    <w:abstractNumId w:val="18"/>
  </w:num>
  <w:num w:numId="28">
    <w:abstractNumId w:val="26"/>
  </w:num>
  <w:num w:numId="29">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2">
    <w:name w:val="heading 2"/>
    <w:basedOn w:val="style0"/>
    <w:next w:val="style0"/>
    <w:link w:val="style4099"/>
    <w:qFormat/>
    <w:uiPriority w:val="9"/>
    <w:pPr>
      <w:keepNext/>
      <w:keepLines/>
      <w:spacing w:before="40" w:after="0"/>
      <w:outlineLvl w:val="1"/>
    </w:pPr>
    <w:rPr>
      <w:rFonts w:ascii="Calibri Light" w:cs="宋体" w:eastAsia="宋体" w:hAnsi="Calibri Light"/>
      <w:color w:val="2e74b5"/>
      <w:sz w:val="26"/>
      <w:szCs w:val="26"/>
    </w:r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paragraph" w:styleId="style4">
    <w:name w:val="heading 4"/>
    <w:basedOn w:val="style0"/>
    <w:next w:val="style4"/>
    <w:link w:val="style4098"/>
    <w:qFormat/>
    <w:uiPriority w:val="9"/>
    <w:pPr>
      <w:spacing w:before="100" w:beforeAutospacing="true" w:after="100" w:afterAutospacing="true" w:lineRule="auto" w:line="240"/>
      <w:outlineLvl w:val="3"/>
    </w:pPr>
    <w:rPr>
      <w:rFonts w:ascii="Times New Roman" w:cs="Times New Roman" w:eastAsia="Times New Roman" w:hAnsi="Times New Roman"/>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3 Char_44287e1f-da29-44fa-b22a-b26ee1404b63"/>
    <w:basedOn w:val="style65"/>
    <w:next w:val="style4097"/>
    <w:link w:val="style3"/>
    <w:uiPriority w:val="9"/>
    <w:rPr>
      <w:rFonts w:ascii="Times New Roman" w:cs="Times New Roman" w:eastAsia="Times New Roman" w:hAnsi="Times New Roman"/>
      <w:b/>
      <w:bCs/>
      <w:sz w:val="27"/>
      <w:szCs w:val="27"/>
    </w:rPr>
  </w:style>
  <w:style w:type="character" w:customStyle="1" w:styleId="style4098">
    <w:name w:val="Heading 4 Char_802de37f-4319-496f-a434-6063b5a8f56c"/>
    <w:basedOn w:val="style65"/>
    <w:next w:val="style4098"/>
    <w:link w:val="style4"/>
    <w:uiPriority w:val="9"/>
    <w:rPr>
      <w:rFonts w:ascii="Times New Roman" w:cs="Times New Roman" w:eastAsia="Times New Roman" w:hAnsi="Times New Roman"/>
      <w:b/>
      <w:bCs/>
      <w:sz w:val="24"/>
      <w:szCs w:val="24"/>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character" w:customStyle="1" w:styleId="style4099">
    <w:name w:val="Heading 2 Char_e1b74b5a-0401-4640-a664-b09422a425db"/>
    <w:basedOn w:val="style65"/>
    <w:next w:val="style4099"/>
    <w:link w:val="style2"/>
    <w:uiPriority w:val="9"/>
    <w:rPr>
      <w:rFonts w:ascii="Calibri Light" w:cs="宋体" w:eastAsia="宋体" w:hAnsi="Calibri Light"/>
      <w:color w:val="2e74b5"/>
      <w:sz w:val="26"/>
      <w:szCs w:val="26"/>
    </w:rPr>
  </w:style>
  <w:style w:type="paragraph" w:styleId="style157">
    <w:name w:val="No Spacing"/>
    <w:next w:val="style157"/>
    <w:link w:val="style4100"/>
    <w:qFormat/>
    <w:uiPriority w:val="1"/>
    <w:pPr>
      <w:spacing w:after="0" w:lineRule="auto" w:line="240"/>
    </w:pPr>
    <w:rPr>
      <w:rFonts w:eastAsia="宋体"/>
    </w:rPr>
  </w:style>
  <w:style w:type="character" w:customStyle="1" w:styleId="style4100">
    <w:name w:val="No Spacing Char"/>
    <w:basedOn w:val="style65"/>
    <w:next w:val="style4100"/>
    <w:link w:val="style157"/>
    <w:uiPriority w:val="1"/>
    <w:rPr>
      <w:rFonts w:eastAsia="宋体"/>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20" Type="http://schemas.openxmlformats.org/officeDocument/2006/relationships/image" Target="media/image11.jpeg"/><Relationship Id="rId22" Type="http://schemas.openxmlformats.org/officeDocument/2006/relationships/image" Target="media/image13.jpeg"/><Relationship Id="rId21" Type="http://schemas.openxmlformats.org/officeDocument/2006/relationships/image" Target="media/image12.jpeg"/><Relationship Id="rId24" Type="http://schemas.openxmlformats.org/officeDocument/2006/relationships/image" Target="media/image15.jpeg"/><Relationship Id="rId23" Type="http://schemas.openxmlformats.org/officeDocument/2006/relationships/image" Target="media/image14.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dib"/><Relationship Id="rId4" Type="http://schemas.openxmlformats.org/officeDocument/2006/relationships/image" Target="media/image2.jpeg"/><Relationship Id="rId9" Type="http://schemas.openxmlformats.org/officeDocument/2006/relationships/image" Target="media/image5.png"/><Relationship Id="rId26" Type="http://schemas.openxmlformats.org/officeDocument/2006/relationships/fontTable" Target="fontTable.xml"/><Relationship Id="rId25" Type="http://schemas.openxmlformats.org/officeDocument/2006/relationships/styles" Target="styles.xml"/><Relationship Id="rId28" Type="http://schemas.openxmlformats.org/officeDocument/2006/relationships/theme" Target="theme/theme1.xml"/><Relationship Id="rId27" Type="http://schemas.openxmlformats.org/officeDocument/2006/relationships/settings" Target="settings.xml"/><Relationship Id="rId5" Type="http://schemas.openxmlformats.org/officeDocument/2006/relationships/image" Target="media/image2.png"/><Relationship Id="rId6" Type="http://schemas.openxmlformats.org/officeDocument/2006/relationships/image" Target="media/image3.png"/><Relationship Id="rId29"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eg"/><Relationship Id="rId11" Type="http://schemas.openxmlformats.org/officeDocument/2006/relationships/image" Target="media/image4.jpeg"/><Relationship Id="rId10"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6.jpeg"/><Relationship Id="rId17" Type="http://schemas.openxmlformats.org/officeDocument/2006/relationships/image" Target="media/image8.jpeg"/><Relationship Id="rId16" Type="http://schemas.openxmlformats.org/officeDocument/2006/relationships/image" Target="media/image7.jpeg"/><Relationship Id="rId19" Type="http://schemas.openxmlformats.org/officeDocument/2006/relationships/image" Target="media/image10.jpeg"/><Relationship Id="rId18"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3420</TotalTime>
  <Words>2348</Words>
  <Pages>13</Pages>
  <Characters>15312</Characters>
  <Application>WPS Office</Application>
  <DocSecurity>0</DocSecurity>
  <Paragraphs>215</Paragraphs>
  <ScaleCrop>false</ScaleCrop>
  <Company>Social Impact Catalyst Network Initiative</Company>
  <LinksUpToDate>false</LinksUpToDate>
  <CharactersWithSpaces>17545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2024-06-07T22:16:00Z</dcterms:created>
  <dc:creator>USER</dc:creator>
  <lastModifiedBy>CPH2683</lastModifiedBy>
  <dcterms:modified xsi:type="dcterms:W3CDTF">2025-09-19T20:35:02Z</dcterms:modified>
  <revision>68</revision>
  <dc:title>SOCIAL IMPACT CATALYST NETWORK INITIATIVE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fe2c1c2bef714069b18698cab22f08ce</vt:lpwstr>
  </property>
</Properties>
</file>