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371302483"/>
        <w:docPartObj>
          <w:docPartGallery w:val="Cover Pages"/>
          <w:docPartUnique/>
        </w:docPartObj>
      </w:sdtPr>
      <w:sdtContent>
        <w:p w14:paraId="6991E483" w14:textId="07AEC756" w:rsidR="001C37C2" w:rsidRDefault="001C37C2">
          <w:pPr>
            <w:rPr>
              <w:b/>
              <w:bCs/>
            </w:rPr>
          </w:pPr>
          <w:r w:rsidRPr="001C37C2">
            <w:rPr>
              <w:b/>
              <w:bCs/>
              <w:noProof/>
            </w:rPr>
            <mc:AlternateContent>
              <mc:Choice Requires="wps">
                <w:drawing>
                  <wp:anchor distT="0" distB="0" distL="114300" distR="114300" simplePos="0" relativeHeight="251659264" behindDoc="0" locked="0" layoutInCell="1" allowOverlap="1" wp14:anchorId="412BAA86" wp14:editId="4339A9C6">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274"/>
                                </w:tblGrid>
                                <w:tr w:rsidR="001C37C2" w14:paraId="4EA7D3A6" w14:textId="77777777">
                                  <w:trPr>
                                    <w:jc w:val="center"/>
                                  </w:trPr>
                                  <w:tc>
                                    <w:tcPr>
                                      <w:tcW w:w="2568" w:type="pct"/>
                                      <w:vAlign w:val="center"/>
                                    </w:tcPr>
                                    <w:p w14:paraId="1CF876B2" w14:textId="737BDB05" w:rsidR="001C37C2" w:rsidRDefault="00995440">
                                      <w:pPr>
                                        <w:jc w:val="right"/>
                                      </w:pPr>
                                      <w:r w:rsidRPr="00995440">
                                        <w:rPr>
                                          <w:noProof/>
                                        </w:rPr>
                                        <w:drawing>
                                          <wp:inline distT="0" distB="0" distL="0" distR="0" wp14:anchorId="718E402E" wp14:editId="0CEDF3D3">
                                            <wp:extent cx="3058795" cy="3820314"/>
                                            <wp:effectExtent l="0" t="0" r="8255" b="8890"/>
                                            <wp:docPr id="7" name="Picture 6">
                                              <a:extLst xmlns:a="http://schemas.openxmlformats.org/drawingml/2006/main">
                                                <a:ext uri="{FF2B5EF4-FFF2-40B4-BE49-F238E27FC236}">
                                                  <a16:creationId xmlns:a16="http://schemas.microsoft.com/office/drawing/2014/main" id="{0E6065C3-DD49-D2EC-35E2-0CB2BB1E5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E6065C3-DD49-D2EC-35E2-0CB2BB1E5473}"/>
                                                        </a:ext>
                                                      </a:extLst>
                                                    </pic:cNvPr>
                                                    <pic:cNvPicPr>
                                                      <a:picLocks noChangeAspect="1"/>
                                                    </pic:cNvPicPr>
                                                  </pic:nvPicPr>
                                                  <pic:blipFill>
                                                    <a:blip r:embed="rId6">
                                                      <a:extLst>
                                                        <a:ext uri="{28A0092B-C50C-407E-A947-70E740481C1C}">
                                                          <a14:useLocalDpi xmlns:a14="http://schemas.microsoft.com/office/drawing/2010/main" val="0"/>
                                                        </a:ext>
                                                      </a:extLst>
                                                    </a:blip>
                                                    <a:srcRect l="14204" t="4800" r="27612" b="43822"/>
                                                    <a:stretch/>
                                                  </pic:blipFill>
                                                  <pic:spPr>
                                                    <a:xfrm>
                                                      <a:off x="0" y="0"/>
                                                      <a:ext cx="3063496" cy="3826185"/>
                                                    </a:xfrm>
                                                    <a:prstGeom prst="rect">
                                                      <a:avLst/>
                                                    </a:prstGeom>
                                                  </pic:spPr>
                                                </pic:pic>
                                              </a:graphicData>
                                            </a:graphic>
                                          </wp:inline>
                                        </w:drawing>
                                      </w:r>
                                    </w:p>
                                    <w:sdt>
                                      <w:sdtPr>
                                        <w:rPr>
                                          <w:b/>
                                          <w:bCs/>
                                          <w:sz w:val="60"/>
                                          <w:szCs w:val="6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2EE3CDF" w14:textId="4C6366E7" w:rsidR="001C37C2" w:rsidRPr="00C03395" w:rsidRDefault="00C03395">
                                          <w:pPr>
                                            <w:pStyle w:val="NoSpacing"/>
                                            <w:spacing w:line="312" w:lineRule="auto"/>
                                            <w:jc w:val="right"/>
                                            <w:rPr>
                                              <w:b/>
                                              <w:bCs/>
                                              <w:caps/>
                                              <w:color w:val="191919" w:themeColor="text1" w:themeTint="E6"/>
                                              <w:sz w:val="60"/>
                                              <w:szCs w:val="60"/>
                                            </w:rPr>
                                          </w:pPr>
                                          <w:r w:rsidRPr="00C03395">
                                            <w:rPr>
                                              <w:b/>
                                              <w:bCs/>
                                              <w:sz w:val="60"/>
                                              <w:szCs w:val="60"/>
                                            </w:rPr>
                                            <w:t>YOUTH LEADERSHIP ENGAGEMENT</w:t>
                                          </w:r>
                                        </w:p>
                                      </w:sdtContent>
                                    </w:sdt>
                                    <w:p w14:paraId="08A1DEF4" w14:textId="2EA31F13" w:rsidR="001C37C2" w:rsidRDefault="001C37C2">
                                      <w:pPr>
                                        <w:jc w:val="right"/>
                                      </w:pPr>
                                    </w:p>
                                  </w:tc>
                                  <w:tc>
                                    <w:tcPr>
                                      <w:tcW w:w="2432" w:type="pct"/>
                                      <w:vAlign w:val="center"/>
                                    </w:tcPr>
                                    <w:p w14:paraId="44F2E300" w14:textId="77777777" w:rsidR="001C37C2" w:rsidRPr="00225406" w:rsidRDefault="001C37C2">
                                      <w:pPr>
                                        <w:pStyle w:val="NoSpacing"/>
                                        <w:rPr>
                                          <w:b/>
                                          <w:bCs/>
                                          <w:caps/>
                                          <w:color w:val="ED7D31" w:themeColor="accent2"/>
                                          <w:sz w:val="26"/>
                                          <w:szCs w:val="26"/>
                                        </w:rPr>
                                      </w:pPr>
                                      <w:r w:rsidRPr="00225406">
                                        <w:rPr>
                                          <w:b/>
                                          <w:bCs/>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34FB55DA" w14:textId="3B9F34C2" w:rsidR="001C37C2" w:rsidRDefault="00C03395">
                                          <w:pPr>
                                            <w:rPr>
                                              <w:color w:val="000000" w:themeColor="text1"/>
                                            </w:rPr>
                                          </w:pPr>
                                          <w:r w:rsidRPr="00536544">
                                            <w:t xml:space="preserve">The Youth Leadership Engagement segment investigates the readiness, aspirations, and challenges faced by Nigerian youth in pursuing leadership roles. Data from </w:t>
                                          </w:r>
                                          <w:r w:rsidR="004E26C7">
                                            <w:t>six</w:t>
                                          </w:r>
                                          <w:r w:rsidRPr="00536544">
                                            <w:t xml:space="preserve"> surveyed states indicate low levels of youth participation in governance, with barriers including lack of mentorship, limited financial resources, and exclusion from political processes. However, findings also reveal strong public belief in the potential of youth to introduce innovation, address unemployment, and advance technology-driven policies.</w:t>
                                          </w:r>
                                        </w:p>
                                      </w:sdtContent>
                                    </w:sdt>
                                    <w:p w14:paraId="2919551A" w14:textId="1B4B6908" w:rsidR="001C37C2" w:rsidRDefault="001C37C2">
                                      <w:pPr>
                                        <w:pStyle w:val="NoSpacing"/>
                                        <w:rPr>
                                          <w:color w:val="ED7D31" w:themeColor="accent2"/>
                                          <w:sz w:val="26"/>
                                          <w:szCs w:val="26"/>
                                        </w:rPr>
                                      </w:pPr>
                                    </w:p>
                                    <w:p w14:paraId="4BE2962B" w14:textId="24454505" w:rsidR="001C37C2" w:rsidRDefault="001C37C2">
                                      <w:pPr>
                                        <w:pStyle w:val="NoSpacing"/>
                                      </w:pPr>
                                    </w:p>
                                  </w:tc>
                                </w:tr>
                              </w:tbl>
                              <w:p w14:paraId="176F73F4" w14:textId="77777777" w:rsidR="001C37C2" w:rsidRDefault="001C37C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12BAA86"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274"/>
                          </w:tblGrid>
                          <w:tr w:rsidR="001C37C2" w14:paraId="4EA7D3A6" w14:textId="77777777">
                            <w:trPr>
                              <w:jc w:val="center"/>
                            </w:trPr>
                            <w:tc>
                              <w:tcPr>
                                <w:tcW w:w="2568" w:type="pct"/>
                                <w:vAlign w:val="center"/>
                              </w:tcPr>
                              <w:p w14:paraId="1CF876B2" w14:textId="737BDB05" w:rsidR="001C37C2" w:rsidRDefault="00995440">
                                <w:pPr>
                                  <w:jc w:val="right"/>
                                </w:pPr>
                                <w:r w:rsidRPr="00995440">
                                  <w:rPr>
                                    <w:noProof/>
                                  </w:rPr>
                                  <w:drawing>
                                    <wp:inline distT="0" distB="0" distL="0" distR="0" wp14:anchorId="718E402E" wp14:editId="0CEDF3D3">
                                      <wp:extent cx="3058795" cy="3820314"/>
                                      <wp:effectExtent l="0" t="0" r="8255" b="8890"/>
                                      <wp:docPr id="7" name="Picture 6">
                                        <a:extLst xmlns:a="http://schemas.openxmlformats.org/drawingml/2006/main">
                                          <a:ext uri="{FF2B5EF4-FFF2-40B4-BE49-F238E27FC236}">
                                            <a16:creationId xmlns:a16="http://schemas.microsoft.com/office/drawing/2014/main" id="{0E6065C3-DD49-D2EC-35E2-0CB2BB1E5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E6065C3-DD49-D2EC-35E2-0CB2BB1E5473}"/>
                                                  </a:ext>
                                                </a:extLst>
                                              </pic:cNvPr>
                                              <pic:cNvPicPr>
                                                <a:picLocks noChangeAspect="1"/>
                                              </pic:cNvPicPr>
                                            </pic:nvPicPr>
                                            <pic:blipFill>
                                              <a:blip r:embed="rId6">
                                                <a:extLst>
                                                  <a:ext uri="{28A0092B-C50C-407E-A947-70E740481C1C}">
                                                    <a14:useLocalDpi xmlns:a14="http://schemas.microsoft.com/office/drawing/2010/main" val="0"/>
                                                  </a:ext>
                                                </a:extLst>
                                              </a:blip>
                                              <a:srcRect l="14204" t="4800" r="27612" b="43822"/>
                                              <a:stretch/>
                                            </pic:blipFill>
                                            <pic:spPr>
                                              <a:xfrm>
                                                <a:off x="0" y="0"/>
                                                <a:ext cx="3063496" cy="3826185"/>
                                              </a:xfrm>
                                              <a:prstGeom prst="rect">
                                                <a:avLst/>
                                              </a:prstGeom>
                                            </pic:spPr>
                                          </pic:pic>
                                        </a:graphicData>
                                      </a:graphic>
                                    </wp:inline>
                                  </w:drawing>
                                </w:r>
                              </w:p>
                              <w:sdt>
                                <w:sdtPr>
                                  <w:rPr>
                                    <w:b/>
                                    <w:bCs/>
                                    <w:sz w:val="60"/>
                                    <w:szCs w:val="6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2EE3CDF" w14:textId="4C6366E7" w:rsidR="001C37C2" w:rsidRPr="00C03395" w:rsidRDefault="00C03395">
                                    <w:pPr>
                                      <w:pStyle w:val="NoSpacing"/>
                                      <w:spacing w:line="312" w:lineRule="auto"/>
                                      <w:jc w:val="right"/>
                                      <w:rPr>
                                        <w:b/>
                                        <w:bCs/>
                                        <w:caps/>
                                        <w:color w:val="191919" w:themeColor="text1" w:themeTint="E6"/>
                                        <w:sz w:val="60"/>
                                        <w:szCs w:val="60"/>
                                      </w:rPr>
                                    </w:pPr>
                                    <w:r w:rsidRPr="00C03395">
                                      <w:rPr>
                                        <w:b/>
                                        <w:bCs/>
                                        <w:sz w:val="60"/>
                                        <w:szCs w:val="60"/>
                                      </w:rPr>
                                      <w:t>YOUTH LEADERSHIP ENGAGEMENT</w:t>
                                    </w:r>
                                  </w:p>
                                </w:sdtContent>
                              </w:sdt>
                              <w:p w14:paraId="08A1DEF4" w14:textId="2EA31F13" w:rsidR="001C37C2" w:rsidRDefault="001C37C2">
                                <w:pPr>
                                  <w:jc w:val="right"/>
                                </w:pPr>
                              </w:p>
                            </w:tc>
                            <w:tc>
                              <w:tcPr>
                                <w:tcW w:w="2432" w:type="pct"/>
                                <w:vAlign w:val="center"/>
                              </w:tcPr>
                              <w:p w14:paraId="44F2E300" w14:textId="77777777" w:rsidR="001C37C2" w:rsidRPr="00225406" w:rsidRDefault="001C37C2">
                                <w:pPr>
                                  <w:pStyle w:val="NoSpacing"/>
                                  <w:rPr>
                                    <w:b/>
                                    <w:bCs/>
                                    <w:caps/>
                                    <w:color w:val="ED7D31" w:themeColor="accent2"/>
                                    <w:sz w:val="26"/>
                                    <w:szCs w:val="26"/>
                                  </w:rPr>
                                </w:pPr>
                                <w:r w:rsidRPr="00225406">
                                  <w:rPr>
                                    <w:b/>
                                    <w:bCs/>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34FB55DA" w14:textId="3B9F34C2" w:rsidR="001C37C2" w:rsidRDefault="00C03395">
                                    <w:pPr>
                                      <w:rPr>
                                        <w:color w:val="000000" w:themeColor="text1"/>
                                      </w:rPr>
                                    </w:pPr>
                                    <w:r w:rsidRPr="00536544">
                                      <w:t xml:space="preserve">The Youth Leadership Engagement segment investigates the readiness, aspirations, and challenges faced by Nigerian youth in pursuing leadership roles. Data from </w:t>
                                    </w:r>
                                    <w:r w:rsidR="004E26C7">
                                      <w:t>six</w:t>
                                    </w:r>
                                    <w:r w:rsidRPr="00536544">
                                      <w:t xml:space="preserve"> surveyed states indicate low levels of youth participation in governance, with barriers including lack of mentorship, limited financial resources, and exclusion from political processes. However, findings also reveal strong public belief in the potential of youth to introduce innovation, address unemployment, and advance technology-driven policies.</w:t>
                                    </w:r>
                                  </w:p>
                                </w:sdtContent>
                              </w:sdt>
                              <w:p w14:paraId="2919551A" w14:textId="1B4B6908" w:rsidR="001C37C2" w:rsidRDefault="001C37C2">
                                <w:pPr>
                                  <w:pStyle w:val="NoSpacing"/>
                                  <w:rPr>
                                    <w:color w:val="ED7D31" w:themeColor="accent2"/>
                                    <w:sz w:val="26"/>
                                    <w:szCs w:val="26"/>
                                  </w:rPr>
                                </w:pPr>
                              </w:p>
                              <w:p w14:paraId="4BE2962B" w14:textId="24454505" w:rsidR="001C37C2" w:rsidRDefault="001C37C2">
                                <w:pPr>
                                  <w:pStyle w:val="NoSpacing"/>
                                </w:pPr>
                              </w:p>
                            </w:tc>
                          </w:tr>
                        </w:tbl>
                        <w:p w14:paraId="176F73F4" w14:textId="77777777" w:rsidR="001C37C2" w:rsidRDefault="001C37C2"/>
                      </w:txbxContent>
                    </v:textbox>
                    <w10:wrap anchorx="page" anchory="page"/>
                  </v:shape>
                </w:pict>
              </mc:Fallback>
            </mc:AlternateContent>
          </w:r>
          <w:r>
            <w:rPr>
              <w:b/>
              <w:bCs/>
            </w:rPr>
            <w:br w:type="page"/>
          </w:r>
        </w:p>
      </w:sdtContent>
    </w:sdt>
    <w:p w14:paraId="342B434D" w14:textId="702F81C2" w:rsidR="00B51869" w:rsidRPr="002A02AC" w:rsidRDefault="00B51869" w:rsidP="00B51869">
      <w:pPr>
        <w:rPr>
          <w:b/>
          <w:bCs/>
          <w:color w:val="5B9BD5" w:themeColor="accent5"/>
          <w:sz w:val="32"/>
          <w:szCs w:val="32"/>
        </w:rPr>
      </w:pPr>
      <w:r w:rsidRPr="002A02AC">
        <w:rPr>
          <w:b/>
          <w:bCs/>
          <w:color w:val="5B9BD5" w:themeColor="accent5"/>
          <w:sz w:val="32"/>
          <w:szCs w:val="32"/>
        </w:rPr>
        <w:lastRenderedPageBreak/>
        <w:t>Introduction</w:t>
      </w:r>
    </w:p>
    <w:p w14:paraId="3C64BC14" w14:textId="77777777" w:rsidR="00C03395" w:rsidRPr="00C03395" w:rsidRDefault="00C03395" w:rsidP="00C03395">
      <w:pPr>
        <w:spacing w:line="240" w:lineRule="auto"/>
        <w:rPr>
          <w:sz w:val="28"/>
          <w:szCs w:val="28"/>
        </w:rPr>
      </w:pPr>
      <w:r w:rsidRPr="00C03395">
        <w:rPr>
          <w:sz w:val="28"/>
          <w:szCs w:val="28"/>
        </w:rPr>
        <w:t>Nigeria’s youth, representing over 60% of the population, hold the potential to transform governance through fresh perspectives and innovation. However, as highlighted in the SICNI Profile and confirmed by the POP findings, they remain marginalized in political participation and leadership decision-making. Recognizing this, SICNI designed a youth-focused segment in the Public Opinion Poll to explore aspirations, readiness, and barriers to youth leadership.</w:t>
      </w:r>
    </w:p>
    <w:p w14:paraId="00DD2101" w14:textId="31407201" w:rsidR="006A47D6" w:rsidRPr="00C03395" w:rsidRDefault="00C03395" w:rsidP="00C03395">
      <w:pPr>
        <w:spacing w:line="240" w:lineRule="auto"/>
        <w:rPr>
          <w:sz w:val="28"/>
          <w:szCs w:val="28"/>
        </w:rPr>
      </w:pPr>
      <w:r w:rsidRPr="00C03395">
        <w:rPr>
          <w:sz w:val="28"/>
          <w:szCs w:val="28"/>
        </w:rPr>
        <w:t xml:space="preserve">The research objectives were to gauge young people’s interest in leadership, assess societal support for youth-led governance, and identify actionable pathways for increasing their participation. Conducted in </w:t>
      </w:r>
      <w:r w:rsidR="0013073D" w:rsidRPr="00C66928">
        <w:rPr>
          <w:sz w:val="28"/>
          <w:szCs w:val="28"/>
        </w:rPr>
        <w:t xml:space="preserve">Lagos, Enugu, </w:t>
      </w:r>
      <w:r w:rsidR="0013073D">
        <w:rPr>
          <w:sz w:val="28"/>
          <w:szCs w:val="28"/>
        </w:rPr>
        <w:t>Edo</w:t>
      </w:r>
      <w:r w:rsidR="0013073D" w:rsidRPr="00C66928">
        <w:rPr>
          <w:sz w:val="28"/>
          <w:szCs w:val="28"/>
        </w:rPr>
        <w:t xml:space="preserve">, </w:t>
      </w:r>
      <w:r w:rsidR="0013073D">
        <w:rPr>
          <w:sz w:val="28"/>
          <w:szCs w:val="28"/>
        </w:rPr>
        <w:t>Bauchi</w:t>
      </w:r>
      <w:r w:rsidR="0013073D" w:rsidRPr="00C66928">
        <w:rPr>
          <w:sz w:val="28"/>
          <w:szCs w:val="28"/>
        </w:rPr>
        <w:t>, Kano, and the FCT</w:t>
      </w:r>
      <w:r w:rsidRPr="00C03395">
        <w:rPr>
          <w:sz w:val="28"/>
          <w:szCs w:val="28"/>
        </w:rPr>
        <w:t>, the survey used stratified and multi-stage sampling to include urban, semi-urban, and rural populations. Special attention was given to the 18–35 age group, while also capturing views from older citizens for comparative insights. Respondents participated in 30-minute structured interviews that probed civic engagement, perceived obstacles, and priority areas for youth-led change. The achieved coverage provides a rich foundation for targeted youth empowerment programs.</w:t>
      </w:r>
    </w:p>
    <w:p w14:paraId="7F47B468" w14:textId="1BDC9F77" w:rsidR="006F7292" w:rsidRDefault="006F7292" w:rsidP="006A47D6">
      <w:pPr>
        <w:spacing w:after="240" w:line="240" w:lineRule="auto"/>
      </w:pPr>
      <w:r>
        <w:rPr>
          <w:noProof/>
        </w:rPr>
        <w:drawing>
          <wp:inline distT="0" distB="0" distL="0" distR="0" wp14:anchorId="490E820F" wp14:editId="68BEABA5">
            <wp:extent cx="6019800" cy="2800350"/>
            <wp:effectExtent l="0" t="0" r="0" b="0"/>
            <wp:docPr id="12640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19800" cy="2800350"/>
                    </a:xfrm>
                    <a:prstGeom prst="rect">
                      <a:avLst/>
                    </a:prstGeom>
                    <a:noFill/>
                    <a:ln>
                      <a:noFill/>
                    </a:ln>
                  </pic:spPr>
                </pic:pic>
              </a:graphicData>
            </a:graphic>
          </wp:inline>
        </w:drawing>
      </w:r>
    </w:p>
    <w:p w14:paraId="35816CF4" w14:textId="04FC525D" w:rsidR="001C37C2" w:rsidRPr="00C03395" w:rsidRDefault="001C37C2" w:rsidP="001C37C2">
      <w:pPr>
        <w:rPr>
          <w:sz w:val="28"/>
          <w:szCs w:val="28"/>
        </w:rPr>
      </w:pPr>
      <w:r w:rsidRPr="00C03395">
        <w:rPr>
          <w:sz w:val="28"/>
          <w:szCs w:val="28"/>
        </w:rPr>
        <w:t>Data was collected through 30-minute structured, face-to-face interviews in strategically selected urban and rural locations, resulting in a dataset that reflects the voices of a diverse cross-section of Nigerians.</w:t>
      </w:r>
    </w:p>
    <w:p w14:paraId="22EF9052" w14:textId="77777777" w:rsidR="006A47D6" w:rsidRPr="006A47D6" w:rsidRDefault="006A47D6" w:rsidP="001C37C2">
      <w:pPr>
        <w:rPr>
          <w:sz w:val="26"/>
          <w:szCs w:val="26"/>
        </w:rPr>
      </w:pPr>
    </w:p>
    <w:p w14:paraId="753CAE53" w14:textId="60366AB7" w:rsidR="00B51869" w:rsidRDefault="00B51869" w:rsidP="00B51869">
      <w:pPr>
        <w:rPr>
          <w:b/>
          <w:bCs/>
          <w:color w:val="5B9BD5" w:themeColor="accent5"/>
          <w:sz w:val="32"/>
          <w:szCs w:val="32"/>
        </w:rPr>
      </w:pPr>
      <w:r w:rsidRPr="002A02AC">
        <w:rPr>
          <w:b/>
          <w:bCs/>
          <w:color w:val="5B9BD5" w:themeColor="accent5"/>
          <w:sz w:val="32"/>
          <w:szCs w:val="32"/>
        </w:rPr>
        <w:lastRenderedPageBreak/>
        <w:t>Research Findings</w:t>
      </w:r>
    </w:p>
    <w:p w14:paraId="38B53FD4" w14:textId="08467D1D" w:rsidR="006E741F" w:rsidRPr="006E741F" w:rsidRDefault="006E741F" w:rsidP="00B51869">
      <w:pPr>
        <w:rPr>
          <w:sz w:val="28"/>
          <w:szCs w:val="28"/>
        </w:rPr>
      </w:pPr>
      <w:r w:rsidRPr="006E741F">
        <w:rPr>
          <w:sz w:val="28"/>
          <w:szCs w:val="28"/>
        </w:rPr>
        <w:t>The survey results point to the following critical insights into the current landscape</w:t>
      </w:r>
    </w:p>
    <w:p w14:paraId="6F61C5ED" w14:textId="21C8F1A1" w:rsidR="00C66928" w:rsidRPr="00C66928" w:rsidRDefault="00AA28E8" w:rsidP="00C66928">
      <w:pPr>
        <w:spacing w:line="240" w:lineRule="auto"/>
        <w:ind w:left="274" w:hanging="274"/>
        <w:rPr>
          <w:sz w:val="28"/>
          <w:szCs w:val="28"/>
        </w:rPr>
      </w:pPr>
      <w:r>
        <w:rPr>
          <w:noProof/>
        </w:rPr>
        <w:drawing>
          <wp:anchor distT="0" distB="0" distL="114300" distR="114300" simplePos="0" relativeHeight="251669504" behindDoc="0" locked="0" layoutInCell="1" allowOverlap="1" wp14:anchorId="3BC62543" wp14:editId="5EB82A6D">
            <wp:simplePos x="0" y="0"/>
            <wp:positionH relativeFrom="column">
              <wp:posOffset>3590925</wp:posOffset>
            </wp:positionH>
            <wp:positionV relativeFrom="paragraph">
              <wp:posOffset>521335</wp:posOffset>
            </wp:positionV>
            <wp:extent cx="2239645" cy="1457325"/>
            <wp:effectExtent l="0" t="0" r="8255" b="9525"/>
            <wp:wrapSquare wrapText="bothSides"/>
            <wp:docPr id="142492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125" t="18333" b="17500"/>
                    <a:stretch/>
                  </pic:blipFill>
                  <pic:spPr bwMode="auto">
                    <a:xfrm>
                      <a:off x="0" y="0"/>
                      <a:ext cx="2239645" cy="1457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1. </w:t>
      </w:r>
      <w:r w:rsidR="00D70B21" w:rsidRPr="00D70B21">
        <w:rPr>
          <w:b/>
          <w:bCs/>
          <w:sz w:val="28"/>
          <w:szCs w:val="28"/>
        </w:rPr>
        <w:t>Youth Engagement in Governance</w:t>
      </w:r>
      <w:r w:rsidR="00E922C4" w:rsidRPr="00C66928">
        <w:rPr>
          <w:sz w:val="28"/>
          <w:szCs w:val="28"/>
        </w:rPr>
        <w:br/>
      </w:r>
      <w:r w:rsidR="00D70B21" w:rsidRPr="00D70B21">
        <w:rPr>
          <w:sz w:val="28"/>
          <w:szCs w:val="28"/>
        </w:rPr>
        <w:t>The data shows that only about a quarter of young people express strong interest in governance, suggesting a worrying trend of disengagement among the demographic that represents Africa’s future.</w:t>
      </w:r>
      <w:r w:rsidRPr="00AA28E8">
        <w:t xml:space="preserve"> </w:t>
      </w:r>
    </w:p>
    <w:p w14:paraId="3DD2F381" w14:textId="448F29BA" w:rsidR="00E922C4" w:rsidRPr="00C66928" w:rsidRDefault="00E922C4" w:rsidP="00C66928">
      <w:pPr>
        <w:spacing w:line="240" w:lineRule="auto"/>
        <w:ind w:left="274" w:hanging="274"/>
        <w:rPr>
          <w:sz w:val="28"/>
          <w:szCs w:val="28"/>
        </w:rPr>
      </w:pPr>
    </w:p>
    <w:p w14:paraId="60D462D2" w14:textId="50FA9E3E" w:rsidR="00E922C4" w:rsidRPr="00C66928" w:rsidRDefault="00AA28E8" w:rsidP="00E458A8">
      <w:pPr>
        <w:spacing w:before="600"/>
        <w:ind w:left="274" w:hanging="274"/>
        <w:rPr>
          <w:sz w:val="28"/>
          <w:szCs w:val="28"/>
        </w:rPr>
      </w:pPr>
      <w:r>
        <w:rPr>
          <w:noProof/>
        </w:rPr>
        <w:drawing>
          <wp:anchor distT="0" distB="0" distL="114300" distR="114300" simplePos="0" relativeHeight="251670528" behindDoc="0" locked="0" layoutInCell="1" allowOverlap="1" wp14:anchorId="119AB1F5" wp14:editId="023C4F3B">
            <wp:simplePos x="0" y="0"/>
            <wp:positionH relativeFrom="column">
              <wp:posOffset>199390</wp:posOffset>
            </wp:positionH>
            <wp:positionV relativeFrom="paragraph">
              <wp:posOffset>854075</wp:posOffset>
            </wp:positionV>
            <wp:extent cx="2771775" cy="1536065"/>
            <wp:effectExtent l="0" t="0" r="9525" b="6985"/>
            <wp:wrapSquare wrapText="bothSides"/>
            <wp:docPr id="200246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718" r="5208"/>
                    <a:stretch/>
                  </pic:blipFill>
                  <pic:spPr bwMode="auto">
                    <a:xfrm>
                      <a:off x="0" y="0"/>
                      <a:ext cx="2771775" cy="15360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2. </w:t>
      </w:r>
      <w:r w:rsidR="00D70B21" w:rsidRPr="00D70B21">
        <w:rPr>
          <w:b/>
          <w:bCs/>
          <w:sz w:val="28"/>
          <w:szCs w:val="28"/>
        </w:rPr>
        <w:t>Main Obstacles to Youth Leadership</w:t>
      </w:r>
      <w:r w:rsidR="00E922C4" w:rsidRPr="00C66928">
        <w:rPr>
          <w:sz w:val="28"/>
          <w:szCs w:val="28"/>
        </w:rPr>
        <w:br/>
      </w:r>
      <w:r w:rsidR="00D70B21" w:rsidRPr="00D70B21">
        <w:rPr>
          <w:sz w:val="28"/>
          <w:szCs w:val="28"/>
        </w:rPr>
        <w:t>Low readiness, limited financial resources, public skepticism, and exclusion from decision-making structures were the main factors cited as blocking young leaders from emerging.</w:t>
      </w:r>
    </w:p>
    <w:p w14:paraId="6EBAA800" w14:textId="7A37FD3A" w:rsidR="00B263C8" w:rsidRDefault="00B263C8" w:rsidP="00E922C4">
      <w:pPr>
        <w:ind w:left="270" w:hanging="270"/>
        <w:rPr>
          <w:b/>
          <w:bCs/>
          <w:sz w:val="28"/>
          <w:szCs w:val="28"/>
        </w:rPr>
      </w:pPr>
    </w:p>
    <w:p w14:paraId="73216789" w14:textId="1DC1BEED" w:rsidR="00B263C8" w:rsidRDefault="00B263C8" w:rsidP="00E922C4">
      <w:pPr>
        <w:ind w:left="270" w:hanging="270"/>
        <w:rPr>
          <w:b/>
          <w:bCs/>
          <w:sz w:val="28"/>
          <w:szCs w:val="28"/>
        </w:rPr>
      </w:pPr>
    </w:p>
    <w:p w14:paraId="00889265" w14:textId="77777777" w:rsidR="00D70B21" w:rsidRDefault="00D70B21" w:rsidP="00E922C4">
      <w:pPr>
        <w:ind w:left="270" w:hanging="270"/>
        <w:rPr>
          <w:b/>
          <w:bCs/>
          <w:sz w:val="28"/>
          <w:szCs w:val="28"/>
        </w:rPr>
      </w:pPr>
    </w:p>
    <w:p w14:paraId="4EDFECA7" w14:textId="387473FB" w:rsidR="00E922C4" w:rsidRDefault="00AA28E8" w:rsidP="00E922C4">
      <w:pPr>
        <w:ind w:left="270" w:hanging="270"/>
      </w:pPr>
      <w:r>
        <w:rPr>
          <w:noProof/>
        </w:rPr>
        <w:drawing>
          <wp:anchor distT="0" distB="0" distL="114300" distR="114300" simplePos="0" relativeHeight="251671552" behindDoc="0" locked="0" layoutInCell="1" allowOverlap="1" wp14:anchorId="475F74A0" wp14:editId="4007B1C9">
            <wp:simplePos x="0" y="0"/>
            <wp:positionH relativeFrom="column">
              <wp:posOffset>3152775</wp:posOffset>
            </wp:positionH>
            <wp:positionV relativeFrom="paragraph">
              <wp:posOffset>509905</wp:posOffset>
            </wp:positionV>
            <wp:extent cx="2599690" cy="1526540"/>
            <wp:effectExtent l="0" t="0" r="0" b="0"/>
            <wp:wrapSquare wrapText="bothSides"/>
            <wp:docPr id="580992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333" t="18125" b="17083"/>
                    <a:stretch/>
                  </pic:blipFill>
                  <pic:spPr bwMode="auto">
                    <a:xfrm>
                      <a:off x="0" y="0"/>
                      <a:ext cx="2599690" cy="1526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3. </w:t>
      </w:r>
      <w:r w:rsidR="00D70B21" w:rsidRPr="00D70B21">
        <w:rPr>
          <w:b/>
          <w:bCs/>
          <w:sz w:val="28"/>
          <w:szCs w:val="28"/>
        </w:rPr>
        <w:t>Perceived Potential of Youth Leaders</w:t>
      </w:r>
      <w:r w:rsidR="00E922C4" w:rsidRPr="00C66928">
        <w:rPr>
          <w:sz w:val="28"/>
          <w:szCs w:val="28"/>
        </w:rPr>
        <w:br/>
      </w:r>
      <w:r w:rsidR="00D70B21" w:rsidRPr="00D70B21">
        <w:rPr>
          <w:sz w:val="28"/>
          <w:szCs w:val="28"/>
        </w:rPr>
        <w:t>Nearly three-quarters of respondents believe young leaders have the potential to improve governance if given the opportunity, signaling hope for generational change.</w:t>
      </w:r>
      <w:r w:rsidRPr="00AA28E8">
        <w:t xml:space="preserve"> </w:t>
      </w:r>
    </w:p>
    <w:p w14:paraId="556CE448" w14:textId="77777777" w:rsidR="0094614D" w:rsidRPr="00C66928" w:rsidRDefault="0094614D" w:rsidP="00E922C4">
      <w:pPr>
        <w:ind w:left="270" w:hanging="270"/>
        <w:rPr>
          <w:sz w:val="28"/>
          <w:szCs w:val="28"/>
        </w:rPr>
      </w:pPr>
    </w:p>
    <w:p w14:paraId="7295F507" w14:textId="3631A951" w:rsidR="00D7617F" w:rsidRPr="00C66928" w:rsidRDefault="0094614D" w:rsidP="00B263C8">
      <w:pPr>
        <w:spacing w:before="480"/>
        <w:ind w:left="274" w:hanging="274"/>
        <w:rPr>
          <w:sz w:val="28"/>
          <w:szCs w:val="28"/>
        </w:rPr>
      </w:pPr>
      <w:r>
        <w:rPr>
          <w:noProof/>
        </w:rPr>
        <w:lastRenderedPageBreak/>
        <w:drawing>
          <wp:anchor distT="0" distB="0" distL="114300" distR="114300" simplePos="0" relativeHeight="251672576" behindDoc="0" locked="0" layoutInCell="1" allowOverlap="1" wp14:anchorId="5BE637ED" wp14:editId="67751D7F">
            <wp:simplePos x="0" y="0"/>
            <wp:positionH relativeFrom="margin">
              <wp:posOffset>219075</wp:posOffset>
            </wp:positionH>
            <wp:positionV relativeFrom="paragraph">
              <wp:posOffset>504825</wp:posOffset>
            </wp:positionV>
            <wp:extent cx="2819400" cy="1489710"/>
            <wp:effectExtent l="0" t="0" r="0" b="0"/>
            <wp:wrapSquare wrapText="bothSides"/>
            <wp:docPr id="80436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647" t="11979" r="8333" b="4166"/>
                    <a:stretch/>
                  </pic:blipFill>
                  <pic:spPr bwMode="auto">
                    <a:xfrm>
                      <a:off x="0" y="0"/>
                      <a:ext cx="2819400" cy="1489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4. </w:t>
      </w:r>
      <w:r w:rsidR="00D70B21" w:rsidRPr="00D70B21">
        <w:rPr>
          <w:b/>
          <w:bCs/>
          <w:sz w:val="28"/>
          <w:szCs w:val="28"/>
        </w:rPr>
        <w:t>Support Mechanisms for Youth Leadership</w:t>
      </w:r>
      <w:r w:rsidR="00E922C4" w:rsidRPr="00C66928">
        <w:rPr>
          <w:sz w:val="28"/>
          <w:szCs w:val="28"/>
        </w:rPr>
        <w:br/>
      </w:r>
      <w:r w:rsidR="00D70B21" w:rsidRPr="00D70B21">
        <w:rPr>
          <w:sz w:val="28"/>
          <w:szCs w:val="28"/>
        </w:rPr>
        <w:t>Key support mechanisms suggested include targeted financial aid, leadership training, and public recognition programs to encourage youth participation in governance.</w:t>
      </w:r>
      <w:r w:rsidRPr="0094614D">
        <w:t xml:space="preserve"> </w:t>
      </w:r>
    </w:p>
    <w:p w14:paraId="5717559E" w14:textId="77777777" w:rsidR="002A02AC" w:rsidRDefault="002A02AC" w:rsidP="002E0C3F">
      <w:pPr>
        <w:rPr>
          <w:b/>
          <w:bCs/>
          <w:color w:val="5B9BD5" w:themeColor="accent5"/>
          <w:sz w:val="32"/>
          <w:szCs w:val="32"/>
        </w:rPr>
      </w:pPr>
    </w:p>
    <w:p w14:paraId="116447C3" w14:textId="77777777" w:rsidR="00D70B21" w:rsidRDefault="00D70B21" w:rsidP="002E0C3F">
      <w:pPr>
        <w:rPr>
          <w:b/>
          <w:bCs/>
          <w:color w:val="5B9BD5" w:themeColor="accent5"/>
          <w:sz w:val="32"/>
          <w:szCs w:val="32"/>
        </w:rPr>
      </w:pPr>
    </w:p>
    <w:p w14:paraId="6C7FDAE9" w14:textId="77777777" w:rsidR="002A02AC" w:rsidRDefault="002A02AC" w:rsidP="002E0C3F">
      <w:pPr>
        <w:rPr>
          <w:b/>
          <w:bCs/>
          <w:color w:val="5B9BD5" w:themeColor="accent5"/>
          <w:sz w:val="32"/>
          <w:szCs w:val="32"/>
        </w:rPr>
      </w:pPr>
    </w:p>
    <w:p w14:paraId="4992835A" w14:textId="353C7C78" w:rsidR="002E0C3F" w:rsidRPr="002A02AC" w:rsidRDefault="002E0C3F" w:rsidP="002A02AC">
      <w:pPr>
        <w:spacing w:before="480"/>
        <w:rPr>
          <w:b/>
          <w:bCs/>
          <w:color w:val="5B9BD5" w:themeColor="accent5"/>
          <w:sz w:val="32"/>
          <w:szCs w:val="32"/>
        </w:rPr>
      </w:pPr>
      <w:r w:rsidRPr="002A02AC">
        <w:rPr>
          <w:b/>
          <w:bCs/>
          <w:color w:val="5B9BD5" w:themeColor="accent5"/>
          <w:sz w:val="32"/>
          <w:szCs w:val="32"/>
        </w:rPr>
        <w:t>Analysis</w:t>
      </w:r>
    </w:p>
    <w:p w14:paraId="3420267B" w14:textId="02E670FE" w:rsidR="008949E6" w:rsidRDefault="002A02AC" w:rsidP="002E0C3F">
      <w:r w:rsidRPr="00C03395">
        <w:rPr>
          <w:noProof/>
          <w:sz w:val="28"/>
          <w:szCs w:val="28"/>
        </w:rPr>
        <w:drawing>
          <wp:anchor distT="0" distB="0" distL="114300" distR="114300" simplePos="0" relativeHeight="251664384" behindDoc="0" locked="0" layoutInCell="1" allowOverlap="1" wp14:anchorId="0DC730DD" wp14:editId="162FC8AD">
            <wp:simplePos x="0" y="0"/>
            <wp:positionH relativeFrom="margin">
              <wp:align>right</wp:align>
            </wp:positionH>
            <wp:positionV relativeFrom="paragraph">
              <wp:posOffset>342265</wp:posOffset>
            </wp:positionV>
            <wp:extent cx="2054978" cy="2478024"/>
            <wp:effectExtent l="0" t="0" r="2540" b="0"/>
            <wp:wrapSquare wrapText="bothSides"/>
            <wp:docPr id="32787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2387" name=""/>
                    <pic:cNvPicPr/>
                  </pic:nvPicPr>
                  <pic:blipFill rotWithShape="1">
                    <a:blip r:embed="rId12" cstate="print">
                      <a:extLst>
                        <a:ext uri="{28A0092B-C50C-407E-A947-70E740481C1C}">
                          <a14:useLocalDpi xmlns:a14="http://schemas.microsoft.com/office/drawing/2010/main" val="0"/>
                        </a:ext>
                      </a:extLst>
                    </a:blip>
                    <a:srcRect l="4254" t="20255" r="25466" b="17477"/>
                    <a:stretch/>
                  </pic:blipFill>
                  <pic:spPr bwMode="auto">
                    <a:xfrm>
                      <a:off x="0" y="0"/>
                      <a:ext cx="2054978" cy="247802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03395" w:rsidRPr="00C03395">
        <w:rPr>
          <w:sz w:val="28"/>
          <w:szCs w:val="28"/>
        </w:rPr>
        <w:t>The findings highlight a disengaged youth population that, while possessing significant potential, feels excluded from decision-making and constrained by lack of resources. The gap between perceived potential (high) and current engagement (low) is particularly concerning, as it indicates systemic barriers rather than lack of interest or ability. Youth readiness challenges—such as limited political exposure and insufficient leadership training—suggest the need for targeted capacity-building programs. With proper mentorship and institutional support, the emerging generation could reshape governance in meaningful ways.</w:t>
      </w:r>
    </w:p>
    <w:p w14:paraId="1CD8EB99" w14:textId="77777777" w:rsidR="008949E6" w:rsidRDefault="008949E6" w:rsidP="002E0C3F"/>
    <w:p w14:paraId="61BBD0DC" w14:textId="77777777" w:rsidR="008949E6" w:rsidRDefault="008949E6" w:rsidP="002E0C3F"/>
    <w:p w14:paraId="614D944C" w14:textId="77777777" w:rsidR="008949E6" w:rsidRDefault="008949E6" w:rsidP="002E0C3F"/>
    <w:p w14:paraId="26C24C73" w14:textId="77777777" w:rsidR="008949E6" w:rsidRDefault="008949E6" w:rsidP="002E0C3F"/>
    <w:p w14:paraId="29DA1E73" w14:textId="77777777" w:rsidR="00C03395" w:rsidRDefault="00C03395" w:rsidP="002E0C3F"/>
    <w:p w14:paraId="47ED06C1" w14:textId="7B59D941" w:rsidR="00225406" w:rsidRDefault="00225406" w:rsidP="00225406">
      <w:pPr>
        <w:rPr>
          <w:b/>
          <w:bCs/>
          <w:color w:val="5B9BD5" w:themeColor="accent5"/>
          <w:sz w:val="32"/>
          <w:szCs w:val="32"/>
        </w:rPr>
      </w:pPr>
      <w:r w:rsidRPr="002A02AC">
        <w:rPr>
          <w:b/>
          <w:bCs/>
          <w:color w:val="5B9BD5" w:themeColor="accent5"/>
          <w:sz w:val="32"/>
          <w:szCs w:val="32"/>
        </w:rPr>
        <w:lastRenderedPageBreak/>
        <w:t>Proposed Intervention</w:t>
      </w:r>
    </w:p>
    <w:p w14:paraId="5C09F97E" w14:textId="093E9278" w:rsidR="006E741F" w:rsidRDefault="006E741F" w:rsidP="00225406">
      <w:pPr>
        <w:rPr>
          <w:sz w:val="28"/>
          <w:szCs w:val="28"/>
        </w:rPr>
      </w:pPr>
      <w:r w:rsidRPr="006E741F">
        <w:rPr>
          <w:sz w:val="28"/>
          <w:szCs w:val="28"/>
        </w:rPr>
        <w:t>In response to these findings, SICNI proposes the following actionable strategies for meaningful change</w:t>
      </w:r>
      <w:r>
        <w:rPr>
          <w:sz w:val="28"/>
          <w:szCs w:val="28"/>
        </w:rPr>
        <w:t>:</w:t>
      </w:r>
    </w:p>
    <w:p w14:paraId="6B28E56A" w14:textId="27E36604" w:rsidR="00225406" w:rsidRPr="003C0892" w:rsidRDefault="003C0892" w:rsidP="00225406">
      <w:pPr>
        <w:numPr>
          <w:ilvl w:val="0"/>
          <w:numId w:val="4"/>
        </w:numPr>
        <w:rPr>
          <w:sz w:val="28"/>
          <w:szCs w:val="28"/>
        </w:rPr>
      </w:pPr>
      <w:r w:rsidRPr="003C0892">
        <w:rPr>
          <w:b/>
          <w:bCs/>
          <w:sz w:val="28"/>
          <w:szCs w:val="28"/>
        </w:rPr>
        <w:t>Youth Leadership Fellowship</w:t>
      </w:r>
    </w:p>
    <w:tbl>
      <w:tblPr>
        <w:tblStyle w:val="TableGrid"/>
        <w:tblW w:w="0" w:type="auto"/>
        <w:tblInd w:w="720" w:type="dxa"/>
        <w:tblLook w:val="04A0" w:firstRow="1" w:lastRow="0" w:firstColumn="1" w:lastColumn="0" w:noHBand="0" w:noVBand="1"/>
      </w:tblPr>
      <w:tblGrid>
        <w:gridCol w:w="2990"/>
        <w:gridCol w:w="5640"/>
      </w:tblGrid>
      <w:tr w:rsidR="00225406" w14:paraId="6ED7D807" w14:textId="77777777" w:rsidTr="003C0892">
        <w:trPr>
          <w:trHeight w:val="1430"/>
        </w:trPr>
        <w:tc>
          <w:tcPr>
            <w:tcW w:w="2990" w:type="dxa"/>
          </w:tcPr>
          <w:p w14:paraId="1238AF39" w14:textId="5428DA21" w:rsidR="00225406" w:rsidRDefault="00D70B21" w:rsidP="008949E6">
            <w:pPr>
              <w:rPr>
                <w:sz w:val="28"/>
                <w:szCs w:val="28"/>
              </w:rPr>
            </w:pPr>
            <w:r w:rsidRPr="00D70B21">
              <w:rPr>
                <w:noProof/>
                <w:sz w:val="28"/>
                <w:szCs w:val="28"/>
              </w:rPr>
              <w:drawing>
                <wp:inline distT="0" distB="0" distL="0" distR="0" wp14:anchorId="3E451415" wp14:editId="66CAA51F">
                  <wp:extent cx="1752460" cy="981075"/>
                  <wp:effectExtent l="0" t="0" r="0" b="0"/>
                  <wp:docPr id="3" name="Picture 2">
                    <a:extLst xmlns:a="http://schemas.openxmlformats.org/drawingml/2006/main">
                      <a:ext uri="{FF2B5EF4-FFF2-40B4-BE49-F238E27FC236}">
                        <a16:creationId xmlns:a16="http://schemas.microsoft.com/office/drawing/2014/main" id="{FC8ECCDD-259D-64E3-C187-EC7124075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C8ECCDD-259D-64E3-C187-EC7124075F62}"/>
                              </a:ext>
                            </a:extLst>
                          </pic:cNvPr>
                          <pic:cNvPicPr>
                            <a:picLocks noChangeAspect="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l="2149" t="1520" r="53688" b="71813"/>
                          <a:stretch/>
                        </pic:blipFill>
                        <pic:spPr>
                          <a:xfrm>
                            <a:off x="0" y="0"/>
                            <a:ext cx="1769814" cy="990790"/>
                          </a:xfrm>
                          <a:prstGeom prst="rect">
                            <a:avLst/>
                          </a:prstGeom>
                        </pic:spPr>
                      </pic:pic>
                    </a:graphicData>
                  </a:graphic>
                </wp:inline>
              </w:drawing>
            </w:r>
          </w:p>
          <w:p w14:paraId="1AF60267" w14:textId="0B32E4BF" w:rsidR="008949E6" w:rsidRDefault="008949E6" w:rsidP="008949E6">
            <w:pPr>
              <w:rPr>
                <w:sz w:val="28"/>
                <w:szCs w:val="28"/>
              </w:rPr>
            </w:pPr>
          </w:p>
        </w:tc>
        <w:tc>
          <w:tcPr>
            <w:tcW w:w="5640" w:type="dxa"/>
          </w:tcPr>
          <w:p w14:paraId="6AC6FCA9" w14:textId="62652136" w:rsidR="00225406" w:rsidRPr="003C0892" w:rsidRDefault="003C0892" w:rsidP="008949E6">
            <w:pPr>
              <w:ind w:left="-14"/>
              <w:rPr>
                <w:sz w:val="28"/>
                <w:szCs w:val="28"/>
              </w:rPr>
            </w:pPr>
            <w:r w:rsidRPr="003C0892">
              <w:rPr>
                <w:sz w:val="28"/>
                <w:szCs w:val="28"/>
              </w:rPr>
              <w:t>A competitive program offering leadership training, mentorship, and internships within government and civil society organizations.</w:t>
            </w:r>
          </w:p>
        </w:tc>
      </w:tr>
    </w:tbl>
    <w:p w14:paraId="0BCC09DE" w14:textId="59D75855" w:rsidR="00225406" w:rsidRPr="003C0892" w:rsidRDefault="003C0892" w:rsidP="008949E6">
      <w:pPr>
        <w:numPr>
          <w:ilvl w:val="0"/>
          <w:numId w:val="4"/>
        </w:numPr>
        <w:spacing w:before="120" w:line="240" w:lineRule="auto"/>
        <w:rPr>
          <w:sz w:val="28"/>
          <w:szCs w:val="28"/>
        </w:rPr>
      </w:pPr>
      <w:r w:rsidRPr="003C0892">
        <w:rPr>
          <w:b/>
          <w:bCs/>
          <w:sz w:val="28"/>
          <w:szCs w:val="28"/>
        </w:rPr>
        <w:t>Civic Education in Schools and Communities</w:t>
      </w:r>
    </w:p>
    <w:tbl>
      <w:tblPr>
        <w:tblStyle w:val="TableGrid"/>
        <w:tblW w:w="0" w:type="auto"/>
        <w:tblInd w:w="720" w:type="dxa"/>
        <w:tblLook w:val="04A0" w:firstRow="1" w:lastRow="0" w:firstColumn="1" w:lastColumn="0" w:noHBand="0" w:noVBand="1"/>
      </w:tblPr>
      <w:tblGrid>
        <w:gridCol w:w="2965"/>
        <w:gridCol w:w="5665"/>
      </w:tblGrid>
      <w:tr w:rsidR="00225406" w14:paraId="569DEB0A" w14:textId="77777777" w:rsidTr="008949E6">
        <w:tc>
          <w:tcPr>
            <w:tcW w:w="2965" w:type="dxa"/>
          </w:tcPr>
          <w:p w14:paraId="2DA330C3" w14:textId="1E3DDC2F" w:rsidR="00225406" w:rsidRDefault="00D70B21" w:rsidP="008949E6">
            <w:pPr>
              <w:rPr>
                <w:sz w:val="28"/>
                <w:szCs w:val="28"/>
              </w:rPr>
            </w:pPr>
            <w:r w:rsidRPr="00D70B21">
              <w:rPr>
                <w:noProof/>
                <w:sz w:val="28"/>
                <w:szCs w:val="28"/>
              </w:rPr>
              <w:drawing>
                <wp:inline distT="0" distB="0" distL="0" distR="0" wp14:anchorId="4634AF45" wp14:editId="383866C0">
                  <wp:extent cx="1732282" cy="1114425"/>
                  <wp:effectExtent l="0" t="0" r="0" b="0"/>
                  <wp:docPr id="288612692" name="Picture 4">
                    <a:extLst xmlns:a="http://schemas.openxmlformats.org/drawingml/2006/main">
                      <a:ext uri="{FF2B5EF4-FFF2-40B4-BE49-F238E27FC236}">
                        <a16:creationId xmlns:a16="http://schemas.microsoft.com/office/drawing/2014/main" id="{D31F527A-E499-A597-4EE0-A123228287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31F527A-E499-A597-4EE0-A123228287D7}"/>
                              </a:ext>
                            </a:extLst>
                          </pic:cNvPr>
                          <pic:cNvPicPr>
                            <a:picLocks noChangeAspect="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l="52188" t="1349" r="3648" b="67427"/>
                          <a:stretch/>
                        </pic:blipFill>
                        <pic:spPr>
                          <a:xfrm>
                            <a:off x="0" y="0"/>
                            <a:ext cx="1744763" cy="1122454"/>
                          </a:xfrm>
                          <a:prstGeom prst="rect">
                            <a:avLst/>
                          </a:prstGeom>
                        </pic:spPr>
                      </pic:pic>
                    </a:graphicData>
                  </a:graphic>
                </wp:inline>
              </w:drawing>
            </w:r>
          </w:p>
        </w:tc>
        <w:tc>
          <w:tcPr>
            <w:tcW w:w="5665" w:type="dxa"/>
          </w:tcPr>
          <w:p w14:paraId="68927BA2" w14:textId="5507A3A6" w:rsidR="00225406" w:rsidRPr="003C0892" w:rsidRDefault="003C0892" w:rsidP="008949E6">
            <w:pPr>
              <w:ind w:left="-74"/>
              <w:rPr>
                <w:sz w:val="28"/>
                <w:szCs w:val="28"/>
              </w:rPr>
            </w:pPr>
            <w:r w:rsidRPr="003C0892">
              <w:rPr>
                <w:sz w:val="28"/>
                <w:szCs w:val="28"/>
              </w:rPr>
              <w:t>Embedding governance and leadership modules into secondary and tertiary education curricula.</w:t>
            </w:r>
          </w:p>
        </w:tc>
      </w:tr>
    </w:tbl>
    <w:p w14:paraId="7E8645EF" w14:textId="1346EEB4" w:rsidR="00225406" w:rsidRPr="003C0892" w:rsidRDefault="003C0892" w:rsidP="008949E6">
      <w:pPr>
        <w:numPr>
          <w:ilvl w:val="0"/>
          <w:numId w:val="4"/>
        </w:numPr>
        <w:spacing w:before="120" w:line="240" w:lineRule="auto"/>
        <w:rPr>
          <w:sz w:val="28"/>
          <w:szCs w:val="28"/>
        </w:rPr>
      </w:pPr>
      <w:r w:rsidRPr="003C0892">
        <w:rPr>
          <w:b/>
          <w:bCs/>
          <w:sz w:val="28"/>
          <w:szCs w:val="28"/>
        </w:rPr>
        <w:t>Youth Policy Labs</w:t>
      </w:r>
    </w:p>
    <w:tbl>
      <w:tblPr>
        <w:tblStyle w:val="TableGrid"/>
        <w:tblW w:w="0" w:type="auto"/>
        <w:tblInd w:w="720" w:type="dxa"/>
        <w:tblLook w:val="04A0" w:firstRow="1" w:lastRow="0" w:firstColumn="1" w:lastColumn="0" w:noHBand="0" w:noVBand="1"/>
      </w:tblPr>
      <w:tblGrid>
        <w:gridCol w:w="2965"/>
        <w:gridCol w:w="5665"/>
      </w:tblGrid>
      <w:tr w:rsidR="00225406" w14:paraId="4A891504" w14:textId="77777777" w:rsidTr="008949E6">
        <w:tc>
          <w:tcPr>
            <w:tcW w:w="2965" w:type="dxa"/>
          </w:tcPr>
          <w:p w14:paraId="0035EC13" w14:textId="7348CAE0" w:rsidR="00225406" w:rsidRDefault="00D70B21" w:rsidP="008949E6">
            <w:pPr>
              <w:rPr>
                <w:sz w:val="28"/>
                <w:szCs w:val="28"/>
              </w:rPr>
            </w:pPr>
            <w:r w:rsidRPr="00D70B21">
              <w:rPr>
                <w:noProof/>
                <w:sz w:val="28"/>
                <w:szCs w:val="28"/>
              </w:rPr>
              <w:drawing>
                <wp:inline distT="0" distB="0" distL="0" distR="0" wp14:anchorId="4A9BD694" wp14:editId="5A743C41">
                  <wp:extent cx="1714447" cy="1104900"/>
                  <wp:effectExtent l="0" t="0" r="635" b="0"/>
                  <wp:docPr id="4" name="Picture 3">
                    <a:extLst xmlns:a="http://schemas.openxmlformats.org/drawingml/2006/main">
                      <a:ext uri="{FF2B5EF4-FFF2-40B4-BE49-F238E27FC236}">
                        <a16:creationId xmlns:a16="http://schemas.microsoft.com/office/drawing/2014/main" id="{F1AF0FE7-825F-F61E-67E5-FB7D588D28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1AF0FE7-825F-F61E-67E5-FB7D588D2891}"/>
                              </a:ext>
                            </a:extLst>
                          </pic:cNvPr>
                          <pic:cNvPicPr>
                            <a:picLocks noChangeAspect="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5160" t="44726" r="52109" b="20844"/>
                          <a:stretch/>
                        </pic:blipFill>
                        <pic:spPr>
                          <a:xfrm>
                            <a:off x="0" y="0"/>
                            <a:ext cx="1722481" cy="1110077"/>
                          </a:xfrm>
                          <a:prstGeom prst="rect">
                            <a:avLst/>
                          </a:prstGeom>
                        </pic:spPr>
                      </pic:pic>
                    </a:graphicData>
                  </a:graphic>
                </wp:inline>
              </w:drawing>
            </w:r>
          </w:p>
        </w:tc>
        <w:tc>
          <w:tcPr>
            <w:tcW w:w="5665" w:type="dxa"/>
          </w:tcPr>
          <w:p w14:paraId="2FAE3DE4" w14:textId="26C5160F" w:rsidR="00225406" w:rsidRPr="003C0892" w:rsidRDefault="003C0892" w:rsidP="008949E6">
            <w:pPr>
              <w:ind w:left="-74"/>
              <w:rPr>
                <w:sz w:val="28"/>
                <w:szCs w:val="28"/>
              </w:rPr>
            </w:pPr>
            <w:r w:rsidRPr="003C0892">
              <w:rPr>
                <w:sz w:val="28"/>
                <w:szCs w:val="28"/>
              </w:rPr>
              <w:t>Small, collaborative think tanks where young people co-create policy ideas and present them to policymakers.</w:t>
            </w:r>
          </w:p>
        </w:tc>
      </w:tr>
    </w:tbl>
    <w:p w14:paraId="557F7847" w14:textId="2184AC2E" w:rsidR="00225406" w:rsidRPr="003C0892" w:rsidRDefault="003C0892" w:rsidP="008949E6">
      <w:pPr>
        <w:numPr>
          <w:ilvl w:val="0"/>
          <w:numId w:val="4"/>
        </w:numPr>
        <w:spacing w:before="120" w:line="240" w:lineRule="auto"/>
        <w:rPr>
          <w:sz w:val="28"/>
          <w:szCs w:val="28"/>
        </w:rPr>
      </w:pPr>
      <w:r w:rsidRPr="003C0892">
        <w:rPr>
          <w:b/>
          <w:bCs/>
          <w:sz w:val="28"/>
          <w:szCs w:val="28"/>
        </w:rPr>
        <w:t>Leadership Micro</w:t>
      </w:r>
      <w:r>
        <w:rPr>
          <w:b/>
          <w:bCs/>
          <w:sz w:val="28"/>
          <w:szCs w:val="28"/>
        </w:rPr>
        <w:t>-</w:t>
      </w:r>
      <w:r w:rsidRPr="003C0892">
        <w:rPr>
          <w:b/>
          <w:bCs/>
          <w:sz w:val="28"/>
          <w:szCs w:val="28"/>
        </w:rPr>
        <w:t>fund</w:t>
      </w:r>
    </w:p>
    <w:tbl>
      <w:tblPr>
        <w:tblStyle w:val="TableGrid"/>
        <w:tblW w:w="0" w:type="auto"/>
        <w:tblInd w:w="720" w:type="dxa"/>
        <w:tblLook w:val="04A0" w:firstRow="1" w:lastRow="0" w:firstColumn="1" w:lastColumn="0" w:noHBand="0" w:noVBand="1"/>
      </w:tblPr>
      <w:tblGrid>
        <w:gridCol w:w="2965"/>
        <w:gridCol w:w="5665"/>
      </w:tblGrid>
      <w:tr w:rsidR="00225406" w14:paraId="7E545AF0" w14:textId="77777777" w:rsidTr="00D70B21">
        <w:tc>
          <w:tcPr>
            <w:tcW w:w="2965" w:type="dxa"/>
          </w:tcPr>
          <w:p w14:paraId="1636103D" w14:textId="4D59FA1F" w:rsidR="00225406" w:rsidRDefault="00D70B21" w:rsidP="008949E6">
            <w:pPr>
              <w:rPr>
                <w:sz w:val="28"/>
                <w:szCs w:val="28"/>
              </w:rPr>
            </w:pPr>
            <w:r w:rsidRPr="00D70B21">
              <w:rPr>
                <w:noProof/>
                <w:sz w:val="28"/>
                <w:szCs w:val="28"/>
              </w:rPr>
              <w:drawing>
                <wp:inline distT="0" distB="0" distL="0" distR="0" wp14:anchorId="0FDD55AD" wp14:editId="4F21B046">
                  <wp:extent cx="1732280" cy="980733"/>
                  <wp:effectExtent l="0" t="0" r="0" b="0"/>
                  <wp:docPr id="6" name="Picture 5">
                    <a:extLst xmlns:a="http://schemas.openxmlformats.org/drawingml/2006/main">
                      <a:ext uri="{FF2B5EF4-FFF2-40B4-BE49-F238E27FC236}">
                        <a16:creationId xmlns:a16="http://schemas.microsoft.com/office/drawing/2014/main" id="{CE1A1D8F-F791-6567-FC29-AF37DBDC0B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E1A1D8F-F791-6567-FC29-AF37DBDC0B90}"/>
                              </a:ext>
                            </a:extLst>
                          </pic:cNvPr>
                          <pic:cNvPicPr>
                            <a:picLocks noChangeAspect="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52228" t="48481" r="3370" b="24557"/>
                          <a:stretch/>
                        </pic:blipFill>
                        <pic:spPr>
                          <a:xfrm>
                            <a:off x="0" y="0"/>
                            <a:ext cx="1760012" cy="996434"/>
                          </a:xfrm>
                          <a:prstGeom prst="rect">
                            <a:avLst/>
                          </a:prstGeom>
                        </pic:spPr>
                      </pic:pic>
                    </a:graphicData>
                  </a:graphic>
                </wp:inline>
              </w:drawing>
            </w:r>
          </w:p>
        </w:tc>
        <w:tc>
          <w:tcPr>
            <w:tcW w:w="5665" w:type="dxa"/>
          </w:tcPr>
          <w:p w14:paraId="3319C2D6" w14:textId="009E7E1C" w:rsidR="00225406" w:rsidRPr="003C0892" w:rsidRDefault="003C0892" w:rsidP="008949E6">
            <w:pPr>
              <w:ind w:left="-104"/>
              <w:rPr>
                <w:sz w:val="28"/>
                <w:szCs w:val="28"/>
              </w:rPr>
            </w:pPr>
            <w:r w:rsidRPr="003C0892">
              <w:rPr>
                <w:sz w:val="28"/>
                <w:szCs w:val="28"/>
              </w:rPr>
              <w:t>A pool of funds dedicated to supporting youth-led civic initiatives, advocacy projects, and political campaigns.</w:t>
            </w:r>
          </w:p>
        </w:tc>
      </w:tr>
    </w:tbl>
    <w:p w14:paraId="240DFE99" w14:textId="77777777" w:rsidR="00225406" w:rsidRDefault="00225406" w:rsidP="008949E6">
      <w:pPr>
        <w:spacing w:line="240" w:lineRule="auto"/>
        <w:rPr>
          <w:b/>
          <w:bCs/>
          <w:color w:val="5B9BD5" w:themeColor="accent5"/>
          <w:sz w:val="32"/>
          <w:szCs w:val="32"/>
        </w:rPr>
      </w:pPr>
    </w:p>
    <w:sectPr w:rsidR="00225406" w:rsidSect="00B5186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E1C23"/>
    <w:multiLevelType w:val="multilevel"/>
    <w:tmpl w:val="4EB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7222C"/>
    <w:multiLevelType w:val="multilevel"/>
    <w:tmpl w:val="79B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C7626"/>
    <w:multiLevelType w:val="multilevel"/>
    <w:tmpl w:val="B84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96251"/>
    <w:multiLevelType w:val="multilevel"/>
    <w:tmpl w:val="F18C1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393909">
    <w:abstractNumId w:val="2"/>
  </w:num>
  <w:num w:numId="2" w16cid:durableId="1300261802">
    <w:abstractNumId w:val="3"/>
  </w:num>
  <w:num w:numId="3" w16cid:durableId="1043561995">
    <w:abstractNumId w:val="0"/>
  </w:num>
  <w:num w:numId="4" w16cid:durableId="2131362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69"/>
    <w:rsid w:val="000C1ED3"/>
    <w:rsid w:val="001167C3"/>
    <w:rsid w:val="0013073D"/>
    <w:rsid w:val="001807D1"/>
    <w:rsid w:val="001C37C2"/>
    <w:rsid w:val="00225406"/>
    <w:rsid w:val="00253DB1"/>
    <w:rsid w:val="002A02AC"/>
    <w:rsid w:val="002E0C3F"/>
    <w:rsid w:val="0034375F"/>
    <w:rsid w:val="00351117"/>
    <w:rsid w:val="003C0892"/>
    <w:rsid w:val="003D16A4"/>
    <w:rsid w:val="00404FC4"/>
    <w:rsid w:val="0041188A"/>
    <w:rsid w:val="004118EC"/>
    <w:rsid w:val="004E26C7"/>
    <w:rsid w:val="00540125"/>
    <w:rsid w:val="005D4722"/>
    <w:rsid w:val="006012AD"/>
    <w:rsid w:val="00643063"/>
    <w:rsid w:val="006A47D6"/>
    <w:rsid w:val="006E741F"/>
    <w:rsid w:val="006F7292"/>
    <w:rsid w:val="008949E6"/>
    <w:rsid w:val="00900806"/>
    <w:rsid w:val="0094614D"/>
    <w:rsid w:val="00995440"/>
    <w:rsid w:val="009D741F"/>
    <w:rsid w:val="00A467C5"/>
    <w:rsid w:val="00AA28E8"/>
    <w:rsid w:val="00B05065"/>
    <w:rsid w:val="00B263C8"/>
    <w:rsid w:val="00B51869"/>
    <w:rsid w:val="00BB2E5D"/>
    <w:rsid w:val="00C03395"/>
    <w:rsid w:val="00C66928"/>
    <w:rsid w:val="00CC0392"/>
    <w:rsid w:val="00CD5AC0"/>
    <w:rsid w:val="00D57AEB"/>
    <w:rsid w:val="00D70B21"/>
    <w:rsid w:val="00D7617F"/>
    <w:rsid w:val="00D97340"/>
    <w:rsid w:val="00DD5D24"/>
    <w:rsid w:val="00E458A8"/>
    <w:rsid w:val="00E922C4"/>
    <w:rsid w:val="00F34B71"/>
    <w:rsid w:val="00F4299C"/>
    <w:rsid w:val="00F74792"/>
    <w:rsid w:val="00F87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9503"/>
  <w15:chartTrackingRefBased/>
  <w15:docId w15:val="{3C415F38-4696-4304-BDF1-DF9330D4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69"/>
  </w:style>
  <w:style w:type="paragraph" w:styleId="Heading1">
    <w:name w:val="heading 1"/>
    <w:basedOn w:val="Normal"/>
    <w:next w:val="Normal"/>
    <w:link w:val="Heading1Char"/>
    <w:uiPriority w:val="9"/>
    <w:qFormat/>
    <w:rsid w:val="00B51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69"/>
    <w:rPr>
      <w:rFonts w:eastAsiaTheme="majorEastAsia" w:cstheme="majorBidi"/>
      <w:color w:val="272727" w:themeColor="text1" w:themeTint="D8"/>
    </w:rPr>
  </w:style>
  <w:style w:type="paragraph" w:styleId="Title">
    <w:name w:val="Title"/>
    <w:basedOn w:val="Normal"/>
    <w:next w:val="Normal"/>
    <w:link w:val="TitleChar"/>
    <w:uiPriority w:val="10"/>
    <w:qFormat/>
    <w:rsid w:val="00B51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69"/>
    <w:pPr>
      <w:spacing w:before="160"/>
      <w:jc w:val="center"/>
    </w:pPr>
    <w:rPr>
      <w:i/>
      <w:iCs/>
      <w:color w:val="404040" w:themeColor="text1" w:themeTint="BF"/>
    </w:rPr>
  </w:style>
  <w:style w:type="character" w:customStyle="1" w:styleId="QuoteChar">
    <w:name w:val="Quote Char"/>
    <w:basedOn w:val="DefaultParagraphFont"/>
    <w:link w:val="Quote"/>
    <w:uiPriority w:val="29"/>
    <w:rsid w:val="00B51869"/>
    <w:rPr>
      <w:i/>
      <w:iCs/>
      <w:color w:val="404040" w:themeColor="text1" w:themeTint="BF"/>
    </w:rPr>
  </w:style>
  <w:style w:type="paragraph" w:styleId="ListParagraph">
    <w:name w:val="List Paragraph"/>
    <w:basedOn w:val="Normal"/>
    <w:uiPriority w:val="34"/>
    <w:qFormat/>
    <w:rsid w:val="00B51869"/>
    <w:pPr>
      <w:ind w:left="720"/>
      <w:contextualSpacing/>
    </w:pPr>
  </w:style>
  <w:style w:type="character" w:styleId="IntenseEmphasis">
    <w:name w:val="Intense Emphasis"/>
    <w:basedOn w:val="DefaultParagraphFont"/>
    <w:uiPriority w:val="21"/>
    <w:qFormat/>
    <w:rsid w:val="00B51869"/>
    <w:rPr>
      <w:i/>
      <w:iCs/>
      <w:color w:val="2F5496" w:themeColor="accent1" w:themeShade="BF"/>
    </w:rPr>
  </w:style>
  <w:style w:type="paragraph" w:styleId="IntenseQuote">
    <w:name w:val="Intense Quote"/>
    <w:basedOn w:val="Normal"/>
    <w:next w:val="Normal"/>
    <w:link w:val="IntenseQuoteChar"/>
    <w:uiPriority w:val="30"/>
    <w:qFormat/>
    <w:rsid w:val="00B51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869"/>
    <w:rPr>
      <w:i/>
      <w:iCs/>
      <w:color w:val="2F5496" w:themeColor="accent1" w:themeShade="BF"/>
    </w:rPr>
  </w:style>
  <w:style w:type="character" w:styleId="IntenseReference">
    <w:name w:val="Intense Reference"/>
    <w:basedOn w:val="DefaultParagraphFont"/>
    <w:uiPriority w:val="32"/>
    <w:qFormat/>
    <w:rsid w:val="00B51869"/>
    <w:rPr>
      <w:b/>
      <w:bCs/>
      <w:smallCaps/>
      <w:color w:val="2F5496" w:themeColor="accent1" w:themeShade="BF"/>
      <w:spacing w:val="5"/>
    </w:rPr>
  </w:style>
  <w:style w:type="paragraph" w:styleId="NoSpacing">
    <w:name w:val="No Spacing"/>
    <w:link w:val="NoSpacingChar"/>
    <w:uiPriority w:val="1"/>
    <w:qFormat/>
    <w:rsid w:val="00B5186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51869"/>
    <w:rPr>
      <w:rFonts w:eastAsiaTheme="minorEastAsia"/>
      <w:kern w:val="0"/>
      <w:sz w:val="22"/>
      <w:szCs w:val="22"/>
      <w14:ligatures w14:val="none"/>
    </w:rPr>
  </w:style>
  <w:style w:type="paragraph" w:styleId="NormalWeb">
    <w:name w:val="Normal (Web)"/>
    <w:basedOn w:val="Normal"/>
    <w:uiPriority w:val="99"/>
    <w:semiHidden/>
    <w:unhideWhenUsed/>
    <w:rsid w:val="00D761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617F"/>
    <w:rPr>
      <w:b/>
      <w:bCs/>
    </w:rPr>
  </w:style>
  <w:style w:type="table" w:styleId="TableGrid">
    <w:name w:val="Table Grid"/>
    <w:basedOn w:val="TableNormal"/>
    <w:uiPriority w:val="39"/>
    <w:rsid w:val="00F87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094502">
      <w:bodyDiv w:val="1"/>
      <w:marLeft w:val="0"/>
      <w:marRight w:val="0"/>
      <w:marTop w:val="0"/>
      <w:marBottom w:val="0"/>
      <w:divBdr>
        <w:top w:val="none" w:sz="0" w:space="0" w:color="auto"/>
        <w:left w:val="none" w:sz="0" w:space="0" w:color="auto"/>
        <w:bottom w:val="none" w:sz="0" w:space="0" w:color="auto"/>
        <w:right w:val="none" w:sz="0" w:space="0" w:color="auto"/>
      </w:divBdr>
    </w:div>
    <w:div w:id="983704829">
      <w:bodyDiv w:val="1"/>
      <w:marLeft w:val="0"/>
      <w:marRight w:val="0"/>
      <w:marTop w:val="0"/>
      <w:marBottom w:val="0"/>
      <w:divBdr>
        <w:top w:val="none" w:sz="0" w:space="0" w:color="auto"/>
        <w:left w:val="none" w:sz="0" w:space="0" w:color="auto"/>
        <w:bottom w:val="none" w:sz="0" w:space="0" w:color="auto"/>
        <w:right w:val="none" w:sz="0" w:space="0" w:color="auto"/>
      </w:divBdr>
    </w:div>
    <w:div w:id="146913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Youth Leadership Engagement segment investigates the readiness, aspirations, and challenges faced by Nigerian youth in pursuing leadership roles. Data from six surveyed states indicate low levels of youth participation in governance, with barriers including lack of mentorship, limited financial resources, and exclusion from political processes. However, findings also reveal strong public belief in the potential of youth to introduce innovation, address unemployment, and advance technology-driven policies.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WOMEN &amp; GENDER EQUALITY IN LEADERSHIP</vt:lpstr>
    </vt:vector>
  </TitlesOfParts>
  <Company>sicni</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YOUTH LEADERSHIP ENGAGEMENT</dc:title>
  <dc:subject/>
  <dc:creator>Olakunle Adekunle</dc:creator>
  <cp:keywords/>
  <dc:description/>
  <cp:lastModifiedBy>Olakunle Adekunle</cp:lastModifiedBy>
  <cp:revision>7</cp:revision>
  <dcterms:created xsi:type="dcterms:W3CDTF">2025-08-25T21:23:00Z</dcterms:created>
  <dcterms:modified xsi:type="dcterms:W3CDTF">2025-08-28T18:59:00Z</dcterms:modified>
</cp:coreProperties>
</file>