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3E8BB" w14:textId="77777777" w:rsidR="003314F3" w:rsidRDefault="003314F3" w:rsidP="003314F3">
      <w:pPr>
        <w:jc w:val="center"/>
        <w:rPr>
          <w:rFonts w:ascii="Arial" w:hAnsi="Arial" w:cs="Arial"/>
          <w:b/>
          <w:sz w:val="28"/>
        </w:rPr>
      </w:pPr>
      <w:r>
        <w:rPr>
          <w:rFonts w:ascii="Arial" w:hAnsi="Arial" w:cs="Arial"/>
          <w:b/>
          <w:sz w:val="28"/>
        </w:rPr>
        <w:t>Lösung Station 4:</w:t>
      </w:r>
      <w:r>
        <w:rPr>
          <w:rFonts w:ascii="Arial" w:hAnsi="Arial" w:cs="Arial"/>
          <w:b/>
          <w:caps/>
          <w:sz w:val="28"/>
        </w:rPr>
        <w:t xml:space="preserve"> LÖSLICHkeit</w:t>
      </w:r>
    </w:p>
    <w:p w14:paraId="4EF42E71" w14:textId="77777777" w:rsidR="003314F3" w:rsidRPr="00543358" w:rsidRDefault="003314F3" w:rsidP="003314F3">
      <w:pPr>
        <w:spacing w:after="120"/>
        <w:rPr>
          <w:rFonts w:ascii="Arial" w:hAnsi="Arial" w:cs="Arial"/>
          <w:b/>
          <w:bCs/>
          <w:sz w:val="22"/>
          <w:szCs w:val="22"/>
        </w:rPr>
      </w:pPr>
      <w:r w:rsidRPr="00543358">
        <w:rPr>
          <w:rFonts w:ascii="Arial" w:hAnsi="Arial" w:cs="Arial"/>
          <w:b/>
          <w:bCs/>
          <w:sz w:val="22"/>
          <w:szCs w:val="22"/>
        </w:rPr>
        <w:t>A</w:t>
      </w:r>
    </w:p>
    <w:p w14:paraId="08A67D18" w14:textId="77777777" w:rsidR="003314F3" w:rsidRPr="00543358" w:rsidRDefault="003314F3" w:rsidP="003314F3">
      <w:pPr>
        <w:spacing w:after="120"/>
        <w:rPr>
          <w:rFonts w:ascii="Arial" w:hAnsi="Arial" w:cs="Arial"/>
          <w:bCs/>
          <w:sz w:val="22"/>
          <w:szCs w:val="22"/>
        </w:rPr>
      </w:pPr>
      <w:r w:rsidRPr="00543358">
        <w:rPr>
          <w:rFonts w:ascii="Arial" w:hAnsi="Arial" w:cs="Arial"/>
          <w:bCs/>
          <w:sz w:val="22"/>
          <w:szCs w:val="22"/>
        </w:rPr>
        <w:t>Benzinmoleküle (</w:t>
      </w:r>
      <w:proofErr w:type="spellStart"/>
      <w:r w:rsidRPr="00543358">
        <w:rPr>
          <w:rFonts w:ascii="Arial" w:hAnsi="Arial" w:cs="Arial"/>
          <w:bCs/>
          <w:sz w:val="22"/>
          <w:szCs w:val="22"/>
        </w:rPr>
        <w:t>Heptanmoleküle</w:t>
      </w:r>
      <w:proofErr w:type="spellEnd"/>
      <w:r w:rsidRPr="00543358">
        <w:rPr>
          <w:rFonts w:ascii="Arial" w:hAnsi="Arial" w:cs="Arial"/>
          <w:bCs/>
          <w:sz w:val="22"/>
          <w:szCs w:val="22"/>
        </w:rPr>
        <w:t xml:space="preserve">) sind unpolar, daher sind Alkane </w:t>
      </w:r>
      <w:r w:rsidRPr="00543358">
        <w:rPr>
          <w:rFonts w:ascii="Arial" w:hAnsi="Arial" w:cs="Arial"/>
          <w:b/>
          <w:bCs/>
          <w:i/>
          <w:sz w:val="22"/>
          <w:szCs w:val="22"/>
        </w:rPr>
        <w:t>hydrophob / lipophil</w:t>
      </w:r>
      <w:r w:rsidRPr="00543358">
        <w:rPr>
          <w:rFonts w:ascii="Arial" w:hAnsi="Arial" w:cs="Arial"/>
          <w:bCs/>
          <w:sz w:val="22"/>
          <w:szCs w:val="22"/>
        </w:rPr>
        <w:t>. Zwischen den Molekülen herrschen Van-der-Waals-Kräfte.</w:t>
      </w:r>
    </w:p>
    <w:p w14:paraId="7619C59A" w14:textId="77777777" w:rsidR="003314F3" w:rsidRPr="00543358" w:rsidRDefault="003314F3" w:rsidP="003314F3">
      <w:pPr>
        <w:spacing w:after="120"/>
        <w:rPr>
          <w:rFonts w:ascii="Arial" w:hAnsi="Arial" w:cs="Arial"/>
          <w:bCs/>
          <w:sz w:val="22"/>
          <w:szCs w:val="22"/>
        </w:rPr>
      </w:pPr>
      <w:r w:rsidRPr="00543358">
        <w:rPr>
          <w:rFonts w:ascii="Arial" w:hAnsi="Arial" w:cs="Arial"/>
          <w:bCs/>
          <w:sz w:val="22"/>
          <w:szCs w:val="22"/>
        </w:rPr>
        <w:t xml:space="preserve">Das Wassermolekül ist polar, daher ist Wasser ein </w:t>
      </w:r>
      <w:r w:rsidRPr="00543358">
        <w:rPr>
          <w:rFonts w:ascii="Arial" w:hAnsi="Arial" w:cs="Arial"/>
          <w:b/>
          <w:bCs/>
          <w:i/>
          <w:sz w:val="22"/>
          <w:szCs w:val="22"/>
        </w:rPr>
        <w:t>hydrophiler / lipophober</w:t>
      </w:r>
      <w:r w:rsidRPr="00543358">
        <w:rPr>
          <w:rFonts w:ascii="Arial" w:hAnsi="Arial" w:cs="Arial"/>
          <w:bCs/>
          <w:sz w:val="22"/>
          <w:szCs w:val="22"/>
        </w:rPr>
        <w:t xml:space="preserve"> Stoff. Es gilt: „Gleiches löst sich in Gleichem“.</w:t>
      </w:r>
    </w:p>
    <w:p w14:paraId="55BE9483" w14:textId="69F4D0FE" w:rsidR="003314F3" w:rsidRPr="00543358" w:rsidRDefault="003314F3" w:rsidP="003314F3">
      <w:pPr>
        <w:spacing w:after="120"/>
        <w:rPr>
          <w:rFonts w:ascii="Arial" w:hAnsi="Arial" w:cs="Arial"/>
          <w:bCs/>
          <w:sz w:val="22"/>
          <w:szCs w:val="22"/>
        </w:rPr>
      </w:pPr>
      <w:proofErr w:type="spellStart"/>
      <w:r>
        <w:rPr>
          <w:rFonts w:ascii="Arial" w:hAnsi="Arial" w:cs="Arial"/>
          <w:bCs/>
          <w:sz w:val="22"/>
          <w:szCs w:val="22"/>
        </w:rPr>
        <w:t>Ethano</w:t>
      </w:r>
      <w:r w:rsidRPr="00543358">
        <w:rPr>
          <w:rFonts w:ascii="Arial" w:hAnsi="Arial" w:cs="Arial"/>
          <w:bCs/>
          <w:sz w:val="22"/>
          <w:szCs w:val="22"/>
        </w:rPr>
        <w:t>lmoleküle</w:t>
      </w:r>
      <w:proofErr w:type="spellEnd"/>
      <w:r w:rsidRPr="00543358">
        <w:rPr>
          <w:rFonts w:ascii="Arial" w:hAnsi="Arial" w:cs="Arial"/>
          <w:bCs/>
          <w:sz w:val="22"/>
          <w:szCs w:val="22"/>
        </w:rPr>
        <w:t xml:space="preserve"> haben ein </w:t>
      </w:r>
      <w:r w:rsidRPr="00543358">
        <w:rPr>
          <w:rFonts w:ascii="Arial" w:hAnsi="Arial" w:cs="Arial"/>
          <w:b/>
          <w:bCs/>
          <w:i/>
          <w:sz w:val="22"/>
          <w:szCs w:val="22"/>
        </w:rPr>
        <w:t>unpolares Ende (Alkylgruppe)</w:t>
      </w:r>
      <w:r w:rsidRPr="00543358">
        <w:rPr>
          <w:rFonts w:ascii="Arial" w:hAnsi="Arial" w:cs="Arial"/>
          <w:bCs/>
          <w:sz w:val="22"/>
          <w:szCs w:val="22"/>
        </w:rPr>
        <w:t xml:space="preserve"> und ein </w:t>
      </w:r>
      <w:r w:rsidRPr="00543358">
        <w:rPr>
          <w:rFonts w:ascii="Arial" w:hAnsi="Arial" w:cs="Arial"/>
          <w:b/>
          <w:bCs/>
          <w:i/>
          <w:sz w:val="22"/>
          <w:szCs w:val="22"/>
        </w:rPr>
        <w:t>polares Ende (Hydroxylgruppe)</w:t>
      </w:r>
      <w:r w:rsidRPr="00543358">
        <w:rPr>
          <w:rFonts w:ascii="Arial" w:hAnsi="Arial" w:cs="Arial"/>
          <w:bCs/>
          <w:sz w:val="22"/>
          <w:szCs w:val="22"/>
        </w:rPr>
        <w:t>. Die Hydroxylgruppe kann Wasserstoffbrücken mit anderen OH-Gruppen oder Wassermolekülen ausbilden</w:t>
      </w:r>
      <w:r>
        <w:rPr>
          <w:rFonts w:ascii="Arial" w:hAnsi="Arial" w:cs="Arial"/>
          <w:bCs/>
          <w:sz w:val="22"/>
          <w:szCs w:val="22"/>
        </w:rPr>
        <w:t>, die Alkylgruppe bildet temporäre Dipole</w:t>
      </w:r>
      <w:r w:rsidR="00564740">
        <w:rPr>
          <w:rFonts w:ascii="Arial" w:hAnsi="Arial" w:cs="Arial"/>
          <w:bCs/>
          <w:sz w:val="22"/>
          <w:szCs w:val="22"/>
        </w:rPr>
        <w:t xml:space="preserve"> (London-Kräfte)</w:t>
      </w:r>
      <w:r>
        <w:rPr>
          <w:rFonts w:ascii="Arial" w:hAnsi="Arial" w:cs="Arial"/>
          <w:bCs/>
          <w:sz w:val="22"/>
          <w:szCs w:val="22"/>
        </w:rPr>
        <w:t xml:space="preserve"> zu anderen unpolaren Molekülen aus.</w:t>
      </w:r>
    </w:p>
    <w:p w14:paraId="0B545144" w14:textId="77777777" w:rsidR="003314F3" w:rsidRPr="00543358" w:rsidRDefault="003314F3" w:rsidP="003314F3">
      <w:pPr>
        <w:spacing w:after="120"/>
        <w:rPr>
          <w:rFonts w:ascii="Arial" w:hAnsi="Arial" w:cs="Arial"/>
          <w:bCs/>
          <w:sz w:val="22"/>
          <w:szCs w:val="22"/>
        </w:rPr>
      </w:pPr>
      <w:r w:rsidRPr="00543358">
        <w:rPr>
          <w:rFonts w:ascii="Arial" w:hAnsi="Arial" w:cs="Arial"/>
          <w:bCs/>
          <w:sz w:val="22"/>
          <w:szCs w:val="22"/>
        </w:rPr>
        <w:t xml:space="preserve">Je nach Länge der Alkylgruppe, bzw. nach Anzahl der Hydroxylgruppen ist der Einfluss des polaren oder des unpolaren Teils größer oder kleiner. Im </w:t>
      </w:r>
      <w:proofErr w:type="spellStart"/>
      <w:r w:rsidRPr="00543358">
        <w:rPr>
          <w:rFonts w:ascii="Arial" w:hAnsi="Arial" w:cs="Arial"/>
          <w:bCs/>
          <w:sz w:val="22"/>
          <w:szCs w:val="22"/>
        </w:rPr>
        <w:t>Ethanolmolekül</w:t>
      </w:r>
      <w:proofErr w:type="spellEnd"/>
      <w:r w:rsidRPr="00543358">
        <w:rPr>
          <w:rFonts w:ascii="Arial" w:hAnsi="Arial" w:cs="Arial"/>
          <w:bCs/>
          <w:sz w:val="22"/>
          <w:szCs w:val="22"/>
        </w:rPr>
        <w:t xml:space="preserve"> sind beide Teile etwa gleich stark ausgeprägt.</w:t>
      </w:r>
    </w:p>
    <w:p w14:paraId="3CBE51DB" w14:textId="6BC047AE" w:rsidR="003314F3" w:rsidRPr="00543358" w:rsidRDefault="003314F3" w:rsidP="003314F3">
      <w:pPr>
        <w:spacing w:after="120"/>
        <w:rPr>
          <w:rFonts w:ascii="Arial" w:hAnsi="Arial" w:cs="Arial"/>
          <w:bCs/>
          <w:sz w:val="22"/>
          <w:szCs w:val="22"/>
        </w:rPr>
      </w:pPr>
      <w:r w:rsidRPr="00543358">
        <w:rPr>
          <w:rFonts w:ascii="Arial" w:hAnsi="Arial" w:cs="Arial"/>
          <w:bCs/>
          <w:sz w:val="22"/>
          <w:szCs w:val="22"/>
        </w:rPr>
        <w:t>Ethanol ist deshalb ein Lösungsmittel sowohl für hydrophile als auch für lipophile Stoffe.</w:t>
      </w:r>
    </w:p>
    <w:p w14:paraId="6C570237" w14:textId="4A8ACAB5" w:rsidR="003314F3" w:rsidRDefault="00564740" w:rsidP="003314F3">
      <w:pPr>
        <w:spacing w:after="120"/>
        <w:rPr>
          <w:rFonts w:ascii="Arial" w:hAnsi="Arial" w:cs="Arial"/>
          <w:bCs/>
          <w:sz w:val="22"/>
          <w:szCs w:val="22"/>
        </w:rPr>
      </w:pPr>
      <w:r>
        <w:rPr>
          <w:noProof/>
        </w:rPr>
        <mc:AlternateContent>
          <mc:Choice Requires="wps">
            <w:drawing>
              <wp:anchor distT="0" distB="0" distL="114300" distR="114300" simplePos="0" relativeHeight="251659264" behindDoc="0" locked="0" layoutInCell="1" allowOverlap="1" wp14:anchorId="10271F75" wp14:editId="3FEB66F4">
                <wp:simplePos x="0" y="0"/>
                <wp:positionH relativeFrom="column">
                  <wp:posOffset>2166620</wp:posOffset>
                </wp:positionH>
                <wp:positionV relativeFrom="paragraph">
                  <wp:posOffset>149860</wp:posOffset>
                </wp:positionV>
                <wp:extent cx="962025" cy="904875"/>
                <wp:effectExtent l="0" t="0" r="28575" b="2857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487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4F2DA3" id="Ellipse 7" o:spid="_x0000_s1026" style="position:absolute;margin-left:170.6pt;margin-top:11.8pt;width:75.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" filled="f">
                <v:stroke dashstyle="dash"/>
              </v:oval>
            </w:pict>
          </mc:Fallback>
        </mc:AlternateContent>
      </w:r>
    </w:p>
    <w:p w14:paraId="60FCF901" w14:textId="1F9D22E8" w:rsidR="003314F3" w:rsidRDefault="003314F3" w:rsidP="003314F3">
      <w:pPr>
        <w:spacing w:after="120"/>
        <w:jc w:val="center"/>
      </w:pPr>
      <w:r>
        <w:rPr>
          <w:noProof/>
        </w:rPr>
        <mc:AlternateContent>
          <mc:Choice Requires="wps">
            <w:drawing>
              <wp:anchor distT="0" distB="0" distL="114300" distR="114300" simplePos="0" relativeHeight="251660288" behindDoc="0" locked="0" layoutInCell="1" allowOverlap="1" wp14:anchorId="47EE78FC" wp14:editId="6996C017">
                <wp:simplePos x="0" y="0"/>
                <wp:positionH relativeFrom="column">
                  <wp:posOffset>3128645</wp:posOffset>
                </wp:positionH>
                <wp:positionV relativeFrom="paragraph">
                  <wp:posOffset>182245</wp:posOffset>
                </wp:positionV>
                <wp:extent cx="542925" cy="447675"/>
                <wp:effectExtent l="8890" t="8890" r="10160" b="1016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4767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BEC1DA" id="Ellipse 6" o:spid="_x0000_s1026" style="position:absolute;margin-left:246.35pt;margin-top:14.35pt;width:42.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" filled="f">
                <v:stroke dashstyle="dash"/>
              </v:oval>
            </w:pict>
          </mc:Fallback>
        </mc:AlternateContent>
      </w:r>
      <w:r>
        <w:object w:dxaOrig="1786" w:dyaOrig="1036" w14:anchorId="22A43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61.5pt" o:ole="">
            <v:imagedata r:id="rId4" o:title=""/>
          </v:shape>
          <o:OLEObject Type="Embed" ProgID="ACD.ChemSketch.20" ShapeID="_x0000_i1025" DrawAspect="Content" ObjectID="_1673270041" r:id="rId5"/>
        </w:object>
      </w:r>
    </w:p>
    <w:p w14:paraId="63E99379" w14:textId="77777777" w:rsidR="003314F3" w:rsidRDefault="003314F3" w:rsidP="003314F3">
      <w:pPr>
        <w:spacing w:after="12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unpolarer Alkylrest</w:t>
      </w:r>
      <w:r>
        <w:rPr>
          <w:rFonts w:ascii="Arial" w:hAnsi="Arial" w:cs="Arial"/>
          <w:bCs/>
          <w:sz w:val="22"/>
          <w:szCs w:val="22"/>
        </w:rPr>
        <w:tab/>
        <w:t xml:space="preserve">  polarer Hydroxylrest</w:t>
      </w:r>
    </w:p>
    <w:p w14:paraId="12CB6951" w14:textId="77777777" w:rsidR="003314F3" w:rsidRPr="00543358" w:rsidRDefault="003314F3" w:rsidP="003314F3">
      <w:pPr>
        <w:spacing w:after="120"/>
        <w:rPr>
          <w:rFonts w:ascii="Arial" w:hAnsi="Arial" w:cs="Arial"/>
          <w:b/>
          <w:sz w:val="22"/>
          <w:szCs w:val="22"/>
        </w:rPr>
      </w:pPr>
      <w:r w:rsidRPr="00543358">
        <w:rPr>
          <w:rFonts w:ascii="Arial" w:hAnsi="Arial" w:cs="Arial"/>
          <w:b/>
          <w:sz w:val="22"/>
          <w:szCs w:val="22"/>
        </w:rPr>
        <w:t>B</w:t>
      </w:r>
    </w:p>
    <w:tbl>
      <w:tblPr>
        <w:tblW w:w="10587" w:type="dxa"/>
        <w:tblInd w:w="-888"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60"/>
        <w:gridCol w:w="1194"/>
        <w:gridCol w:w="1418"/>
        <w:gridCol w:w="1701"/>
        <w:gridCol w:w="1801"/>
        <w:gridCol w:w="1701"/>
        <w:gridCol w:w="1912"/>
      </w:tblGrid>
      <w:tr w:rsidR="003314F3" w:rsidRPr="00543358" w14:paraId="4B52902E" w14:textId="77777777" w:rsidTr="00564740">
        <w:trPr>
          <w:trHeight w:val="1838"/>
        </w:trPr>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941288"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6B97B788"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3668CB3A"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6D493C6B"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FD899" w14:textId="77777777" w:rsidR="003314F3" w:rsidRPr="00543358" w:rsidRDefault="003314F3" w:rsidP="00570951">
            <w:pPr>
              <w:rPr>
                <w:rFonts w:ascii="Arial" w:hAnsi="Arial" w:cs="Arial"/>
                <w:sz w:val="20"/>
                <w:szCs w:val="20"/>
              </w:rPr>
            </w:pPr>
            <w:r w:rsidRPr="00543358">
              <w:rPr>
                <w:rFonts w:ascii="Arial" w:hAnsi="Arial" w:cs="Arial"/>
                <w:sz w:val="20"/>
                <w:szCs w:val="20"/>
              </w:rPr>
              <w:t>Methanol</w:t>
            </w:r>
          </w:p>
          <w:p w14:paraId="684525A5"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3FC21065" w14:textId="62C88907" w:rsidR="003314F3" w:rsidRPr="00543358" w:rsidRDefault="003314F3" w:rsidP="00570951">
            <w:pPr>
              <w:jc w:val="center"/>
              <w:rPr>
                <w:rFonts w:ascii="Arial" w:hAnsi="Arial" w:cs="Arial"/>
                <w:sz w:val="20"/>
                <w:szCs w:val="20"/>
              </w:rPr>
            </w:pPr>
            <w:r w:rsidRPr="00543358">
              <w:rPr>
                <w:noProof/>
                <w:sz w:val="20"/>
                <w:szCs w:val="20"/>
              </w:rPr>
              <w:drawing>
                <wp:inline distT="0" distB="0" distL="0" distR="0" wp14:anchorId="121977B3" wp14:editId="5D2EADA5">
                  <wp:extent cx="561975" cy="495300"/>
                  <wp:effectExtent l="0" t="0" r="9525" b="0"/>
                  <wp:docPr id="5" name="Grafik 5" descr="—с—о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с—о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 cy="495300"/>
                          </a:xfrm>
                          <a:prstGeom prst="rect">
                            <a:avLst/>
                          </a:prstGeom>
                          <a:noFill/>
                          <a:ln>
                            <a:noFill/>
                          </a:ln>
                        </pic:spPr>
                      </pic:pic>
                    </a:graphicData>
                  </a:graphic>
                </wp:inline>
              </w:drawing>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BCA49" w14:textId="77777777" w:rsidR="003314F3" w:rsidRPr="00543358" w:rsidRDefault="003314F3" w:rsidP="00570951">
            <w:pPr>
              <w:rPr>
                <w:rFonts w:ascii="Arial" w:hAnsi="Arial" w:cs="Arial"/>
                <w:sz w:val="20"/>
                <w:szCs w:val="20"/>
              </w:rPr>
            </w:pPr>
            <w:r w:rsidRPr="00543358">
              <w:rPr>
                <w:rFonts w:ascii="Arial" w:hAnsi="Arial" w:cs="Arial"/>
                <w:sz w:val="20"/>
                <w:szCs w:val="20"/>
              </w:rPr>
              <w:t>Ethanol</w:t>
            </w:r>
          </w:p>
          <w:p w14:paraId="608C12F5"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78C022EF" w14:textId="6D3469F8" w:rsidR="003314F3" w:rsidRPr="00543358" w:rsidRDefault="003314F3" w:rsidP="00570951">
            <w:pPr>
              <w:jc w:val="center"/>
              <w:rPr>
                <w:sz w:val="20"/>
                <w:szCs w:val="20"/>
              </w:rPr>
            </w:pPr>
            <w:r w:rsidRPr="00543358">
              <w:rPr>
                <w:noProof/>
                <w:sz w:val="20"/>
                <w:szCs w:val="20"/>
              </w:rPr>
              <w:drawing>
                <wp:inline distT="0" distB="0" distL="0" distR="0" wp14:anchorId="7611BE47" wp14:editId="34D868AC">
                  <wp:extent cx="800100" cy="495300"/>
                  <wp:effectExtent l="0" t="0" r="0" b="0"/>
                  <wp:docPr id="4" name="Grafik 4" descr="ildergebnis für 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ildergebnis für ethan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495300"/>
                          </a:xfrm>
                          <a:prstGeom prst="rect">
                            <a:avLst/>
                          </a:prstGeom>
                          <a:noFill/>
                          <a:ln>
                            <a:noFill/>
                          </a:ln>
                        </pic:spPr>
                      </pic:pic>
                    </a:graphicData>
                  </a:graphic>
                </wp:inline>
              </w:drawing>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09142C" w14:textId="4B127DCC" w:rsidR="003314F3" w:rsidRPr="00543358" w:rsidRDefault="003314F3" w:rsidP="00570951">
            <w:pPr>
              <w:rPr>
                <w:rFonts w:ascii="Arial" w:hAnsi="Arial" w:cs="Arial"/>
                <w:sz w:val="20"/>
                <w:szCs w:val="20"/>
              </w:rPr>
            </w:pPr>
            <w:r w:rsidRPr="00543358">
              <w:rPr>
                <w:rFonts w:ascii="Arial" w:hAnsi="Arial" w:cs="Arial"/>
                <w:sz w:val="20"/>
                <w:szCs w:val="20"/>
              </w:rPr>
              <w:t>Propanol</w:t>
            </w:r>
          </w:p>
          <w:p w14:paraId="3D57C4CF"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6B261788" w14:textId="7902F1AC" w:rsidR="003314F3" w:rsidRPr="00543358" w:rsidRDefault="003314F3" w:rsidP="00570951">
            <w:pPr>
              <w:jc w:val="center"/>
              <w:rPr>
                <w:sz w:val="20"/>
                <w:szCs w:val="20"/>
              </w:rPr>
            </w:pPr>
            <w:r w:rsidRPr="00543358">
              <w:rPr>
                <w:noProof/>
                <w:sz w:val="20"/>
                <w:szCs w:val="20"/>
              </w:rPr>
              <w:drawing>
                <wp:inline distT="0" distB="0" distL="0" distR="0" wp14:anchorId="21BDA919" wp14:editId="46710613">
                  <wp:extent cx="904875" cy="485775"/>
                  <wp:effectExtent l="0" t="0" r="9525" b="9525"/>
                  <wp:docPr id="3" name="Grafik 3" descr="—с—с—с—о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с—с—с—о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485775"/>
                          </a:xfrm>
                          <a:prstGeom prst="rect">
                            <a:avLst/>
                          </a:prstGeom>
                          <a:noFill/>
                          <a:ln>
                            <a:noFill/>
                          </a:ln>
                        </pic:spPr>
                      </pic:pic>
                    </a:graphicData>
                  </a:graphic>
                </wp:inline>
              </w:drawing>
            </w:r>
          </w:p>
        </w:tc>
        <w:tc>
          <w:tcPr>
            <w:tcW w:w="1801" w:type="dxa"/>
            <w:tcBorders>
              <w:top w:val="single" w:sz="8" w:space="0" w:color="A3A3A3"/>
              <w:left w:val="single" w:sz="8" w:space="0" w:color="A3A3A3"/>
              <w:bottom w:val="single" w:sz="8" w:space="0" w:color="A3A3A3"/>
              <w:right w:val="single" w:sz="8" w:space="0" w:color="A3A3A3"/>
            </w:tcBorders>
          </w:tcPr>
          <w:p w14:paraId="70BE478A" w14:textId="0985D1A9" w:rsidR="003314F3" w:rsidRPr="00543358" w:rsidRDefault="003314F3" w:rsidP="003314F3">
            <w:pPr>
              <w:rPr>
                <w:rFonts w:ascii="Arial" w:hAnsi="Arial" w:cs="Arial"/>
                <w:sz w:val="20"/>
                <w:szCs w:val="20"/>
              </w:rPr>
            </w:pPr>
            <w:r w:rsidRPr="00543358">
              <w:rPr>
                <w:rFonts w:ascii="Arial" w:hAnsi="Arial" w:cs="Arial"/>
                <w:sz w:val="20"/>
                <w:szCs w:val="20"/>
              </w:rPr>
              <w:t>Butanol</w:t>
            </w:r>
          </w:p>
          <w:p w14:paraId="51BEB350" w14:textId="77777777" w:rsidR="003314F3" w:rsidRDefault="003314F3" w:rsidP="00570951">
            <w:pPr>
              <w:rPr>
                <w:rFonts w:ascii="Arial" w:hAnsi="Arial" w:cs="Arial"/>
                <w:sz w:val="20"/>
                <w:szCs w:val="20"/>
              </w:rPr>
            </w:pPr>
          </w:p>
          <w:p w14:paraId="1BF1F6B5" w14:textId="0E16EC6F" w:rsidR="003314F3" w:rsidRPr="00543358" w:rsidRDefault="00564740" w:rsidP="00570951">
            <w:pPr>
              <w:rPr>
                <w:rFonts w:ascii="Arial" w:hAnsi="Arial" w:cs="Arial"/>
                <w:sz w:val="20"/>
                <w:szCs w:val="20"/>
              </w:rPr>
            </w:pPr>
            <w:r w:rsidRPr="00543358">
              <w:rPr>
                <w:noProof/>
                <w:sz w:val="20"/>
                <w:szCs w:val="20"/>
              </w:rPr>
              <w:drawing>
                <wp:inline distT="0" distB="0" distL="0" distR="0" wp14:anchorId="20791E17" wp14:editId="618421EF">
                  <wp:extent cx="1085850" cy="485775"/>
                  <wp:effectExtent l="0" t="0" r="0" b="9525"/>
                  <wp:docPr id="2" name="Grafik 2" descr="ildergebnis für but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ildergebnis für butan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485775"/>
                          </a:xfrm>
                          <a:prstGeom prst="rect">
                            <a:avLst/>
                          </a:prstGeom>
                          <a:noFill/>
                          <a:ln>
                            <a:noFill/>
                          </a:ln>
                        </pic:spPr>
                      </pic:pic>
                    </a:graphicData>
                  </a:graphic>
                </wp:inline>
              </w:drawing>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33C0D" w14:textId="3AE10766" w:rsidR="003314F3" w:rsidRDefault="003314F3" w:rsidP="00570951">
            <w:pPr>
              <w:rPr>
                <w:rFonts w:ascii="Arial" w:hAnsi="Arial" w:cs="Arial"/>
                <w:sz w:val="20"/>
                <w:szCs w:val="20"/>
              </w:rPr>
            </w:pPr>
            <w:r w:rsidRPr="00543358">
              <w:rPr>
                <w:rFonts w:ascii="Arial" w:hAnsi="Arial" w:cs="Arial"/>
                <w:sz w:val="20"/>
                <w:szCs w:val="20"/>
              </w:rPr>
              <w:t> </w:t>
            </w:r>
            <w:proofErr w:type="spellStart"/>
            <w:r w:rsidR="00564740">
              <w:rPr>
                <w:rFonts w:ascii="Arial" w:hAnsi="Arial" w:cs="Arial"/>
                <w:sz w:val="20"/>
                <w:szCs w:val="20"/>
              </w:rPr>
              <w:t>Pentanol</w:t>
            </w:r>
            <w:proofErr w:type="spellEnd"/>
          </w:p>
          <w:p w14:paraId="65E5A1AE" w14:textId="357870F2" w:rsidR="00564740" w:rsidRDefault="00564740" w:rsidP="00570951">
            <w:pPr>
              <w:rPr>
                <w:rFonts w:ascii="Arial" w:hAnsi="Arial" w:cs="Arial"/>
                <w:sz w:val="20"/>
                <w:szCs w:val="20"/>
              </w:rPr>
            </w:pPr>
          </w:p>
          <w:p w14:paraId="6891BA7F" w14:textId="77777777" w:rsidR="00564740" w:rsidRPr="00543358" w:rsidRDefault="00564740" w:rsidP="00570951">
            <w:pPr>
              <w:rPr>
                <w:rFonts w:ascii="Arial" w:hAnsi="Arial" w:cs="Arial"/>
                <w:sz w:val="20"/>
                <w:szCs w:val="20"/>
              </w:rPr>
            </w:pPr>
          </w:p>
          <w:p w14:paraId="5453BC3A" w14:textId="1E3A3A73" w:rsidR="003314F3" w:rsidRPr="00543358" w:rsidRDefault="00564740" w:rsidP="00570951">
            <w:pPr>
              <w:jc w:val="center"/>
              <w:rPr>
                <w:sz w:val="20"/>
                <w:szCs w:val="20"/>
              </w:rPr>
            </w:pPr>
            <w:r>
              <w:object w:dxaOrig="3091" w:dyaOrig="1021" w14:anchorId="35327368">
                <v:shape id="_x0000_i1041" type="#_x0000_t75" style="width:78.75pt;height:26.25pt" o:ole="">
                  <v:imagedata r:id="rId10" o:title=""/>
                </v:shape>
                <o:OLEObject Type="Embed" ProgID="ACD.ChemSketch.20" ShapeID="_x0000_i1041" DrawAspect="Content" ObjectID="_1673270042" r:id="rId11"/>
              </w:object>
            </w:r>
          </w:p>
        </w:tc>
        <w:tc>
          <w:tcPr>
            <w:tcW w:w="1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8E080" w14:textId="1F284F94" w:rsidR="003314F3" w:rsidRPr="00543358" w:rsidRDefault="00564740" w:rsidP="00570951">
            <w:pPr>
              <w:rPr>
                <w:rFonts w:ascii="Arial" w:hAnsi="Arial" w:cs="Arial"/>
                <w:sz w:val="20"/>
                <w:szCs w:val="20"/>
              </w:rPr>
            </w:pPr>
            <w:proofErr w:type="spellStart"/>
            <w:r>
              <w:rPr>
                <w:rFonts w:ascii="Arial" w:hAnsi="Arial" w:cs="Arial"/>
                <w:sz w:val="20"/>
                <w:szCs w:val="20"/>
              </w:rPr>
              <w:t>Heptanol</w:t>
            </w:r>
            <w:proofErr w:type="spellEnd"/>
          </w:p>
          <w:p w14:paraId="717969C3" w14:textId="77777777" w:rsidR="003314F3" w:rsidRPr="00543358" w:rsidRDefault="003314F3" w:rsidP="00570951">
            <w:pPr>
              <w:rPr>
                <w:rFonts w:ascii="Arial" w:hAnsi="Arial" w:cs="Arial"/>
                <w:sz w:val="20"/>
                <w:szCs w:val="20"/>
              </w:rPr>
            </w:pPr>
            <w:r w:rsidRPr="00543358">
              <w:rPr>
                <w:rFonts w:ascii="Arial" w:hAnsi="Arial" w:cs="Arial"/>
                <w:sz w:val="20"/>
                <w:szCs w:val="20"/>
              </w:rPr>
              <w:t> </w:t>
            </w:r>
          </w:p>
          <w:p w14:paraId="59DB40D2" w14:textId="628F3310" w:rsidR="003314F3" w:rsidRPr="00543358" w:rsidRDefault="00D42055" w:rsidP="00570951">
            <w:pPr>
              <w:jc w:val="center"/>
              <w:rPr>
                <w:sz w:val="20"/>
                <w:szCs w:val="20"/>
              </w:rPr>
            </w:pPr>
            <w:r>
              <w:object w:dxaOrig="2565" w:dyaOrig="1996" w14:anchorId="15804B76">
                <v:shape id="_x0000_i1043" type="#_x0000_t75" style="width:89.25pt;height:69.75pt" o:ole="">
                  <v:imagedata r:id="rId12" o:title=""/>
                </v:shape>
                <o:OLEObject Type="Embed" ProgID="ACD.ChemSketch.20" ShapeID="_x0000_i1043" DrawAspect="Content" ObjectID="_1673270043" r:id="rId13"/>
              </w:object>
            </w:r>
          </w:p>
        </w:tc>
      </w:tr>
      <w:tr w:rsidR="003314F3" w:rsidRPr="00543358" w14:paraId="4A5AA68C" w14:textId="77777777" w:rsidTr="00564740">
        <w:trPr>
          <w:trHeight w:val="611"/>
        </w:trPr>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21106" w14:textId="77777777" w:rsidR="003314F3" w:rsidRPr="00543358" w:rsidRDefault="003314F3" w:rsidP="00570951">
            <w:pPr>
              <w:rPr>
                <w:rFonts w:ascii="Arial" w:hAnsi="Arial" w:cs="Arial"/>
                <w:sz w:val="20"/>
                <w:szCs w:val="20"/>
              </w:rPr>
            </w:pPr>
            <w:r w:rsidRPr="00543358">
              <w:rPr>
                <w:rFonts w:ascii="Arial" w:hAnsi="Arial" w:cs="Arial"/>
                <w:sz w:val="20"/>
                <w:szCs w:val="20"/>
              </w:rPr>
              <w:t>in Wasser</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3E4A0"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7866B8F8"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D3030C"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1528AE11"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A7952"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2AFD3301"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 </w:t>
            </w:r>
          </w:p>
        </w:tc>
        <w:tc>
          <w:tcPr>
            <w:tcW w:w="1801" w:type="dxa"/>
            <w:tcBorders>
              <w:top w:val="single" w:sz="8" w:space="0" w:color="A3A3A3"/>
              <w:left w:val="single" w:sz="8" w:space="0" w:color="A3A3A3"/>
              <w:bottom w:val="single" w:sz="8" w:space="0" w:color="A3A3A3"/>
              <w:right w:val="single" w:sz="8" w:space="0" w:color="A3A3A3"/>
            </w:tcBorders>
          </w:tcPr>
          <w:p w14:paraId="4E9A7CA3" w14:textId="5E95A4A0" w:rsidR="003314F3" w:rsidRDefault="00564740" w:rsidP="00570951">
            <w:pPr>
              <w:jc w:val="center"/>
              <w:rPr>
                <w:rFonts w:ascii="Arial" w:hAnsi="Arial" w:cs="Arial"/>
                <w:i/>
                <w:sz w:val="20"/>
                <w:szCs w:val="20"/>
              </w:rPr>
            </w:pPr>
            <w:r>
              <w:rPr>
                <w:rFonts w:ascii="Arial" w:hAnsi="Arial" w:cs="Arial"/>
                <w:i/>
                <w:sz w:val="20"/>
                <w:szCs w:val="20"/>
              </w:rPr>
              <w:t>2</w:t>
            </w:r>
            <w:r w:rsidR="003314F3">
              <w:rPr>
                <w:rFonts w:ascii="Arial" w:hAnsi="Arial" w:cs="Arial"/>
                <w:i/>
                <w:sz w:val="20"/>
                <w:szCs w:val="20"/>
              </w:rPr>
              <w:t xml:space="preserve"> Phase</w:t>
            </w:r>
          </w:p>
          <w:p w14:paraId="17AC59CD" w14:textId="390C2570" w:rsidR="003314F3" w:rsidRPr="00543358" w:rsidRDefault="003314F3" w:rsidP="00570951">
            <w:pPr>
              <w:jc w:val="center"/>
              <w:rPr>
                <w:rFonts w:ascii="Arial" w:hAnsi="Arial" w:cs="Arial"/>
                <w:i/>
                <w:sz w:val="20"/>
                <w:szCs w:val="20"/>
              </w:rPr>
            </w:pPr>
            <w:r w:rsidRPr="00EC2802">
              <w:rPr>
                <w:rFonts w:ascii="Arial" w:hAnsi="Arial" w:cs="Arial"/>
                <w:i/>
                <w:sz w:val="20"/>
                <w:szCs w:val="20"/>
              </w:rPr>
              <w:sym w:font="Wingdings" w:char="F0E0"/>
            </w:r>
            <w:r>
              <w:rPr>
                <w:rFonts w:ascii="Arial" w:hAnsi="Arial" w:cs="Arial"/>
                <w:i/>
                <w:sz w:val="20"/>
                <w:szCs w:val="20"/>
              </w:rPr>
              <w:t xml:space="preserve"> </w:t>
            </w:r>
            <w:r w:rsidR="00564740">
              <w:rPr>
                <w:rFonts w:ascii="Arial" w:hAnsi="Arial" w:cs="Arial"/>
                <w:i/>
                <w:sz w:val="20"/>
                <w:szCs w:val="20"/>
              </w:rPr>
              <w:t>schlecht</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DC61E"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2 Phasen</w:t>
            </w:r>
          </w:p>
          <w:p w14:paraId="27A65307"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schlecht</w:t>
            </w:r>
          </w:p>
        </w:tc>
        <w:tc>
          <w:tcPr>
            <w:tcW w:w="1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CBFD20"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2 Phasen</w:t>
            </w:r>
          </w:p>
          <w:p w14:paraId="56BA7656"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schlecht</w:t>
            </w:r>
          </w:p>
        </w:tc>
      </w:tr>
      <w:tr w:rsidR="003314F3" w:rsidRPr="00543358" w14:paraId="24E4C67E" w14:textId="77777777" w:rsidTr="00564740">
        <w:trPr>
          <w:trHeight w:val="619"/>
        </w:trPr>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41284" w14:textId="77777777" w:rsidR="003314F3" w:rsidRPr="00543358" w:rsidRDefault="003314F3" w:rsidP="00570951">
            <w:pPr>
              <w:rPr>
                <w:rFonts w:ascii="Arial" w:hAnsi="Arial" w:cs="Arial"/>
                <w:sz w:val="20"/>
                <w:szCs w:val="20"/>
              </w:rPr>
            </w:pPr>
            <w:r w:rsidRPr="00543358">
              <w:rPr>
                <w:rFonts w:ascii="Arial" w:hAnsi="Arial" w:cs="Arial"/>
                <w:sz w:val="20"/>
                <w:szCs w:val="20"/>
              </w:rPr>
              <w:t>in Benzin</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71AA3" w14:textId="77777777" w:rsidR="003314F3" w:rsidRPr="00543358" w:rsidRDefault="003314F3" w:rsidP="00570951">
            <w:pPr>
              <w:jc w:val="center"/>
              <w:rPr>
                <w:rFonts w:ascii="Arial" w:hAnsi="Arial" w:cs="Arial"/>
                <w:i/>
                <w:sz w:val="20"/>
                <w:szCs w:val="20"/>
              </w:rPr>
            </w:pPr>
            <w:r>
              <w:rPr>
                <w:rFonts w:ascii="Arial" w:hAnsi="Arial" w:cs="Arial"/>
                <w:i/>
                <w:sz w:val="20"/>
                <w:szCs w:val="20"/>
              </w:rPr>
              <w:t>2 Phasen</w:t>
            </w:r>
          </w:p>
          <w:p w14:paraId="5A059A08"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w:t>
            </w:r>
            <w:r>
              <w:rPr>
                <w:rFonts w:ascii="Arial" w:hAnsi="Arial" w:cs="Arial"/>
                <w:i/>
                <w:sz w:val="20"/>
                <w:szCs w:val="20"/>
              </w:rPr>
              <w:t>schlecht</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F3154D"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3F84F022"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FD14ED"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2D18BA5D"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c>
          <w:tcPr>
            <w:tcW w:w="1801" w:type="dxa"/>
            <w:tcBorders>
              <w:top w:val="single" w:sz="8" w:space="0" w:color="A3A3A3"/>
              <w:left w:val="single" w:sz="8" w:space="0" w:color="A3A3A3"/>
              <w:bottom w:val="single" w:sz="8" w:space="0" w:color="A3A3A3"/>
              <w:right w:val="single" w:sz="8" w:space="0" w:color="A3A3A3"/>
            </w:tcBorders>
          </w:tcPr>
          <w:p w14:paraId="28B25BB3" w14:textId="77777777" w:rsidR="003314F3" w:rsidRDefault="003314F3" w:rsidP="00570951">
            <w:pPr>
              <w:jc w:val="center"/>
              <w:rPr>
                <w:rFonts w:ascii="Arial" w:hAnsi="Arial" w:cs="Arial"/>
                <w:i/>
                <w:sz w:val="20"/>
                <w:szCs w:val="20"/>
              </w:rPr>
            </w:pPr>
            <w:r>
              <w:rPr>
                <w:rFonts w:ascii="Arial" w:hAnsi="Arial" w:cs="Arial"/>
                <w:i/>
                <w:sz w:val="20"/>
                <w:szCs w:val="20"/>
              </w:rPr>
              <w:t>1 Phase</w:t>
            </w:r>
          </w:p>
          <w:p w14:paraId="5D74BAAB" w14:textId="77777777" w:rsidR="003314F3" w:rsidRPr="00543358" w:rsidRDefault="003314F3" w:rsidP="00570951">
            <w:pPr>
              <w:jc w:val="center"/>
              <w:rPr>
                <w:rFonts w:ascii="Arial" w:hAnsi="Arial" w:cs="Arial"/>
                <w:i/>
                <w:sz w:val="20"/>
                <w:szCs w:val="20"/>
              </w:rPr>
            </w:pPr>
            <w:r w:rsidRPr="00EC2802">
              <w:rPr>
                <w:rFonts w:ascii="Arial" w:hAnsi="Arial" w:cs="Arial"/>
                <w:i/>
                <w:sz w:val="20"/>
                <w:szCs w:val="20"/>
              </w:rPr>
              <w:sym w:font="Wingdings" w:char="F0E0"/>
            </w:r>
            <w:r>
              <w:rPr>
                <w:rFonts w:ascii="Arial" w:hAnsi="Arial" w:cs="Arial"/>
                <w:i/>
                <w:sz w:val="20"/>
                <w:szCs w:val="20"/>
              </w:rPr>
              <w:t xml:space="preserve"> gut</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2A0763"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016A55EF"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c>
          <w:tcPr>
            <w:tcW w:w="1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F53B1"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t>1 Phase</w:t>
            </w:r>
          </w:p>
          <w:p w14:paraId="34EA8B0A" w14:textId="77777777" w:rsidR="003314F3" w:rsidRPr="00543358" w:rsidRDefault="003314F3" w:rsidP="00570951">
            <w:pPr>
              <w:jc w:val="center"/>
              <w:rPr>
                <w:rFonts w:ascii="Arial" w:hAnsi="Arial" w:cs="Arial"/>
                <w:i/>
                <w:sz w:val="20"/>
                <w:szCs w:val="20"/>
              </w:rPr>
            </w:pPr>
            <w:r w:rsidRPr="00543358">
              <w:rPr>
                <w:rFonts w:ascii="Arial" w:hAnsi="Arial" w:cs="Arial"/>
                <w:i/>
                <w:sz w:val="20"/>
                <w:szCs w:val="20"/>
              </w:rPr>
              <w:sym w:font="Wingdings" w:char="F0E0"/>
            </w:r>
            <w:r w:rsidRPr="00543358">
              <w:rPr>
                <w:rFonts w:ascii="Arial" w:hAnsi="Arial" w:cs="Arial"/>
                <w:i/>
                <w:sz w:val="20"/>
                <w:szCs w:val="20"/>
              </w:rPr>
              <w:t xml:space="preserve"> gut</w:t>
            </w:r>
          </w:p>
        </w:tc>
      </w:tr>
    </w:tbl>
    <w:p w14:paraId="779F8AAA" w14:textId="77777777" w:rsidR="003314F3" w:rsidRDefault="003314F3" w:rsidP="003314F3">
      <w:pPr>
        <w:spacing w:after="120"/>
        <w:rPr>
          <w:rFonts w:ascii="Arial" w:hAnsi="Arial" w:cs="Arial"/>
          <w:b/>
          <w:sz w:val="18"/>
          <w:szCs w:val="18"/>
        </w:rPr>
      </w:pPr>
    </w:p>
    <w:p w14:paraId="3E97931E" w14:textId="672C1A8E" w:rsidR="003314F3" w:rsidRPr="00EC2802" w:rsidRDefault="003314F3" w:rsidP="003314F3">
      <w:pPr>
        <w:spacing w:after="120"/>
        <w:rPr>
          <w:rFonts w:ascii="Arial" w:hAnsi="Arial" w:cs="Arial"/>
          <w:bCs/>
          <w:i/>
          <w:iCs/>
          <w:sz w:val="22"/>
          <w:szCs w:val="22"/>
        </w:rPr>
      </w:pPr>
      <w:r w:rsidRPr="00EC2802">
        <w:rPr>
          <w:rFonts w:ascii="Arial" w:hAnsi="Arial" w:cs="Arial"/>
          <w:bCs/>
          <w:i/>
          <w:iCs/>
          <w:sz w:val="22"/>
          <w:szCs w:val="22"/>
        </w:rPr>
        <w:t>Je länger die Alkylkette, desto schlechter löst sich der Alkohol in Wasser (= polare</w:t>
      </w:r>
      <w:r w:rsidR="00D42055">
        <w:rPr>
          <w:rFonts w:ascii="Arial" w:hAnsi="Arial" w:cs="Arial"/>
          <w:bCs/>
          <w:i/>
          <w:iCs/>
          <w:sz w:val="22"/>
          <w:szCs w:val="22"/>
        </w:rPr>
        <w:t>n</w:t>
      </w:r>
      <w:r w:rsidRPr="00EC2802">
        <w:rPr>
          <w:rFonts w:ascii="Arial" w:hAnsi="Arial" w:cs="Arial"/>
          <w:bCs/>
          <w:i/>
          <w:iCs/>
          <w:sz w:val="22"/>
          <w:szCs w:val="22"/>
        </w:rPr>
        <w:t xml:space="preserve"> Lösungsmitteln). </w:t>
      </w:r>
    </w:p>
    <w:p w14:paraId="57F3CD60" w14:textId="02E4789A" w:rsidR="003314F3" w:rsidRDefault="003314F3" w:rsidP="003314F3">
      <w:pPr>
        <w:spacing w:after="120"/>
        <w:ind w:right="111"/>
        <w:rPr>
          <w:rFonts w:ascii="Arial" w:hAnsi="Arial" w:cs="Arial"/>
          <w:bCs/>
          <w:sz w:val="22"/>
          <w:szCs w:val="22"/>
        </w:rPr>
      </w:pPr>
      <w:r w:rsidRPr="00543358">
        <w:rPr>
          <w:rFonts w:ascii="Arial" w:hAnsi="Arial" w:cs="Arial"/>
          <w:bCs/>
          <w:sz w:val="22"/>
          <w:szCs w:val="22"/>
        </w:rPr>
        <w:t xml:space="preserve">Da der </w:t>
      </w:r>
      <w:r w:rsidRPr="00543358">
        <w:rPr>
          <w:rFonts w:ascii="Arial" w:hAnsi="Arial" w:cs="Arial"/>
          <w:b/>
          <w:sz w:val="22"/>
          <w:szCs w:val="22"/>
        </w:rPr>
        <w:t xml:space="preserve">Einfluss der </w:t>
      </w:r>
      <w:r>
        <w:rPr>
          <w:rFonts w:ascii="Arial" w:hAnsi="Arial" w:cs="Arial"/>
          <w:b/>
          <w:sz w:val="22"/>
          <w:szCs w:val="22"/>
        </w:rPr>
        <w:t xml:space="preserve">polaren </w:t>
      </w:r>
      <w:r w:rsidRPr="00543358">
        <w:rPr>
          <w:rFonts w:ascii="Arial" w:hAnsi="Arial" w:cs="Arial"/>
          <w:b/>
          <w:sz w:val="22"/>
          <w:szCs w:val="22"/>
        </w:rPr>
        <w:t>Hydroxylgruppe</w:t>
      </w:r>
      <w:r w:rsidRPr="00543358">
        <w:rPr>
          <w:rFonts w:ascii="Arial" w:hAnsi="Arial" w:cs="Arial"/>
          <w:bCs/>
          <w:sz w:val="22"/>
          <w:szCs w:val="22"/>
        </w:rPr>
        <w:t xml:space="preserve"> bei den kurzkettigen Alkanolen überwiegt, sind diese gut in Wasser löslich.</w:t>
      </w:r>
    </w:p>
    <w:p w14:paraId="3F1AAFCC" w14:textId="77777777" w:rsidR="003314F3" w:rsidRDefault="003314F3" w:rsidP="003314F3">
      <w:pPr>
        <w:spacing w:after="120"/>
        <w:ind w:right="111"/>
        <w:rPr>
          <w:rFonts w:ascii="Arial" w:hAnsi="Arial" w:cs="Arial"/>
          <w:bCs/>
          <w:sz w:val="22"/>
          <w:szCs w:val="22"/>
        </w:rPr>
      </w:pPr>
      <w:r w:rsidRPr="00543358">
        <w:rPr>
          <w:rFonts w:ascii="Arial" w:hAnsi="Arial" w:cs="Arial"/>
          <w:bCs/>
          <w:sz w:val="22"/>
          <w:szCs w:val="22"/>
        </w:rPr>
        <w:t xml:space="preserve">Mit wachsender Kettenlänge nimmt </w:t>
      </w:r>
      <w:r>
        <w:rPr>
          <w:rFonts w:ascii="Arial" w:hAnsi="Arial" w:cs="Arial"/>
          <w:bCs/>
          <w:sz w:val="22"/>
          <w:szCs w:val="22"/>
        </w:rPr>
        <w:t>der</w:t>
      </w:r>
      <w:r w:rsidRPr="00543358">
        <w:rPr>
          <w:rFonts w:ascii="Arial" w:hAnsi="Arial" w:cs="Arial"/>
          <w:bCs/>
          <w:sz w:val="22"/>
          <w:szCs w:val="22"/>
        </w:rPr>
        <w:t xml:space="preserve"> </w:t>
      </w:r>
      <w:r w:rsidRPr="00134CF1">
        <w:rPr>
          <w:rFonts w:ascii="Arial" w:hAnsi="Arial" w:cs="Arial"/>
          <w:b/>
          <w:sz w:val="22"/>
          <w:szCs w:val="22"/>
        </w:rPr>
        <w:t>Einfluss der unpolaren Alkylgruppe</w:t>
      </w:r>
      <w:r w:rsidRPr="00543358">
        <w:rPr>
          <w:rFonts w:ascii="Arial" w:hAnsi="Arial" w:cs="Arial"/>
          <w:bCs/>
          <w:sz w:val="22"/>
          <w:szCs w:val="22"/>
        </w:rPr>
        <w:t xml:space="preserve"> zu und überwiegt schließlich</w:t>
      </w:r>
      <w:r>
        <w:rPr>
          <w:rFonts w:ascii="Arial" w:hAnsi="Arial" w:cs="Arial"/>
          <w:bCs/>
          <w:sz w:val="22"/>
          <w:szCs w:val="22"/>
        </w:rPr>
        <w:t xml:space="preserve"> ab Butan-1-ol</w:t>
      </w:r>
      <w:r w:rsidRPr="00543358">
        <w:rPr>
          <w:rFonts w:ascii="Arial" w:hAnsi="Arial" w:cs="Arial"/>
          <w:bCs/>
          <w:sz w:val="22"/>
          <w:szCs w:val="22"/>
        </w:rPr>
        <w:t>. Langkettige Alkanole sind deshalb gut in unpolaren Lösungsmitteln löslich.</w:t>
      </w:r>
    </w:p>
    <w:p w14:paraId="7DD6E95E" w14:textId="77777777" w:rsidR="003314F3" w:rsidRDefault="003314F3" w:rsidP="003314F3">
      <w:pPr>
        <w:spacing w:after="120"/>
        <w:ind w:right="111"/>
        <w:rPr>
          <w:rFonts w:ascii="Arial" w:hAnsi="Arial" w:cs="Arial"/>
          <w:bCs/>
          <w:sz w:val="22"/>
          <w:szCs w:val="22"/>
        </w:rPr>
      </w:pPr>
      <w:r>
        <w:rPr>
          <w:rFonts w:ascii="Arial" w:hAnsi="Arial" w:cs="Arial"/>
          <w:bCs/>
          <w:sz w:val="22"/>
          <w:szCs w:val="22"/>
        </w:rPr>
        <w:t xml:space="preserve">Methanol löst sich nicht in Benzin, da hier der Einfluss der polaren Hydroxylgruppe überwiegt. Schon ab Ethanol ist der Einfluss der Alkylgruppe groß genug, sodass sich die Alkanole auch in unpolaren Lösungsmitteln zumindest teilweise lösen. </w:t>
      </w:r>
    </w:p>
    <w:p w14:paraId="56031591" w14:textId="33834DC3" w:rsidR="00C822E2" w:rsidRPr="00D42055" w:rsidRDefault="003314F3" w:rsidP="00D42055">
      <w:pPr>
        <w:spacing w:after="120"/>
        <w:ind w:right="111"/>
        <w:rPr>
          <w:rFonts w:ascii="Arial" w:hAnsi="Arial" w:cs="Arial"/>
          <w:bCs/>
          <w:sz w:val="22"/>
          <w:szCs w:val="22"/>
        </w:rPr>
      </w:pPr>
      <w:r>
        <w:rPr>
          <w:rFonts w:ascii="Arial" w:hAnsi="Arial" w:cs="Arial"/>
          <w:bCs/>
          <w:sz w:val="22"/>
          <w:szCs w:val="22"/>
        </w:rPr>
        <w:t xml:space="preserve">Mehrwertige Alkohole lösen sich </w:t>
      </w:r>
      <w:r w:rsidR="00D42055">
        <w:rPr>
          <w:rFonts w:ascii="Arial" w:hAnsi="Arial" w:cs="Arial"/>
          <w:bCs/>
          <w:sz w:val="22"/>
          <w:szCs w:val="22"/>
        </w:rPr>
        <w:t>besser in polaren Lösungsmitteln</w:t>
      </w:r>
      <w:r w:rsidR="002138A1">
        <w:rPr>
          <w:rFonts w:ascii="Arial" w:hAnsi="Arial" w:cs="Arial"/>
          <w:bCs/>
          <w:sz w:val="22"/>
          <w:szCs w:val="22"/>
        </w:rPr>
        <w:t>,</w:t>
      </w:r>
      <w:r w:rsidR="00D42055">
        <w:rPr>
          <w:rFonts w:ascii="Arial" w:hAnsi="Arial" w:cs="Arial"/>
          <w:bCs/>
          <w:sz w:val="22"/>
          <w:szCs w:val="22"/>
        </w:rPr>
        <w:t xml:space="preserve"> wie Wasser</w:t>
      </w:r>
      <w:r w:rsidR="002138A1">
        <w:rPr>
          <w:rFonts w:ascii="Arial" w:hAnsi="Arial" w:cs="Arial"/>
          <w:bCs/>
          <w:sz w:val="22"/>
          <w:szCs w:val="22"/>
        </w:rPr>
        <w:t>,</w:t>
      </w:r>
      <w:r w:rsidR="00D42055">
        <w:rPr>
          <w:rFonts w:ascii="Arial" w:hAnsi="Arial" w:cs="Arial"/>
          <w:bCs/>
          <w:sz w:val="22"/>
          <w:szCs w:val="22"/>
        </w:rPr>
        <w:t xml:space="preserve"> als gleich große einwertige Alkohole, da sich mehr Wasserstoffbrücken zum Lösungsmittel ausbilden können. Dafür lösen sie sich </w:t>
      </w:r>
      <w:r>
        <w:rPr>
          <w:rFonts w:ascii="Arial" w:hAnsi="Arial" w:cs="Arial"/>
          <w:bCs/>
          <w:sz w:val="22"/>
          <w:szCs w:val="22"/>
        </w:rPr>
        <w:t>schlecht</w:t>
      </w:r>
      <w:r w:rsidR="00D42055">
        <w:rPr>
          <w:rFonts w:ascii="Arial" w:hAnsi="Arial" w:cs="Arial"/>
          <w:bCs/>
          <w:sz w:val="22"/>
          <w:szCs w:val="22"/>
        </w:rPr>
        <w:t>er</w:t>
      </w:r>
      <w:r>
        <w:rPr>
          <w:rFonts w:ascii="Arial" w:hAnsi="Arial" w:cs="Arial"/>
          <w:bCs/>
          <w:sz w:val="22"/>
          <w:szCs w:val="22"/>
        </w:rPr>
        <w:t xml:space="preserve"> in unpolaren Lösungsmitteln.</w:t>
      </w:r>
    </w:p>
    <w:sectPr w:rsidR="00C822E2" w:rsidRPr="00D42055" w:rsidSect="003314F3">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3"/>
    <w:rsid w:val="002138A1"/>
    <w:rsid w:val="003314F3"/>
    <w:rsid w:val="00564740"/>
    <w:rsid w:val="00837117"/>
    <w:rsid w:val="00A70FEB"/>
    <w:rsid w:val="00C822E2"/>
    <w:rsid w:val="00D42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3D16"/>
  <w15:chartTrackingRefBased/>
  <w15:docId w15:val="{2A374A9C-2B28-41DA-AF1B-D11873F9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14F3"/>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4</cp:revision>
  <cp:lastPrinted>2021-01-27T15:27:00Z</cp:lastPrinted>
  <dcterms:created xsi:type="dcterms:W3CDTF">2021-01-27T15:27:00Z</dcterms:created>
  <dcterms:modified xsi:type="dcterms:W3CDTF">2021-01-27T15:27:00Z</dcterms:modified>
</cp:coreProperties>
</file>