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27166" w14:textId="77777777" w:rsidR="00307996" w:rsidRDefault="00307996" w:rsidP="0030799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Lösung Station 5:</w:t>
      </w:r>
      <w:r>
        <w:rPr>
          <w:rFonts w:ascii="Arial" w:hAnsi="Arial" w:cs="Arial"/>
          <w:b/>
          <w:caps/>
          <w:sz w:val="28"/>
        </w:rPr>
        <w:t xml:space="preserve"> Siedetemperaturen</w:t>
      </w:r>
    </w:p>
    <w:p w14:paraId="39254865" w14:textId="77777777" w:rsidR="00307996" w:rsidRDefault="00307996" w:rsidP="00307996">
      <w:pPr>
        <w:jc w:val="both"/>
        <w:rPr>
          <w:rFonts w:ascii="Arial" w:hAnsi="Arial" w:cs="Arial"/>
        </w:rPr>
      </w:pPr>
    </w:p>
    <w:p w14:paraId="66572BB9" w14:textId="77777777" w:rsidR="00307996" w:rsidRDefault="00307996" w:rsidP="00307996">
      <w:pPr>
        <w:pStyle w:val="berschrift3"/>
      </w:pPr>
      <w:r>
        <w:t>A</w:t>
      </w:r>
      <w:r>
        <w:tab/>
        <w:t xml:space="preserve">1. </w:t>
      </w:r>
    </w:p>
    <w:p w14:paraId="39353AAA" w14:textId="0C4907CB" w:rsidR="00307996" w:rsidRDefault="00307996" w:rsidP="00307996">
      <w:pPr>
        <w:jc w:val="center"/>
      </w:pPr>
      <w:r>
        <w:rPr>
          <w:noProof/>
        </w:rPr>
        <w:drawing>
          <wp:inline distT="0" distB="0" distL="0" distR="0" wp14:anchorId="055DD5DF" wp14:editId="253F666C">
            <wp:extent cx="4867275" cy="2324100"/>
            <wp:effectExtent l="0" t="0" r="0" b="0"/>
            <wp:docPr id="1" name="Diagram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185929" w14:textId="77777777" w:rsidR="00307996" w:rsidRDefault="00307996" w:rsidP="00307996">
      <w:pPr>
        <w:jc w:val="both"/>
      </w:pPr>
    </w:p>
    <w:p w14:paraId="232145B9" w14:textId="77777777" w:rsidR="00307996" w:rsidRDefault="00307996" w:rsidP="003079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</w:p>
    <w:p w14:paraId="4E7C9D27" w14:textId="77777777" w:rsidR="00307996" w:rsidRPr="00F02737" w:rsidRDefault="00307996" w:rsidP="00307996">
      <w:pPr>
        <w:numPr>
          <w:ilvl w:val="0"/>
          <w:numId w:val="1"/>
        </w:numPr>
        <w:spacing w:after="120"/>
        <w:ind w:left="283" w:hanging="357"/>
        <w:jc w:val="both"/>
        <w:rPr>
          <w:rFonts w:ascii="Arial" w:hAnsi="Arial" w:cs="Arial"/>
          <w:sz w:val="22"/>
          <w:szCs w:val="22"/>
        </w:rPr>
      </w:pPr>
      <w:r w:rsidRPr="00F02737">
        <w:rPr>
          <w:rFonts w:ascii="Arial" w:hAnsi="Arial" w:cs="Arial"/>
          <w:sz w:val="22"/>
          <w:szCs w:val="22"/>
        </w:rPr>
        <w:t xml:space="preserve">Je stärker die zwischenmolekularen Kräfte, desto hoher ist der Siedepunkt eines Stoffes. </w:t>
      </w:r>
    </w:p>
    <w:p w14:paraId="1DA5BDEE" w14:textId="77777777" w:rsidR="00307996" w:rsidRPr="00F02737" w:rsidRDefault="00307996" w:rsidP="00307996">
      <w:pPr>
        <w:numPr>
          <w:ilvl w:val="0"/>
          <w:numId w:val="1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F02737">
        <w:rPr>
          <w:rFonts w:ascii="Arial" w:hAnsi="Arial" w:cs="Arial"/>
          <w:b/>
          <w:sz w:val="22"/>
          <w:szCs w:val="22"/>
        </w:rPr>
        <w:t>Van-der-Waals-Kräfte</w:t>
      </w:r>
      <w:r w:rsidRPr="00F02737">
        <w:rPr>
          <w:rFonts w:ascii="Arial" w:hAnsi="Arial" w:cs="Arial"/>
          <w:sz w:val="22"/>
          <w:szCs w:val="22"/>
        </w:rPr>
        <w:t xml:space="preserve">, schwach, wirken zwischen unpolaren Molekülen/ Molekülteilen, </w:t>
      </w:r>
    </w:p>
    <w:p w14:paraId="7A74285A" w14:textId="77777777" w:rsidR="00307996" w:rsidRPr="00F02737" w:rsidRDefault="00307996" w:rsidP="00307996">
      <w:pPr>
        <w:ind w:left="284"/>
        <w:jc w:val="both"/>
        <w:rPr>
          <w:rFonts w:ascii="Arial" w:hAnsi="Arial" w:cs="Arial"/>
          <w:sz w:val="22"/>
          <w:szCs w:val="22"/>
        </w:rPr>
      </w:pPr>
      <w:r w:rsidRPr="00F02737">
        <w:rPr>
          <w:rFonts w:ascii="Arial" w:hAnsi="Arial" w:cs="Arial"/>
          <w:b/>
          <w:sz w:val="22"/>
          <w:szCs w:val="22"/>
        </w:rPr>
        <w:t>Dipolkräfte</w:t>
      </w:r>
      <w:r w:rsidRPr="00F02737">
        <w:rPr>
          <w:rFonts w:ascii="Arial" w:hAnsi="Arial" w:cs="Arial"/>
          <w:sz w:val="22"/>
          <w:szCs w:val="22"/>
        </w:rPr>
        <w:t xml:space="preserve">, stärker, wirken zwischen Dipolen /polaren Molekülteilen, </w:t>
      </w:r>
    </w:p>
    <w:p w14:paraId="553CFD2E" w14:textId="77777777" w:rsidR="00307996" w:rsidRPr="00F02737" w:rsidRDefault="00307996" w:rsidP="00307996">
      <w:pPr>
        <w:spacing w:after="120"/>
        <w:ind w:left="283" w:hanging="357"/>
        <w:jc w:val="both"/>
        <w:rPr>
          <w:rFonts w:ascii="Arial" w:hAnsi="Arial" w:cs="Arial"/>
          <w:sz w:val="22"/>
          <w:szCs w:val="22"/>
        </w:rPr>
      </w:pPr>
      <w:r w:rsidRPr="00F02737">
        <w:rPr>
          <w:rFonts w:ascii="Arial" w:hAnsi="Arial" w:cs="Arial"/>
          <w:b/>
          <w:sz w:val="22"/>
          <w:szCs w:val="22"/>
        </w:rPr>
        <w:tab/>
        <w:t>Wasserstoffbrückenbindungen</w:t>
      </w:r>
      <w:r w:rsidRPr="00F02737">
        <w:rPr>
          <w:rFonts w:ascii="Arial" w:hAnsi="Arial" w:cs="Arial"/>
          <w:sz w:val="22"/>
          <w:szCs w:val="22"/>
        </w:rPr>
        <w:t>, sehr stark, wirken zwischen Molekülen, bei denen ein H-Atom an ein O-, ein N- oder ein F-Atom gebunden ist.</w:t>
      </w:r>
    </w:p>
    <w:p w14:paraId="1FC9AA8D" w14:textId="77777777" w:rsidR="00307996" w:rsidRPr="00F02737" w:rsidRDefault="00307996" w:rsidP="00307996">
      <w:pPr>
        <w:numPr>
          <w:ilvl w:val="0"/>
          <w:numId w:val="1"/>
        </w:numPr>
        <w:spacing w:after="120"/>
        <w:ind w:left="283" w:hanging="357"/>
        <w:jc w:val="both"/>
        <w:rPr>
          <w:rFonts w:ascii="Arial" w:hAnsi="Arial" w:cs="Arial"/>
          <w:sz w:val="22"/>
          <w:szCs w:val="22"/>
        </w:rPr>
      </w:pPr>
      <w:r w:rsidRPr="00F02737">
        <w:rPr>
          <w:rFonts w:ascii="Arial" w:hAnsi="Arial" w:cs="Arial"/>
          <w:sz w:val="22"/>
          <w:szCs w:val="22"/>
        </w:rPr>
        <w:t xml:space="preserve">Zwischen den unpolaren </w:t>
      </w:r>
      <w:proofErr w:type="spellStart"/>
      <w:r w:rsidRPr="00F02737">
        <w:rPr>
          <w:rFonts w:ascii="Arial" w:hAnsi="Arial" w:cs="Arial"/>
          <w:sz w:val="22"/>
          <w:szCs w:val="22"/>
        </w:rPr>
        <w:t>Alkanmolekülen</w:t>
      </w:r>
      <w:proofErr w:type="spellEnd"/>
      <w:r w:rsidRPr="00F02737">
        <w:rPr>
          <w:rFonts w:ascii="Arial" w:hAnsi="Arial" w:cs="Arial"/>
          <w:sz w:val="22"/>
          <w:szCs w:val="22"/>
        </w:rPr>
        <w:t xml:space="preserve"> wirken die van-der-Waals-Kräfte. Sie steigen mit zunehmender Länge der Alkylkette.</w:t>
      </w:r>
    </w:p>
    <w:p w14:paraId="16A098B9" w14:textId="77777777" w:rsidR="00307996" w:rsidRPr="00F02737" w:rsidRDefault="00307996" w:rsidP="00307996">
      <w:pPr>
        <w:numPr>
          <w:ilvl w:val="0"/>
          <w:numId w:val="1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F02737">
        <w:rPr>
          <w:rFonts w:ascii="Arial" w:hAnsi="Arial" w:cs="Arial"/>
          <w:sz w:val="22"/>
          <w:szCs w:val="22"/>
        </w:rPr>
        <w:t xml:space="preserve">Zwischen den </w:t>
      </w:r>
      <w:proofErr w:type="spellStart"/>
      <w:r w:rsidRPr="00F02737">
        <w:rPr>
          <w:rFonts w:ascii="Arial" w:hAnsi="Arial" w:cs="Arial"/>
          <w:sz w:val="22"/>
          <w:szCs w:val="22"/>
        </w:rPr>
        <w:t>Alkanolmolekülen</w:t>
      </w:r>
      <w:proofErr w:type="spellEnd"/>
      <w:r w:rsidRPr="00F02737">
        <w:rPr>
          <w:rFonts w:ascii="Arial" w:hAnsi="Arial" w:cs="Arial"/>
          <w:sz w:val="22"/>
          <w:szCs w:val="22"/>
        </w:rPr>
        <w:t xml:space="preserve"> wirken sowohl van-der-Waals-Kräfte als auch Wasserstoffbrückenbindungen. Die Siedepunkte von Alkanolen sind daher immer höher als die von Alkanen gleicher Kettenlänge (Molekülmasse).</w:t>
      </w:r>
    </w:p>
    <w:p w14:paraId="2A0FBF36" w14:textId="77777777" w:rsidR="00307996" w:rsidRDefault="00307996" w:rsidP="00307996">
      <w:pPr>
        <w:jc w:val="both"/>
        <w:rPr>
          <w:rFonts w:ascii="Arial" w:hAnsi="Arial" w:cs="Arial"/>
        </w:rPr>
      </w:pPr>
    </w:p>
    <w:p w14:paraId="39273177" w14:textId="77777777" w:rsidR="00307996" w:rsidRDefault="00307996" w:rsidP="00307996">
      <w:pPr>
        <w:jc w:val="both"/>
        <w:rPr>
          <w:rFonts w:ascii="Arial" w:hAnsi="Arial" w:cs="Arial"/>
        </w:rPr>
      </w:pPr>
    </w:p>
    <w:p w14:paraId="2FA17A92" w14:textId="77777777" w:rsidR="00307996" w:rsidRDefault="00307996" w:rsidP="00307996">
      <w:pPr>
        <w:pStyle w:val="berschrift3"/>
        <w:spacing w:after="120"/>
      </w:pPr>
      <w:r>
        <w:t>B</w:t>
      </w:r>
      <w:r>
        <w:tab/>
        <w:t>Siedetemperaturen von Alkanen und Alkanolen im Vergleich</w:t>
      </w:r>
    </w:p>
    <w:p w14:paraId="60E812CC" w14:textId="77777777" w:rsidR="00307996" w:rsidRPr="00F02737" w:rsidRDefault="00307996" w:rsidP="00307996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F02737">
        <w:rPr>
          <w:rFonts w:ascii="Arial" w:hAnsi="Arial" w:cs="Arial"/>
          <w:sz w:val="22"/>
          <w:szCs w:val="22"/>
        </w:rPr>
        <w:t xml:space="preserve">In der homologen Reihe der Alkane nehmen die Siedetemperaturen </w:t>
      </w:r>
      <w:proofErr w:type="gramStart"/>
      <w:r w:rsidRPr="00F02737">
        <w:rPr>
          <w:rFonts w:ascii="Arial" w:hAnsi="Arial" w:cs="Arial"/>
          <w:b/>
          <w:i/>
          <w:iCs/>
          <w:sz w:val="22"/>
          <w:szCs w:val="22"/>
        </w:rPr>
        <w:t>zu</w:t>
      </w:r>
      <w:r w:rsidRPr="00F02737">
        <w:rPr>
          <w:rFonts w:ascii="Arial" w:hAnsi="Arial" w:cs="Arial"/>
          <w:sz w:val="22"/>
          <w:szCs w:val="22"/>
        </w:rPr>
        <w:t xml:space="preserve"> ,</w:t>
      </w:r>
      <w:proofErr w:type="gramEnd"/>
      <w:r w:rsidRPr="00F02737">
        <w:rPr>
          <w:rFonts w:ascii="Arial" w:hAnsi="Arial" w:cs="Arial"/>
          <w:sz w:val="22"/>
          <w:szCs w:val="22"/>
        </w:rPr>
        <w:t xml:space="preserve"> da die </w:t>
      </w:r>
      <w:r w:rsidRPr="00F02737">
        <w:rPr>
          <w:rFonts w:ascii="Arial" w:hAnsi="Arial" w:cs="Arial"/>
          <w:b/>
          <w:i/>
          <w:iCs/>
          <w:sz w:val="22"/>
          <w:szCs w:val="22"/>
        </w:rPr>
        <w:t>van-der-Waals-Kräfte</w:t>
      </w:r>
      <w:r w:rsidRPr="00F02737">
        <w:rPr>
          <w:rFonts w:ascii="Arial" w:hAnsi="Arial" w:cs="Arial"/>
          <w:sz w:val="22"/>
          <w:szCs w:val="22"/>
        </w:rPr>
        <w:t xml:space="preserve"> mit zunehmender Molekülmasse der Moleküle zunehmen. Auch innerhalb der homologen Reihe der Alkanole </w:t>
      </w:r>
      <w:r w:rsidRPr="00F02737">
        <w:rPr>
          <w:rFonts w:ascii="Arial" w:hAnsi="Arial" w:cs="Arial"/>
          <w:b/>
          <w:i/>
          <w:iCs/>
          <w:sz w:val="22"/>
          <w:szCs w:val="22"/>
        </w:rPr>
        <w:t>steigen</w:t>
      </w:r>
      <w:r w:rsidRPr="00F02737">
        <w:rPr>
          <w:rFonts w:ascii="Arial" w:hAnsi="Arial" w:cs="Arial"/>
          <w:sz w:val="22"/>
          <w:szCs w:val="22"/>
        </w:rPr>
        <w:t xml:space="preserve"> die Si</w:t>
      </w:r>
      <w:r w:rsidRPr="00F02737">
        <w:rPr>
          <w:rFonts w:ascii="Arial" w:hAnsi="Arial" w:cs="Arial"/>
          <w:sz w:val="22"/>
          <w:szCs w:val="22"/>
        </w:rPr>
        <w:t>e</w:t>
      </w:r>
      <w:r w:rsidRPr="00F02737">
        <w:rPr>
          <w:rFonts w:ascii="Arial" w:hAnsi="Arial" w:cs="Arial"/>
          <w:sz w:val="22"/>
          <w:szCs w:val="22"/>
        </w:rPr>
        <w:t xml:space="preserve">detemperaturen. Vergleicht man die Siedetemperaturen der Alkane und der Alkanole miteinander, so muss Folgendes beachtet werden: Man kann z. B. Butan mit </w:t>
      </w:r>
      <w:r w:rsidRPr="00F02737">
        <w:rPr>
          <w:rFonts w:ascii="Arial" w:hAnsi="Arial" w:cs="Arial"/>
          <w:b/>
          <w:i/>
          <w:iCs/>
          <w:sz w:val="22"/>
          <w:szCs w:val="22"/>
        </w:rPr>
        <w:t>Propan-1-ol</w:t>
      </w:r>
      <w:r w:rsidRPr="00F02737">
        <w:rPr>
          <w:rFonts w:ascii="Arial" w:hAnsi="Arial" w:cs="Arial"/>
          <w:sz w:val="22"/>
          <w:szCs w:val="22"/>
        </w:rPr>
        <w:t xml:space="preserve"> vergleichen, nicht aber Butan mit Butanol, denn nur die Butan- und die </w:t>
      </w:r>
      <w:r w:rsidRPr="00F02737">
        <w:rPr>
          <w:rFonts w:ascii="Arial" w:hAnsi="Arial" w:cs="Arial"/>
          <w:b/>
          <w:i/>
          <w:iCs/>
          <w:sz w:val="22"/>
          <w:szCs w:val="22"/>
        </w:rPr>
        <w:t>Propan-1-ol-Moleküle</w:t>
      </w:r>
      <w:r w:rsidRPr="00F02737">
        <w:rPr>
          <w:rFonts w:ascii="Arial" w:hAnsi="Arial" w:cs="Arial"/>
          <w:sz w:val="22"/>
          <w:szCs w:val="22"/>
        </w:rPr>
        <w:t xml:space="preserve"> besitzen vergleichbare Molekülma</w:t>
      </w:r>
      <w:r w:rsidRPr="00F02737">
        <w:rPr>
          <w:rFonts w:ascii="Arial" w:hAnsi="Arial" w:cs="Arial"/>
          <w:sz w:val="22"/>
          <w:szCs w:val="22"/>
        </w:rPr>
        <w:t>s</w:t>
      </w:r>
      <w:r w:rsidRPr="00F02737">
        <w:rPr>
          <w:rFonts w:ascii="Arial" w:hAnsi="Arial" w:cs="Arial"/>
          <w:sz w:val="22"/>
          <w:szCs w:val="22"/>
        </w:rPr>
        <w:t xml:space="preserve">sen. Damit wirken etwa gleich große </w:t>
      </w:r>
      <w:r w:rsidRPr="00F02737">
        <w:rPr>
          <w:rFonts w:ascii="Arial" w:hAnsi="Arial" w:cs="Arial"/>
          <w:b/>
          <w:i/>
          <w:iCs/>
          <w:sz w:val="22"/>
          <w:szCs w:val="22"/>
        </w:rPr>
        <w:t>Van-der-Waals-</w:t>
      </w:r>
      <w:proofErr w:type="gramStart"/>
      <w:r w:rsidRPr="00F02737">
        <w:rPr>
          <w:rFonts w:ascii="Arial" w:hAnsi="Arial" w:cs="Arial"/>
          <w:b/>
          <w:i/>
          <w:iCs/>
          <w:sz w:val="22"/>
          <w:szCs w:val="22"/>
        </w:rPr>
        <w:t>Kräfte</w:t>
      </w:r>
      <w:r w:rsidRPr="00F02737">
        <w:rPr>
          <w:rFonts w:ascii="Arial" w:hAnsi="Arial" w:cs="Arial"/>
          <w:sz w:val="22"/>
          <w:szCs w:val="22"/>
        </w:rPr>
        <w:t xml:space="preserve"> .</w:t>
      </w:r>
      <w:proofErr w:type="gramEnd"/>
    </w:p>
    <w:p w14:paraId="4225FB32" w14:textId="77777777" w:rsidR="00307996" w:rsidRPr="00F02737" w:rsidRDefault="00307996" w:rsidP="00307996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F02737">
        <w:rPr>
          <w:rFonts w:ascii="Arial" w:hAnsi="Arial" w:cs="Arial"/>
          <w:sz w:val="22"/>
          <w:szCs w:val="22"/>
        </w:rPr>
        <w:t xml:space="preserve">Im Vergleich der Siedetemperaturen stellt man fest, dass die Siedetemperaturen der Alkanole </w:t>
      </w:r>
      <w:r w:rsidRPr="00F02737">
        <w:rPr>
          <w:rFonts w:ascii="Arial" w:hAnsi="Arial" w:cs="Arial"/>
          <w:b/>
          <w:i/>
          <w:iCs/>
          <w:sz w:val="22"/>
          <w:szCs w:val="22"/>
        </w:rPr>
        <w:t>höher</w:t>
      </w:r>
      <w:r w:rsidRPr="00F02737">
        <w:rPr>
          <w:rFonts w:ascii="Arial" w:hAnsi="Arial" w:cs="Arial"/>
          <w:sz w:val="22"/>
          <w:szCs w:val="22"/>
        </w:rPr>
        <w:t xml:space="preserve"> als die der vergleichbaren Alkane sind. Die </w:t>
      </w:r>
      <w:proofErr w:type="spellStart"/>
      <w:r w:rsidRPr="00F02737">
        <w:rPr>
          <w:rFonts w:ascii="Arial" w:hAnsi="Arial" w:cs="Arial"/>
          <w:sz w:val="22"/>
          <w:szCs w:val="22"/>
        </w:rPr>
        <w:t>Alkanolmoleküle</w:t>
      </w:r>
      <w:proofErr w:type="spellEnd"/>
      <w:r w:rsidRPr="00F02737">
        <w:rPr>
          <w:rFonts w:ascii="Arial" w:hAnsi="Arial" w:cs="Arial"/>
          <w:sz w:val="22"/>
          <w:szCs w:val="22"/>
        </w:rPr>
        <w:t xml:space="preserve"> können zusätzlich zu Van-der-Waals-Kräften </w:t>
      </w:r>
      <w:r w:rsidRPr="00F02737">
        <w:rPr>
          <w:rFonts w:ascii="Arial" w:hAnsi="Arial" w:cs="Arial"/>
          <w:b/>
          <w:i/>
          <w:iCs/>
          <w:sz w:val="22"/>
          <w:szCs w:val="22"/>
        </w:rPr>
        <w:t>Wasserstoffbrücken</w:t>
      </w:r>
      <w:r w:rsidRPr="00F02737">
        <w:rPr>
          <w:rFonts w:ascii="Arial" w:hAnsi="Arial" w:cs="Arial"/>
          <w:sz w:val="22"/>
          <w:szCs w:val="22"/>
        </w:rPr>
        <w:t xml:space="preserve"> ausbilden, deshalb ist die Summe der zwischenmolekularen Kräfte der </w:t>
      </w:r>
      <w:proofErr w:type="spellStart"/>
      <w:r w:rsidRPr="00F02737">
        <w:rPr>
          <w:rFonts w:ascii="Arial" w:hAnsi="Arial" w:cs="Arial"/>
          <w:sz w:val="22"/>
          <w:szCs w:val="22"/>
        </w:rPr>
        <w:t>Alkanolmoleküle</w:t>
      </w:r>
      <w:proofErr w:type="spellEnd"/>
      <w:r w:rsidRPr="00F02737">
        <w:rPr>
          <w:rFonts w:ascii="Arial" w:hAnsi="Arial" w:cs="Arial"/>
          <w:sz w:val="22"/>
          <w:szCs w:val="22"/>
        </w:rPr>
        <w:t xml:space="preserve"> größer als die vergleichbarer </w:t>
      </w:r>
      <w:proofErr w:type="spellStart"/>
      <w:r w:rsidRPr="00F02737">
        <w:rPr>
          <w:rFonts w:ascii="Arial" w:hAnsi="Arial" w:cs="Arial"/>
          <w:sz w:val="22"/>
          <w:szCs w:val="22"/>
        </w:rPr>
        <w:t>Alkanmoleküle</w:t>
      </w:r>
      <w:proofErr w:type="spellEnd"/>
      <w:r w:rsidRPr="00F02737">
        <w:rPr>
          <w:rFonts w:ascii="Arial" w:hAnsi="Arial" w:cs="Arial"/>
          <w:sz w:val="22"/>
          <w:szCs w:val="22"/>
        </w:rPr>
        <w:t xml:space="preserve">. Innerhalb der homologen Reihe der Alkanole nimmt der Einfluss des Alkylrestes gegenüber der </w:t>
      </w:r>
      <w:r w:rsidRPr="00F02737">
        <w:rPr>
          <w:rFonts w:ascii="Arial" w:hAnsi="Arial" w:cs="Arial"/>
          <w:b/>
          <w:i/>
          <w:iCs/>
          <w:sz w:val="22"/>
          <w:szCs w:val="22"/>
        </w:rPr>
        <w:t>Hydroxylgruppe</w:t>
      </w:r>
      <w:r w:rsidRPr="00F02737">
        <w:rPr>
          <w:rFonts w:ascii="Arial" w:hAnsi="Arial" w:cs="Arial"/>
          <w:sz w:val="22"/>
          <w:szCs w:val="22"/>
        </w:rPr>
        <w:t xml:space="preserve"> auf die Stoffeigenschaften und damit auch die Siedetemperatur zu. Mit zunehmender </w:t>
      </w:r>
      <w:r w:rsidRPr="00F02737">
        <w:rPr>
          <w:rFonts w:ascii="Arial" w:hAnsi="Arial" w:cs="Arial"/>
          <w:b/>
          <w:i/>
          <w:iCs/>
          <w:sz w:val="22"/>
          <w:szCs w:val="22"/>
        </w:rPr>
        <w:t>Kettenlänge / Elektronenzahl</w:t>
      </w:r>
      <w:r w:rsidRPr="00F02737">
        <w:rPr>
          <w:rFonts w:ascii="Arial" w:hAnsi="Arial" w:cs="Arial"/>
          <w:sz w:val="22"/>
          <w:szCs w:val="22"/>
        </w:rPr>
        <w:t xml:space="preserve"> der Moleküle nähern sich die Siedetemperaturen der Alkane und Alk</w:t>
      </w:r>
      <w:r w:rsidRPr="00F02737">
        <w:rPr>
          <w:rFonts w:ascii="Arial" w:hAnsi="Arial" w:cs="Arial"/>
          <w:sz w:val="22"/>
          <w:szCs w:val="22"/>
        </w:rPr>
        <w:t>a</w:t>
      </w:r>
      <w:r w:rsidRPr="00F02737">
        <w:rPr>
          <w:rFonts w:ascii="Arial" w:hAnsi="Arial" w:cs="Arial"/>
          <w:sz w:val="22"/>
          <w:szCs w:val="22"/>
        </w:rPr>
        <w:t>nole an.</w:t>
      </w:r>
    </w:p>
    <w:p w14:paraId="30EE3351" w14:textId="6535ECE6" w:rsidR="00CC0D1E" w:rsidRDefault="00307996" w:rsidP="00307996">
      <w:pPr>
        <w:spacing w:after="120"/>
      </w:pPr>
      <w:r w:rsidRPr="00F02737">
        <w:rPr>
          <w:rFonts w:ascii="Arial" w:hAnsi="Arial" w:cs="Arial"/>
          <w:sz w:val="22"/>
          <w:szCs w:val="22"/>
        </w:rPr>
        <w:t xml:space="preserve">Bei </w:t>
      </w:r>
      <w:proofErr w:type="spellStart"/>
      <w:r w:rsidRPr="00F02737">
        <w:rPr>
          <w:rFonts w:ascii="Arial" w:hAnsi="Arial" w:cs="Arial"/>
          <w:sz w:val="22"/>
          <w:szCs w:val="22"/>
        </w:rPr>
        <w:t>Alkanolmolekülen</w:t>
      </w:r>
      <w:proofErr w:type="spellEnd"/>
      <w:r w:rsidRPr="00F02737">
        <w:rPr>
          <w:rFonts w:ascii="Arial" w:hAnsi="Arial" w:cs="Arial"/>
          <w:sz w:val="22"/>
          <w:szCs w:val="22"/>
        </w:rPr>
        <w:t xml:space="preserve"> großer </w:t>
      </w:r>
      <w:r w:rsidRPr="00F02737">
        <w:rPr>
          <w:rFonts w:ascii="Arial" w:hAnsi="Arial" w:cs="Arial"/>
          <w:i/>
          <w:iCs/>
          <w:sz w:val="22"/>
          <w:szCs w:val="22"/>
        </w:rPr>
        <w:t>Kettenlänge</w:t>
      </w:r>
      <w:r w:rsidRPr="00F02737">
        <w:rPr>
          <w:rFonts w:ascii="Arial" w:hAnsi="Arial" w:cs="Arial"/>
          <w:sz w:val="22"/>
          <w:szCs w:val="22"/>
        </w:rPr>
        <w:t xml:space="preserve"> und damit einer hohen Molekülmasse ist der Einfluss der </w:t>
      </w:r>
      <w:r w:rsidRPr="00F02737">
        <w:rPr>
          <w:rFonts w:ascii="Arial" w:hAnsi="Arial" w:cs="Arial"/>
          <w:b/>
          <w:i/>
          <w:iCs/>
          <w:sz w:val="22"/>
          <w:szCs w:val="22"/>
        </w:rPr>
        <w:t>Alkylgruppe</w:t>
      </w:r>
      <w:r w:rsidRPr="00F02737">
        <w:rPr>
          <w:rFonts w:ascii="Arial" w:hAnsi="Arial" w:cs="Arial"/>
          <w:sz w:val="22"/>
          <w:szCs w:val="22"/>
        </w:rPr>
        <w:t xml:space="preserve"> größer als der Einfluss der </w:t>
      </w:r>
      <w:r w:rsidRPr="00F02737">
        <w:rPr>
          <w:rFonts w:ascii="Arial" w:hAnsi="Arial" w:cs="Arial"/>
          <w:b/>
          <w:i/>
          <w:iCs/>
          <w:sz w:val="22"/>
          <w:szCs w:val="22"/>
        </w:rPr>
        <w:t>Hydroxylgrupp</w:t>
      </w:r>
      <w:r>
        <w:rPr>
          <w:rFonts w:ascii="Arial" w:hAnsi="Arial" w:cs="Arial"/>
          <w:b/>
          <w:i/>
          <w:iCs/>
          <w:sz w:val="22"/>
          <w:szCs w:val="22"/>
        </w:rPr>
        <w:t>e.</w:t>
      </w:r>
    </w:p>
    <w:sectPr w:rsidR="00CC0D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953C1"/>
    <w:multiLevelType w:val="hybridMultilevel"/>
    <w:tmpl w:val="D632C3D0"/>
    <w:lvl w:ilvl="0" w:tplc="49048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96"/>
    <w:rsid w:val="00307996"/>
    <w:rsid w:val="00CC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1A784"/>
  <w15:chartTrackingRefBased/>
  <w15:docId w15:val="{02A88EFE-5071-4525-9284-17F29898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7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307996"/>
    <w:pPr>
      <w:keepNext/>
      <w:jc w:val="both"/>
      <w:outlineLvl w:val="2"/>
    </w:pPr>
    <w:rPr>
      <w:rFonts w:ascii="Arial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307996"/>
    <w:rPr>
      <w:rFonts w:ascii="Arial" w:eastAsia="Times New Roman" w:hAnsi="Arial" w:cs="Arial"/>
      <w:b/>
      <w:bCs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171656686626746"/>
          <c:y val="9.4017094017094016E-2"/>
          <c:w val="0.5489021956087824"/>
          <c:h val="0.72222222222222221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Tabelle1!$B$2</c:f>
              <c:strCache>
                <c:ptCount val="1"/>
                <c:pt idx="0">
                  <c:v>Siedetemperatur Alkane</c:v>
                </c:pt>
              </c:strCache>
            </c:strRef>
          </c:tx>
          <c:spPr>
            <a:ln w="25399">
              <a:solidFill>
                <a:srgbClr val="000000"/>
              </a:solidFill>
              <a:prstDash val="sysDash"/>
            </a:ln>
          </c:spPr>
          <c:marker>
            <c:symbol val="none"/>
          </c:marker>
          <c:cat>
            <c:numRef>
              <c:f>Tabelle1!$A$4:$A$12</c:f>
              <c:numCache>
                <c:formatCode>General</c:formatCode>
                <c:ptCount val="9"/>
                <c:pt idx="0">
                  <c:v>30</c:v>
                </c:pt>
                <c:pt idx="1">
                  <c:v>44</c:v>
                </c:pt>
                <c:pt idx="2">
                  <c:v>58</c:v>
                </c:pt>
                <c:pt idx="3">
                  <c:v>72</c:v>
                </c:pt>
                <c:pt idx="4">
                  <c:v>86</c:v>
                </c:pt>
                <c:pt idx="5">
                  <c:v>100</c:v>
                </c:pt>
                <c:pt idx="6">
                  <c:v>114</c:v>
                </c:pt>
                <c:pt idx="7">
                  <c:v>128</c:v>
                </c:pt>
                <c:pt idx="8">
                  <c:v>142</c:v>
                </c:pt>
              </c:numCache>
            </c:numRef>
          </c:cat>
          <c:val>
            <c:numRef>
              <c:f>Tabelle1!$B$4:$B$12</c:f>
              <c:numCache>
                <c:formatCode>General</c:formatCode>
                <c:ptCount val="9"/>
                <c:pt idx="0">
                  <c:v>-88</c:v>
                </c:pt>
                <c:pt idx="1">
                  <c:v>-42</c:v>
                </c:pt>
                <c:pt idx="2">
                  <c:v>-0.5</c:v>
                </c:pt>
                <c:pt idx="3">
                  <c:v>36</c:v>
                </c:pt>
                <c:pt idx="4">
                  <c:v>69</c:v>
                </c:pt>
                <c:pt idx="5">
                  <c:v>98</c:v>
                </c:pt>
                <c:pt idx="6">
                  <c:v>126</c:v>
                </c:pt>
                <c:pt idx="7">
                  <c:v>151</c:v>
                </c:pt>
                <c:pt idx="8">
                  <c:v>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79-4BC4-A1B3-73774236B619}"/>
            </c:ext>
          </c:extLst>
        </c:ser>
        <c:ser>
          <c:idx val="1"/>
          <c:order val="1"/>
          <c:tx>
            <c:strRef>
              <c:f>Tabelle1!$E$2</c:f>
              <c:strCache>
                <c:ptCount val="1"/>
                <c:pt idx="0">
                  <c:v>Siedetemperatur Alkanole</c:v>
                </c:pt>
              </c:strCache>
            </c:strRef>
          </c:tx>
          <c:spPr>
            <a:ln w="25399">
              <a:solidFill>
                <a:srgbClr val="000000"/>
              </a:solidFill>
              <a:prstDash val="solid"/>
            </a:ln>
          </c:spPr>
          <c:marker>
            <c:symbol val="none"/>
          </c:marker>
          <c:cat>
            <c:numRef>
              <c:f>Tabelle1!$A$4:$A$12</c:f>
              <c:numCache>
                <c:formatCode>General</c:formatCode>
                <c:ptCount val="9"/>
                <c:pt idx="0">
                  <c:v>30</c:v>
                </c:pt>
                <c:pt idx="1">
                  <c:v>44</c:v>
                </c:pt>
                <c:pt idx="2">
                  <c:v>58</c:v>
                </c:pt>
                <c:pt idx="3">
                  <c:v>72</c:v>
                </c:pt>
                <c:pt idx="4">
                  <c:v>86</c:v>
                </c:pt>
                <c:pt idx="5">
                  <c:v>100</c:v>
                </c:pt>
                <c:pt idx="6">
                  <c:v>114</c:v>
                </c:pt>
                <c:pt idx="7">
                  <c:v>128</c:v>
                </c:pt>
                <c:pt idx="8">
                  <c:v>142</c:v>
                </c:pt>
              </c:numCache>
            </c:numRef>
          </c:cat>
          <c:val>
            <c:numRef>
              <c:f>Tabelle1!$E$3:$E$12</c:f>
              <c:numCache>
                <c:formatCode>General</c:formatCode>
                <c:ptCount val="10"/>
                <c:pt idx="0">
                  <c:v>65</c:v>
                </c:pt>
                <c:pt idx="1">
                  <c:v>78</c:v>
                </c:pt>
                <c:pt idx="2">
                  <c:v>97</c:v>
                </c:pt>
                <c:pt idx="3">
                  <c:v>118</c:v>
                </c:pt>
                <c:pt idx="4">
                  <c:v>138</c:v>
                </c:pt>
                <c:pt idx="5">
                  <c:v>156</c:v>
                </c:pt>
                <c:pt idx="6">
                  <c:v>176</c:v>
                </c:pt>
                <c:pt idx="7">
                  <c:v>195</c:v>
                </c:pt>
                <c:pt idx="8">
                  <c:v>213</c:v>
                </c:pt>
                <c:pt idx="9">
                  <c:v>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79-4BC4-A1B3-73774236B6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8673503"/>
        <c:axId val="1"/>
      </c:lineChart>
      <c:catAx>
        <c:axId val="95867350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75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de-DE"/>
                  <a:t>Molekülmasse (u)</a:t>
                </a:r>
              </a:p>
            </c:rich>
          </c:tx>
          <c:layout>
            <c:manualLayout>
              <c:xMode val="edge"/>
              <c:yMode val="edge"/>
              <c:x val="0.30938123752495011"/>
              <c:y val="0.85897435897435892"/>
            </c:manualLayout>
          </c:layout>
          <c:overlay val="0"/>
          <c:spPr>
            <a:noFill/>
            <a:ln w="25399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de-DE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  <c:min val="-165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75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de-DE"/>
                  <a:t>Siedetemperaturen (°C)</a:t>
                </a:r>
              </a:p>
            </c:rich>
          </c:tx>
          <c:layout>
            <c:manualLayout>
              <c:xMode val="edge"/>
              <c:yMode val="edge"/>
              <c:x val="2.1956087824351298E-2"/>
              <c:y val="0.15384615384615385"/>
            </c:manualLayout>
          </c:layout>
          <c:overlay val="0"/>
          <c:spPr>
            <a:noFill/>
            <a:ln w="25399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de-DE"/>
          </a:p>
        </c:txPr>
        <c:crossAx val="958673503"/>
        <c:crosses val="autoZero"/>
        <c:crossBetween val="between"/>
      </c:valAx>
      <c:spPr>
        <a:noFill/>
        <a:ln w="25399">
          <a:noFill/>
        </a:ln>
      </c:spPr>
    </c:plotArea>
    <c:legend>
      <c:legendPos val="r"/>
      <c:layout>
        <c:manualLayout>
          <c:xMode val="edge"/>
          <c:yMode val="edge"/>
          <c:x val="0.71057884231536927"/>
          <c:y val="0.29914529914529914"/>
          <c:w val="0.28143712574850299"/>
          <c:h val="0.3034188034188034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0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7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1</cp:revision>
  <dcterms:created xsi:type="dcterms:W3CDTF">2021-01-27T14:38:00Z</dcterms:created>
  <dcterms:modified xsi:type="dcterms:W3CDTF">2021-01-27T14:39:00Z</dcterms:modified>
</cp:coreProperties>
</file>