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0C20" w14:textId="228C78AA" w:rsidR="00EC64AA" w:rsidRPr="00367C38" w:rsidRDefault="00C91254">
      <w:pPr>
        <w:rPr>
          <w:b/>
          <w:bCs/>
          <w:sz w:val="32"/>
          <w:szCs w:val="32"/>
        </w:rPr>
      </w:pPr>
      <w:r w:rsidRPr="00367C38">
        <w:rPr>
          <w:b/>
          <w:bCs/>
          <w:sz w:val="32"/>
          <w:szCs w:val="32"/>
        </w:rPr>
        <w:t>Das städtische Ökosystem</w:t>
      </w:r>
    </w:p>
    <w:p w14:paraId="01FDE3BC" w14:textId="1052FD2F" w:rsidR="00C91254" w:rsidRPr="00367C38" w:rsidRDefault="00C91254" w:rsidP="00AB1D92">
      <w:pPr>
        <w:pStyle w:val="Listenabsatz"/>
        <w:numPr>
          <w:ilvl w:val="0"/>
          <w:numId w:val="1"/>
        </w:numPr>
        <w:ind w:left="284"/>
        <w:rPr>
          <w:sz w:val="24"/>
          <w:szCs w:val="24"/>
        </w:rPr>
      </w:pPr>
      <w:r w:rsidRPr="00367C38">
        <w:rPr>
          <w:sz w:val="24"/>
          <w:szCs w:val="24"/>
        </w:rPr>
        <w:t>Vergleiche natürliche</w:t>
      </w:r>
      <w:r w:rsidR="00AB1D92" w:rsidRPr="00367C38">
        <w:rPr>
          <w:sz w:val="24"/>
          <w:szCs w:val="24"/>
        </w:rPr>
        <w:t xml:space="preserve"> </w:t>
      </w:r>
      <w:r w:rsidRPr="00367C38">
        <w:rPr>
          <w:sz w:val="24"/>
          <w:szCs w:val="24"/>
        </w:rPr>
        <w:t xml:space="preserve">und urbane Ökosysteme anhand </w:t>
      </w:r>
      <w:r w:rsidR="00367C38" w:rsidRPr="00367C38">
        <w:rPr>
          <w:sz w:val="24"/>
          <w:szCs w:val="24"/>
        </w:rPr>
        <w:t xml:space="preserve">M1 und M2 sowie der Abb. </w:t>
      </w:r>
      <w:r w:rsidR="00AB1D92" w:rsidRPr="00367C38">
        <w:rPr>
          <w:sz w:val="24"/>
          <w:szCs w:val="24"/>
        </w:rPr>
        <w:t>im Buch S. 15</w:t>
      </w:r>
      <w:r w:rsidRPr="00367C38">
        <w:rPr>
          <w:sz w:val="24"/>
          <w:szCs w:val="24"/>
        </w:rPr>
        <w:t>.</w:t>
      </w:r>
    </w:p>
    <w:p w14:paraId="54CDBF24" w14:textId="016F0810" w:rsidR="00C91254" w:rsidRPr="00367C38" w:rsidRDefault="00C91254" w:rsidP="00AB1D92">
      <w:pPr>
        <w:pStyle w:val="Listenabsatz"/>
        <w:numPr>
          <w:ilvl w:val="0"/>
          <w:numId w:val="1"/>
        </w:numPr>
        <w:ind w:left="284"/>
        <w:rPr>
          <w:sz w:val="24"/>
          <w:szCs w:val="24"/>
        </w:rPr>
      </w:pPr>
      <w:r w:rsidRPr="00367C38">
        <w:rPr>
          <w:sz w:val="24"/>
          <w:szCs w:val="24"/>
        </w:rPr>
        <w:t>Erläutere</w:t>
      </w:r>
      <w:r w:rsidR="00AB1D92" w:rsidRPr="00367C38">
        <w:rPr>
          <w:sz w:val="24"/>
          <w:szCs w:val="24"/>
        </w:rPr>
        <w:t xml:space="preserve"> mithilfe der Abbildungen</w:t>
      </w:r>
      <w:r w:rsidRPr="00367C38">
        <w:rPr>
          <w:sz w:val="24"/>
          <w:szCs w:val="24"/>
        </w:rPr>
        <w:t xml:space="preserve">, </w:t>
      </w:r>
      <w:r w:rsidR="00367C38">
        <w:rPr>
          <w:sz w:val="24"/>
          <w:szCs w:val="24"/>
        </w:rPr>
        <w:t>wie</w:t>
      </w:r>
      <w:r w:rsidRPr="00367C38">
        <w:rPr>
          <w:sz w:val="24"/>
          <w:szCs w:val="24"/>
        </w:rPr>
        <w:t xml:space="preserve"> sich die Bebauung</w:t>
      </w:r>
      <w:r w:rsidR="00AB1D92" w:rsidRPr="00367C38">
        <w:rPr>
          <w:sz w:val="24"/>
          <w:szCs w:val="24"/>
        </w:rPr>
        <w:t>/Versiegelung auf die Geofaktoren Relief (Oberflächenformen), Boden und Wasserhaushalt auswirk</w:t>
      </w:r>
      <w:r w:rsidR="00137087">
        <w:rPr>
          <w:sz w:val="24"/>
          <w:szCs w:val="24"/>
        </w:rPr>
        <w:t>t</w:t>
      </w:r>
      <w:r w:rsidR="00AB1D92" w:rsidRPr="00367C38">
        <w:rPr>
          <w:sz w:val="24"/>
          <w:szCs w:val="24"/>
        </w:rPr>
        <w:t>.</w:t>
      </w:r>
    </w:p>
    <w:p w14:paraId="3B7BBAFA" w14:textId="53A6C2D6" w:rsidR="00367C38" w:rsidRPr="00367C38" w:rsidRDefault="00367C38">
      <w:pPr>
        <w:rPr>
          <w:sz w:val="24"/>
          <w:szCs w:val="24"/>
        </w:rPr>
      </w:pPr>
      <w:r w:rsidRPr="00367C38">
        <w:rPr>
          <w:b/>
          <w:bCs/>
          <w:sz w:val="24"/>
          <w:szCs w:val="24"/>
        </w:rPr>
        <w:t>M1:</w:t>
      </w:r>
      <w:r w:rsidRPr="00367C38">
        <w:rPr>
          <w:sz w:val="24"/>
          <w:szCs w:val="24"/>
        </w:rPr>
        <w:t xml:space="preserve"> Basisinformation</w:t>
      </w:r>
    </w:p>
    <w:p w14:paraId="3B47AA46" w14:textId="5AC7BBC7" w:rsidR="00AB1D92" w:rsidRDefault="00AB1D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B458E" wp14:editId="6B92430A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562600" cy="7515225"/>
                <wp:effectExtent l="0" t="0" r="19050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751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2F273" w14:textId="10D1EB91" w:rsidR="00AB1D92" w:rsidRDefault="00AB1D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333F23" wp14:editId="1C091186">
                                  <wp:extent cx="5372100" cy="7374554"/>
                                  <wp:effectExtent l="0" t="0" r="0" b="0"/>
                                  <wp:docPr id="2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84698" cy="73918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B458E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86.8pt;margin-top:.95pt;width:438pt;height:59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" fillcolor="white [3201]" strokeweight=".5pt">
                <v:textbox>
                  <w:txbxContent>
                    <w:p w14:paraId="64F2F273" w14:textId="10D1EB91" w:rsidR="00AB1D92" w:rsidRDefault="00AB1D92">
                      <w:r>
                        <w:rPr>
                          <w:noProof/>
                        </w:rPr>
                        <w:drawing>
                          <wp:inline distT="0" distB="0" distL="0" distR="0" wp14:anchorId="1B333F23" wp14:editId="1C091186">
                            <wp:extent cx="5372100" cy="7374554"/>
                            <wp:effectExtent l="0" t="0" r="0" b="0"/>
                            <wp:docPr id="2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84698" cy="73918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36BE42" w14:textId="0C55A748" w:rsidR="00AB1D92" w:rsidRDefault="00AB1D92"/>
    <w:p w14:paraId="31656123" w14:textId="194C558E" w:rsidR="00AB1D92" w:rsidRDefault="00AB1D92"/>
    <w:p w14:paraId="207AFA43" w14:textId="28DF8F5E" w:rsidR="00AB1D92" w:rsidRDefault="00AB1D92"/>
    <w:p w14:paraId="238BD760" w14:textId="46D249A1" w:rsidR="00AB1D92" w:rsidRDefault="00AB1D92"/>
    <w:p w14:paraId="0C5F7178" w14:textId="4490C31D" w:rsidR="00AB1D92" w:rsidRDefault="00AB1D92"/>
    <w:p w14:paraId="009A040F" w14:textId="2F9A62BB" w:rsidR="00AB1D92" w:rsidRDefault="00AB1D92"/>
    <w:p w14:paraId="50CA6B03" w14:textId="00783796" w:rsidR="00AB1D92" w:rsidRDefault="00AB1D92"/>
    <w:p w14:paraId="1EF91710" w14:textId="54F682AD" w:rsidR="00AB1D92" w:rsidRDefault="00AB1D92"/>
    <w:p w14:paraId="0FFFFF3B" w14:textId="6AEF2417" w:rsidR="00AB1D92" w:rsidRDefault="00AB1D92"/>
    <w:p w14:paraId="73488641" w14:textId="40536E37" w:rsidR="00AB1D92" w:rsidRDefault="00AB1D92"/>
    <w:p w14:paraId="5BB7FE88" w14:textId="3CAC9D58" w:rsidR="00AB1D92" w:rsidRDefault="00AB1D92"/>
    <w:p w14:paraId="451D0F10" w14:textId="06D7A757" w:rsidR="00AB1D92" w:rsidRDefault="00AB1D92"/>
    <w:p w14:paraId="1A3B75DF" w14:textId="7625A780" w:rsidR="00AB1D92" w:rsidRDefault="00AB1D92"/>
    <w:p w14:paraId="1D97E23F" w14:textId="66CF5164" w:rsidR="00AB1D92" w:rsidRDefault="00AB1D92"/>
    <w:p w14:paraId="3A72669C" w14:textId="51D73D1F" w:rsidR="00AB1D92" w:rsidRDefault="00AB1D92"/>
    <w:p w14:paraId="4950AEEB" w14:textId="37535359" w:rsidR="00AB1D92" w:rsidRDefault="00AB1D92"/>
    <w:p w14:paraId="12B15F57" w14:textId="39A3568F" w:rsidR="00AB1D92" w:rsidRDefault="00AB1D92"/>
    <w:p w14:paraId="4A3C9081" w14:textId="10807590" w:rsidR="00AB1D92" w:rsidRDefault="00AB1D92"/>
    <w:p w14:paraId="2B2AE0D8" w14:textId="5258C05E" w:rsidR="00AB1D92" w:rsidRDefault="00AB1D92"/>
    <w:p w14:paraId="57AA1C61" w14:textId="7322916F" w:rsidR="00AB1D92" w:rsidRDefault="00AB1D92"/>
    <w:p w14:paraId="52F98F0F" w14:textId="4AF214FB" w:rsidR="00AB1D92" w:rsidRDefault="00AB1D92"/>
    <w:p w14:paraId="441BB58E" w14:textId="7610D04A" w:rsidR="00AB1D92" w:rsidRDefault="00AB1D92"/>
    <w:p w14:paraId="7E13A090" w14:textId="5203B3EA" w:rsidR="00AB1D92" w:rsidRDefault="00AB1D92"/>
    <w:p w14:paraId="7319FEBB" w14:textId="474E4D42" w:rsidR="00AB1D92" w:rsidRDefault="00AB1D92"/>
    <w:p w14:paraId="21F6CA99" w14:textId="13C71F75" w:rsidR="00AB1D92" w:rsidRDefault="00AB1D92"/>
    <w:p w14:paraId="590E971B" w14:textId="1FC7CB37" w:rsidR="00AB1D92" w:rsidRDefault="00AB1D92"/>
    <w:p w14:paraId="71ECF05C" w14:textId="6B089118" w:rsidR="00AB1D92" w:rsidRDefault="00367C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33B22" wp14:editId="4F31F696">
                <wp:simplePos x="0" y="0"/>
                <wp:positionH relativeFrom="column">
                  <wp:posOffset>2575560</wp:posOffset>
                </wp:positionH>
                <wp:positionV relativeFrom="paragraph">
                  <wp:posOffset>5897245</wp:posOffset>
                </wp:positionV>
                <wp:extent cx="6303010" cy="361950"/>
                <wp:effectExtent l="0" t="1270" r="1270" b="127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30301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86F910" w14:textId="5B708848" w:rsidR="00367C38" w:rsidRPr="00367C38" w:rsidRDefault="00367C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67C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M2</w:t>
                            </w:r>
                            <w:r w:rsidRPr="00367C38">
                              <w:rPr>
                                <w:sz w:val="28"/>
                                <w:szCs w:val="28"/>
                              </w:rPr>
                              <w:t>: Modell von Stoff- und Energieströmen in einem städtischen Ökosystem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33B22" id="Textfeld 6" o:spid="_x0000_s1027" type="#_x0000_t202" style="position:absolute;margin-left:202.8pt;margin-top:464.35pt;width:496.3pt;height:28.5pt;rotation:-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" fillcolor="white [3201]" stroked="f" strokeweight=".5pt">
                <v:textbox>
                  <w:txbxContent>
                    <w:p w14:paraId="4D86F910" w14:textId="5B708848" w:rsidR="00367C38" w:rsidRPr="00367C38" w:rsidRDefault="00367C38">
                      <w:pPr>
                        <w:rPr>
                          <w:sz w:val="28"/>
                          <w:szCs w:val="28"/>
                        </w:rPr>
                      </w:pPr>
                      <w:r w:rsidRPr="00367C38">
                        <w:rPr>
                          <w:b/>
                          <w:bCs/>
                          <w:sz w:val="28"/>
                          <w:szCs w:val="28"/>
                        </w:rPr>
                        <w:t>M2</w:t>
                      </w:r>
                      <w:r w:rsidRPr="00367C38">
                        <w:rPr>
                          <w:sz w:val="28"/>
                          <w:szCs w:val="28"/>
                        </w:rPr>
                        <w:t>: Modell von Stoff- und Energieströmen in einem städtischen Ökosystem</w:t>
                      </w:r>
                    </w:p>
                  </w:txbxContent>
                </v:textbox>
              </v:shape>
            </w:pict>
          </mc:Fallback>
        </mc:AlternateContent>
      </w:r>
      <w:r w:rsidRPr="00367C38">
        <w:rPr>
          <w:noProof/>
        </w:rPr>
        <w:drawing>
          <wp:inline distT="0" distB="0" distL="0" distR="0" wp14:anchorId="650CAB27" wp14:editId="37B7CB46">
            <wp:extent cx="9301477" cy="5281295"/>
            <wp:effectExtent l="0" t="9525" r="5080" b="5080"/>
            <wp:docPr id="14" name="Grafik 13">
              <a:extLst xmlns:a="http://schemas.openxmlformats.org/drawingml/2006/main">
                <a:ext uri="{FF2B5EF4-FFF2-40B4-BE49-F238E27FC236}">
                  <a16:creationId xmlns:a16="http://schemas.microsoft.com/office/drawing/2014/main" id="{BA4592AB-D90F-4CC0-9B10-6A2E92F211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3">
                      <a:extLst>
                        <a:ext uri="{FF2B5EF4-FFF2-40B4-BE49-F238E27FC236}">
                          <a16:creationId xmlns:a16="http://schemas.microsoft.com/office/drawing/2014/main" id="{BA4592AB-D90F-4CC0-9B10-6A2E92F211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06953" cy="52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3210" w14:textId="20CECB8A" w:rsidR="00367C38" w:rsidRPr="00643FDE" w:rsidRDefault="00367C38">
      <w:pPr>
        <w:rPr>
          <w:b/>
          <w:bCs/>
          <w:u w:val="single"/>
        </w:rPr>
      </w:pPr>
      <w:r w:rsidRPr="00643FDE">
        <w:rPr>
          <w:b/>
          <w:bCs/>
          <w:u w:val="single"/>
        </w:rPr>
        <w:lastRenderedPageBreak/>
        <w:t>Erwartungshorizont:</w:t>
      </w:r>
    </w:p>
    <w:p w14:paraId="6EC99865" w14:textId="77777777" w:rsidR="00643FDE" w:rsidRPr="00367C38" w:rsidRDefault="00643FDE" w:rsidP="00643FDE">
      <w:pPr>
        <w:pStyle w:val="Listenabsatz"/>
        <w:numPr>
          <w:ilvl w:val="0"/>
          <w:numId w:val="2"/>
        </w:numPr>
        <w:ind w:left="284"/>
        <w:rPr>
          <w:sz w:val="24"/>
          <w:szCs w:val="24"/>
        </w:rPr>
      </w:pPr>
      <w:r w:rsidRPr="00367C38">
        <w:rPr>
          <w:sz w:val="24"/>
          <w:szCs w:val="24"/>
        </w:rPr>
        <w:t>Vergleiche natürliche und urbane Ökosysteme anhand M1 und M2 sowie der Abb. im Buch S. 15.</w:t>
      </w:r>
    </w:p>
    <w:p w14:paraId="38633C69" w14:textId="7C393BF3" w:rsidR="00367C38" w:rsidRPr="00643FDE" w:rsidRDefault="00B75E73">
      <w:pPr>
        <w:rPr>
          <w:b/>
          <w:bCs/>
        </w:rPr>
      </w:pPr>
      <w:r w:rsidRPr="00643FDE">
        <w:rPr>
          <w:b/>
          <w:bCs/>
        </w:rPr>
        <w:t xml:space="preserve">natürliches Ökosystem </w:t>
      </w:r>
    </w:p>
    <w:p w14:paraId="632E50A2" w14:textId="3771DF99" w:rsidR="00B75E73" w:rsidRDefault="00B75E73">
      <w:r>
        <w:t>= Beziehungsgefüge zwischen Lebewesen und ihrer unbelebten Umwelt geschlossene Stoffkreisläufe</w:t>
      </w:r>
    </w:p>
    <w:p w14:paraId="31147CB6" w14:textId="79E7A20D" w:rsidR="00B75E73" w:rsidRDefault="00B75E73">
      <w:r>
        <w:t>Zyklische Umwandlung von organischen und anorganischen Stoffen durch das Zusammenwirken von Produzenten, Konsumenten und Destruenten</w:t>
      </w:r>
    </w:p>
    <w:p w14:paraId="4640D3AB" w14:textId="2CDB295F" w:rsidR="00B75E73" w:rsidRDefault="00B75E73">
      <w:r>
        <w:t>Stoff- und Energieflüsse im selbst regulierten, dynamischen Gleichgewicht</w:t>
      </w:r>
    </w:p>
    <w:p w14:paraId="6ECEFA39" w14:textId="15625F4F" w:rsidR="00B75E73" w:rsidRDefault="00B75E73"/>
    <w:p w14:paraId="79EF2440" w14:textId="59084F80" w:rsidR="00B75E73" w:rsidRPr="00643FDE" w:rsidRDefault="00B75E73">
      <w:pPr>
        <w:rPr>
          <w:b/>
          <w:bCs/>
        </w:rPr>
      </w:pPr>
      <w:r w:rsidRPr="00643FDE">
        <w:rPr>
          <w:b/>
          <w:bCs/>
        </w:rPr>
        <w:t>Städtisches Ökosystem</w:t>
      </w:r>
    </w:p>
    <w:p w14:paraId="594B9CDB" w14:textId="5BD38B36" w:rsidR="00B75E73" w:rsidRDefault="00B75E73">
      <w:r>
        <w:t>= künstliche Städte</w:t>
      </w:r>
    </w:p>
    <w:p w14:paraId="61545257" w14:textId="3652E3C8" w:rsidR="00B75E73" w:rsidRDefault="00B75E73">
      <w:r>
        <w:t>auf den Austausch mit dem Umland angewiesen</w:t>
      </w:r>
      <w:r w:rsidR="00643FDE">
        <w:t xml:space="preserve"> (Luft, Wasser)</w:t>
      </w:r>
    </w:p>
    <w:p w14:paraId="5D9083C9" w14:textId="2BBAD2FD" w:rsidR="00B75E73" w:rsidRDefault="00B75E73">
      <w:r>
        <w:t>intensiver Stoff- und Energieeintrag notwendig</w:t>
      </w:r>
    </w:p>
    <w:p w14:paraId="393CFCD1" w14:textId="50710BAA" w:rsidR="00B75E73" w:rsidRDefault="00B75E73">
      <w:r>
        <w:t>Funktionsfähigkeit durch vom Menschen organisierte Steuerungs- und Regulationsmechanismen</w:t>
      </w:r>
      <w:r w:rsidR="00643FDE">
        <w:t xml:space="preserve"> zur Ver- und Entsorgung (Energie-, Trinkwasser-, Nahrungsmittel-, Rohstoffversorgung, Abwasser- und Müllentsorgung)</w:t>
      </w:r>
    </w:p>
    <w:p w14:paraId="1BD96A94" w14:textId="0FCB015E" w:rsidR="00643FDE" w:rsidRDefault="00643FDE">
      <w:r>
        <w:t>Städte sind abhängig vom Umland, keine Selbstregulierung</w:t>
      </w:r>
    </w:p>
    <w:p w14:paraId="7A002F76" w14:textId="7429CA89" w:rsidR="00643FDE" w:rsidRDefault="00643FDE"/>
    <w:p w14:paraId="3167F4BA" w14:textId="77777777" w:rsidR="00643FDE" w:rsidRPr="00367C38" w:rsidRDefault="00643FDE" w:rsidP="00643FDE">
      <w:pPr>
        <w:pStyle w:val="Listenabsatz"/>
        <w:numPr>
          <w:ilvl w:val="0"/>
          <w:numId w:val="3"/>
        </w:numPr>
        <w:ind w:left="426"/>
        <w:rPr>
          <w:sz w:val="24"/>
          <w:szCs w:val="24"/>
        </w:rPr>
      </w:pPr>
      <w:bookmarkStart w:id="0" w:name="_Hlk76110704"/>
      <w:r w:rsidRPr="00367C38">
        <w:rPr>
          <w:sz w:val="24"/>
          <w:szCs w:val="24"/>
        </w:rPr>
        <w:t xml:space="preserve">Erläutere mithilfe der Abbildungen, </w:t>
      </w:r>
      <w:r>
        <w:rPr>
          <w:sz w:val="24"/>
          <w:szCs w:val="24"/>
        </w:rPr>
        <w:t>wie</w:t>
      </w:r>
      <w:r w:rsidRPr="00367C38">
        <w:rPr>
          <w:sz w:val="24"/>
          <w:szCs w:val="24"/>
        </w:rPr>
        <w:t xml:space="preserve"> sich die Bebauung/Versiegelung auf die Geofaktoren Relief (Oberflächenformen), Boden und Wasserhaushalt auswirken.</w:t>
      </w:r>
    </w:p>
    <w:p w14:paraId="5857AD44" w14:textId="36EDC90F" w:rsidR="00643FDE" w:rsidRDefault="00643FDE">
      <w:r w:rsidRPr="00EA5522">
        <w:rPr>
          <w:b/>
          <w:bCs/>
        </w:rPr>
        <w:t>Relief</w:t>
      </w:r>
      <w:r>
        <w:t>:</w:t>
      </w:r>
      <w:r>
        <w:tab/>
        <w:t>Einebnung für den Bau großflächiger Gebäudekomplexe und Straßen</w:t>
      </w:r>
    </w:p>
    <w:p w14:paraId="56FFBF5F" w14:textId="079DDA47" w:rsidR="00643FDE" w:rsidRDefault="00643FDE">
      <w:r>
        <w:tab/>
        <w:t>Terrassierung von steilen Hängen zur Gewinnung von ebene Flächen für Bebauung</w:t>
      </w:r>
    </w:p>
    <w:p w14:paraId="7C35237E" w14:textId="6B6263FE" w:rsidR="00643FDE" w:rsidRDefault="00643FDE" w:rsidP="00643FDE">
      <w:pPr>
        <w:ind w:left="708"/>
      </w:pPr>
      <w:r>
        <w:t>künstliche Oberflächenformen durch Gebäude und Grünanlagen mit teilw. steilen Erhebungen (Hochhäuser) und Straßenschluchten</w:t>
      </w:r>
    </w:p>
    <w:p w14:paraId="3AA8F14C" w14:textId="60E0B47D" w:rsidR="00643FDE" w:rsidRDefault="00643FDE" w:rsidP="00EA5522">
      <w:pPr>
        <w:ind w:left="705" w:hanging="705"/>
      </w:pPr>
      <w:r w:rsidRPr="00EA5522">
        <w:rPr>
          <w:b/>
          <w:bCs/>
        </w:rPr>
        <w:t>Boden</w:t>
      </w:r>
      <w:r>
        <w:t>:</w:t>
      </w:r>
      <w:r>
        <w:tab/>
        <w:t xml:space="preserve">Baugrund </w:t>
      </w:r>
      <w:r>
        <w:sym w:font="Wingdings" w:char="F0E0"/>
      </w:r>
      <w:r>
        <w:t xml:space="preserve"> Abtragung der oberen, fruchtbaren Bodenschichten und Beckung mit ortsfremden Materialien (Beton, Asphalt, Kies)</w:t>
      </w:r>
      <w:r w:rsidR="00EA5522" w:rsidRPr="00EA5522">
        <w:t xml:space="preserve"> </w:t>
      </w:r>
      <w:r w:rsidR="00EA5522">
        <w:t xml:space="preserve"> oder Aufschüttungen (Dämme, Auffahrten)</w:t>
      </w:r>
    </w:p>
    <w:p w14:paraId="4126C2C5" w14:textId="2779095C" w:rsidR="00643FDE" w:rsidRDefault="00643FDE" w:rsidP="00643FDE">
      <w:r>
        <w:tab/>
        <w:t xml:space="preserve">Versiegelung und Verdichtung </w:t>
      </w:r>
      <w:r>
        <w:sym w:font="Wingdings" w:char="F0E0"/>
      </w:r>
      <w:r>
        <w:t xml:space="preserve"> Beeinträchtigung des Lebensraums von Bodenlebewesen</w:t>
      </w:r>
    </w:p>
    <w:p w14:paraId="6968E21D" w14:textId="7BEFBAC0" w:rsidR="00EA5522" w:rsidRDefault="00EA5522" w:rsidP="00EA5522">
      <w:pPr>
        <w:ind w:left="2124" w:hanging="2124"/>
      </w:pPr>
      <w:r w:rsidRPr="00EA5522">
        <w:rPr>
          <w:b/>
          <w:bCs/>
        </w:rPr>
        <w:t>Wasserhaushalt</w:t>
      </w:r>
      <w:r>
        <w:t>:</w:t>
      </w:r>
      <w:r>
        <w:tab/>
        <w:t xml:space="preserve">Behinderung der Versickerung von Niederschlagswasser </w:t>
      </w:r>
      <w:r>
        <w:sym w:font="Wingdings" w:char="F0E0"/>
      </w:r>
      <w:r>
        <w:t xml:space="preserve"> Verhinderung von Grundwasserneubildung </w:t>
      </w:r>
      <w:r>
        <w:sym w:font="Wingdings" w:char="F0E0"/>
      </w:r>
      <w:r>
        <w:t xml:space="preserve"> Trinkwassermangel, Vertrocknung der Vegetation</w:t>
      </w:r>
    </w:p>
    <w:p w14:paraId="6DCB9BD3" w14:textId="0835F221" w:rsidR="00EA5522" w:rsidRDefault="00EA5522" w:rsidP="00EA5522">
      <w:pPr>
        <w:ind w:left="2124" w:firstLine="6"/>
      </w:pPr>
      <w:r>
        <w:t xml:space="preserve">schneller Oberflächenabfluss und Ableitung über die Kanalisation </w:t>
      </w:r>
      <w:r>
        <w:sym w:font="Wingdings" w:char="F0E0"/>
      </w:r>
      <w:r>
        <w:t xml:space="preserve"> fehlende Verdunstung zur Kühlung, Gefahr von Überschwemmung</w:t>
      </w:r>
    </w:p>
    <w:p w14:paraId="1896A412" w14:textId="57C8FD0F" w:rsidR="00EA5522" w:rsidRDefault="00EA5522" w:rsidP="00EA5522">
      <w:pPr>
        <w:ind w:left="2124" w:firstLine="6"/>
      </w:pPr>
      <w:r>
        <w:t>Rußpartikel aus Abgasen wirken als Kondensationskeime</w:t>
      </w:r>
    </w:p>
    <w:p w14:paraId="54A0FFAA" w14:textId="4595F0A8" w:rsidR="00EA5522" w:rsidRDefault="00EA5522" w:rsidP="00EA5522">
      <w:pPr>
        <w:ind w:left="2124" w:firstLine="6"/>
      </w:pPr>
      <w:r>
        <w:t xml:space="preserve">Flüsse werden in künstliche Kanäle gezwängt </w:t>
      </w:r>
      <w:r>
        <w:sym w:font="Wingdings" w:char="F0E0"/>
      </w:r>
      <w:r>
        <w:t xml:space="preserve"> fehlender Grundwasseraustausch mit der Umgebung</w:t>
      </w:r>
      <w:bookmarkEnd w:id="0"/>
    </w:p>
    <w:sectPr w:rsidR="00EA5522" w:rsidSect="00AB1D92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93415"/>
    <w:multiLevelType w:val="hybridMultilevel"/>
    <w:tmpl w:val="AE904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57ED9"/>
    <w:multiLevelType w:val="hybridMultilevel"/>
    <w:tmpl w:val="1A8CF460"/>
    <w:lvl w:ilvl="0" w:tplc="AA8C6E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C50D9"/>
    <w:multiLevelType w:val="hybridMultilevel"/>
    <w:tmpl w:val="97262228"/>
    <w:lvl w:ilvl="0" w:tplc="2374A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DF"/>
    <w:rsid w:val="00137087"/>
    <w:rsid w:val="00367C38"/>
    <w:rsid w:val="00643FDE"/>
    <w:rsid w:val="00AB1D92"/>
    <w:rsid w:val="00B75E73"/>
    <w:rsid w:val="00BF7BDF"/>
    <w:rsid w:val="00C91254"/>
    <w:rsid w:val="00EA5522"/>
    <w:rsid w:val="00EC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139D"/>
  <w15:chartTrackingRefBased/>
  <w15:docId w15:val="{3AB86B9E-9703-41B0-AB04-B2C861A3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1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4</cp:revision>
  <dcterms:created xsi:type="dcterms:W3CDTF">2021-07-02T06:34:00Z</dcterms:created>
  <dcterms:modified xsi:type="dcterms:W3CDTF">2021-07-05T14:41:00Z</dcterms:modified>
</cp:coreProperties>
</file>